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425B" w14:textId="77777777" w:rsidR="00B9005A" w:rsidRDefault="00B90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5"/>
        <w:gridCol w:w="4748"/>
        <w:gridCol w:w="2457"/>
      </w:tblGrid>
      <w:tr w:rsidR="00B9005A" w14:paraId="47C78D46" w14:textId="77777777" w:rsidTr="000322B4">
        <w:tc>
          <w:tcPr>
            <w:tcW w:w="17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274A5" w14:textId="77777777" w:rsidR="00B9005A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D9206F" wp14:editId="61BE35B6">
                  <wp:extent cx="1085850" cy="590561"/>
                  <wp:effectExtent l="0" t="0" r="0" b="0"/>
                  <wp:docPr id="634474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t="20175" b="25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1EB1A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PROCEDIMIENTO DE </w:t>
            </w:r>
          </w:p>
          <w:p w14:paraId="22154CBE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APLICACIÓN DE BECAS, DESCUENTOS Y PATROCINIOS 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DD816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PR-AF-GRF-02</w:t>
            </w:r>
          </w:p>
        </w:tc>
      </w:tr>
      <w:tr w:rsidR="00B9005A" w14:paraId="6F12F00B" w14:textId="77777777" w:rsidTr="000322B4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382A2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74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75046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0F7BF2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VERSIÓN: 1</w:t>
            </w:r>
          </w:p>
        </w:tc>
      </w:tr>
      <w:tr w:rsidR="00B9005A" w14:paraId="0FE1C7F5" w14:textId="77777777" w:rsidTr="000322B4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FBCDF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74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D9FFC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F72BF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12/ENE/2024</w:t>
            </w:r>
          </w:p>
        </w:tc>
      </w:tr>
    </w:tbl>
    <w:p w14:paraId="63C0A8D1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B9005A" w14:paraId="008C937D" w14:textId="77777777">
        <w:tc>
          <w:tcPr>
            <w:tcW w:w="9406" w:type="dxa"/>
            <w:vAlign w:val="center"/>
          </w:tcPr>
          <w:p w14:paraId="71193735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B9005A" w14:paraId="7793580B" w14:textId="77777777">
              <w:tc>
                <w:tcPr>
                  <w:tcW w:w="81" w:type="dxa"/>
                  <w:vAlign w:val="center"/>
                </w:tcPr>
                <w:p w14:paraId="6F67F1EC" w14:textId="77777777" w:rsidR="00B9005A" w:rsidRDefault="00B90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01B8ECBD" w14:textId="77777777" w:rsidR="00B9005A" w:rsidRDefault="00B9005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2E5EC7D5" w14:textId="77777777" w:rsidR="00B9005A" w:rsidRDefault="00B9005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05250090" w14:textId="77777777" w:rsidR="00B9005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Coordinar la implementación de becas, descuentos y patrocinios en el Sistema de Información Financiero dirigidos a los estudiantes, con la finalidad de registrar dicha información en el dato maestro y en el comprobante de pago.</w:t>
                  </w:r>
                </w:p>
              </w:tc>
            </w:tr>
            <w:tr w:rsidR="00B9005A" w14:paraId="2B544E6B" w14:textId="77777777">
              <w:trPr>
                <w:trHeight w:val="118"/>
              </w:trPr>
              <w:tc>
                <w:tcPr>
                  <w:tcW w:w="81" w:type="dxa"/>
                  <w:vAlign w:val="center"/>
                </w:tcPr>
                <w:p w14:paraId="6AA5A5FD" w14:textId="77777777" w:rsidR="00B9005A" w:rsidRDefault="00B90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6FDDCED2" w14:textId="77777777" w:rsidR="00B9005A" w:rsidRDefault="00B9005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  <w:tr w:rsidR="00B9005A" w14:paraId="7F3FB7A3" w14:textId="77777777">
              <w:tc>
                <w:tcPr>
                  <w:tcW w:w="81" w:type="dxa"/>
                  <w:vAlign w:val="center"/>
                </w:tcPr>
                <w:p w14:paraId="5C5129B9" w14:textId="77777777" w:rsidR="00B9005A" w:rsidRDefault="00B90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30BA89A8" w14:textId="77777777" w:rsidR="00B9005A" w:rsidRDefault="00B9005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</w:tbl>
          <w:p w14:paraId="4A74DE9A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C02D836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B9005A" w14:paraId="6489FCE2" w14:textId="77777777">
        <w:tc>
          <w:tcPr>
            <w:tcW w:w="9406" w:type="dxa"/>
            <w:vAlign w:val="center"/>
          </w:tcPr>
          <w:p w14:paraId="042D5322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B9005A" w14:paraId="32FE4D51" w14:textId="77777777">
              <w:tc>
                <w:tcPr>
                  <w:tcW w:w="81" w:type="dxa"/>
                  <w:vAlign w:val="center"/>
                </w:tcPr>
                <w:p w14:paraId="59DAF137" w14:textId="77777777" w:rsidR="00B9005A" w:rsidRDefault="00B900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3F64B378" w14:textId="77777777" w:rsidR="00B9005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</w:p>
                <w:p w14:paraId="1545D4B8" w14:textId="77777777" w:rsidR="00B9005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Inicia con la verificación y configuración de requisitos para becas, descuentos y patrocinios. Luego, se crean y gestionan solicitudes, informando aprobaciones. La generación de notas crédito y la comunicación con solicitantes y partes interesadas se realizan con transparencia. El proceso concluye con informes financieros detallados para una gestión eficiente y auditable.</w:t>
                  </w:r>
                </w:p>
              </w:tc>
            </w:tr>
          </w:tbl>
          <w:p w14:paraId="60E8F849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B74751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940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B9005A" w14:paraId="77116F2C" w14:textId="77777777">
        <w:tc>
          <w:tcPr>
            <w:tcW w:w="9406" w:type="dxa"/>
            <w:vAlign w:val="center"/>
          </w:tcPr>
          <w:p w14:paraId="3E37A067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B9005A" w14:paraId="58679327" w14:textId="77777777">
        <w:tc>
          <w:tcPr>
            <w:tcW w:w="9406" w:type="dxa"/>
            <w:vAlign w:val="center"/>
          </w:tcPr>
          <w:p w14:paraId="72E2F06E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B9005A" w14:paraId="21B579DB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072E9923" w14:textId="77777777" w:rsidR="00B9005A" w:rsidRDefault="00B9005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B9005A" w14:paraId="77C43ECE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4A108B7E" w14:textId="77777777" w:rsidR="00B9005A" w:rsidRDefault="00B9005A">
                  <w:pPr>
                    <w:spacing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EAA6377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BECAS SOCIOECONÓMICAS.</w:t>
            </w:r>
            <w:r>
              <w:rPr>
                <w:rFonts w:ascii="Arial" w:eastAsia="Arial" w:hAnsi="Arial" w:cs="Arial"/>
                <w:color w:val="000000"/>
              </w:rPr>
              <w:t xml:space="preserve"> UNISANPABLO concederá becas socioeconómicas a los estudiantes que se encuentren en situación social o económica difícil y requieran de este respaldo, de acuerdo con las condiciones y requisitos establecidos por el Consejo Superior. </w:t>
            </w:r>
          </w:p>
          <w:p w14:paraId="29B6A52C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5EEB53C3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4F94453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EXCLUSIÓN DE BECAS</w:t>
            </w:r>
            <w:r>
              <w:rPr>
                <w:rFonts w:ascii="Arial" w:eastAsia="Arial" w:hAnsi="Arial" w:cs="Arial"/>
                <w:color w:val="000000"/>
              </w:rPr>
              <w:t xml:space="preserve">. En caso de que un estudiante sea merecedor de dos o más becas en el mismo periodo académico, solo se le podrá otorgar una de ellas, sin posibilidad de </w:t>
            </w:r>
            <w:r>
              <w:rPr>
                <w:rFonts w:ascii="Arial" w:eastAsia="Arial" w:hAnsi="Arial" w:cs="Arial"/>
              </w:rPr>
              <w:t>postergar para</w:t>
            </w:r>
            <w:r>
              <w:rPr>
                <w:rFonts w:ascii="Arial" w:eastAsia="Arial" w:hAnsi="Arial" w:cs="Arial"/>
                <w:color w:val="000000"/>
              </w:rPr>
              <w:t xml:space="preserve"> periodos académicos </w:t>
            </w:r>
            <w:r>
              <w:rPr>
                <w:rFonts w:ascii="Arial" w:eastAsia="Arial" w:hAnsi="Arial" w:cs="Arial"/>
              </w:rPr>
              <w:t>subsiguientes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9BEC784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56F908F7" w14:textId="77777777" w:rsidR="00B9005A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PATROCINIOS / PLAN PADRINO.</w:t>
            </w:r>
            <w:r>
              <w:rPr>
                <w:rFonts w:ascii="Arial" w:eastAsia="Arial" w:hAnsi="Arial" w:cs="Arial"/>
              </w:rPr>
              <w:t xml:space="preserve"> Nació por iniciativa del Voluntariado de la Fundación Universitaria San Pablo – UNISANPABLO, durante el primer semestre de 2022. De acuerdo con los principios institucionales y las funciones sustantivas de la Educación Superior, constituye una respuesta a la falta de oportunidades de muchos jóvenes que no pueden acceder a una educación de calidad, a pesar de tener las capacidades intelectuales, dado que su situación económica se vio afectada por la Pandemia del COVID-19. Durante los siguientes 6 meses se recoge recursos económicos del voluntariado que se distribuye entre los estudiantes que cumplan los requisitos que se establecen.</w:t>
            </w:r>
          </w:p>
          <w:p w14:paraId="2AD9C8CB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DESCUENTO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</w:rPr>
              <w:t>Se proporcionan</w:t>
            </w:r>
            <w:r>
              <w:rPr>
                <w:rFonts w:ascii="Arial" w:eastAsia="Arial" w:hAnsi="Arial" w:cs="Arial"/>
                <w:color w:val="000000"/>
              </w:rPr>
              <w:t xml:space="preserve"> descuentos en la matrícula a ciertos estudiantes. Se dividen en dos categorías: descuento por pronto pago, destinado a aquellos que cancelan su matrícula de contado antes de una fecha específica; y descuentos convenio, concedidos por la institución mediante acuerdos con entidades públicas o privadas, ya sea para ayudar en el pago de las matrículas o facilitar el ingreso de un grupo significativo de estudiantes a UNISANPABLO.</w:t>
            </w:r>
          </w:p>
          <w:p w14:paraId="7FF8DE25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96F3FCF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SUBSIDIOS</w:t>
            </w:r>
            <w:r>
              <w:rPr>
                <w:rFonts w:ascii="Arial" w:eastAsia="Arial" w:hAnsi="Arial" w:cs="Arial"/>
                <w:color w:val="000000"/>
              </w:rPr>
              <w:t>. El Consejo Superior determinará la política general de los subsidios que UNISANPABLO otorgará a los estudiantes de educación superior, en línea con su compromiso misional y social, considerando su pertinencia. La definición de dichos subsidios será competencia de los entes correspondientes.</w:t>
            </w:r>
          </w:p>
          <w:p w14:paraId="0BEFA02D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E085C4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 DESARROLLO:</w:t>
            </w:r>
          </w:p>
          <w:p w14:paraId="7A785224" w14:textId="77777777" w:rsidR="00B9005A" w:rsidRDefault="00B9005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4F43A25" w14:textId="77777777" w:rsidR="00B9005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mallCaps/>
                <w:color w:val="000000"/>
              </w:rPr>
              <w:t xml:space="preserve">PR-AF-GRF-02 </w:t>
            </w:r>
            <w:r>
              <w:rPr>
                <w:rFonts w:ascii="Arial" w:eastAsia="Arial" w:hAnsi="Arial" w:cs="Arial"/>
                <w:color w:val="000000"/>
              </w:rPr>
              <w:t>Aplicación de becas, descuentos y patrocinios</w:t>
            </w:r>
          </w:p>
        </w:tc>
      </w:tr>
      <w:tr w:rsidR="00B9005A" w14:paraId="472E1B9A" w14:textId="77777777">
        <w:trPr>
          <w:trHeight w:val="225"/>
        </w:trPr>
        <w:tc>
          <w:tcPr>
            <w:tcW w:w="9406" w:type="dxa"/>
            <w:vAlign w:val="center"/>
          </w:tcPr>
          <w:p w14:paraId="188526CC" w14:textId="77777777" w:rsidR="00B9005A" w:rsidRDefault="00B90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E5C553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4471"/>
        <w:gridCol w:w="2913"/>
      </w:tblGrid>
      <w:tr w:rsidR="00B9005A" w14:paraId="421835DC" w14:textId="77777777">
        <w:tc>
          <w:tcPr>
            <w:tcW w:w="2012" w:type="dxa"/>
          </w:tcPr>
          <w:p w14:paraId="5FCFEDF2" w14:textId="77777777" w:rsidR="00B9005A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471" w:type="dxa"/>
          </w:tcPr>
          <w:p w14:paraId="46E8533A" w14:textId="77777777" w:rsidR="00B9005A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913" w:type="dxa"/>
          </w:tcPr>
          <w:p w14:paraId="59CDAAA4" w14:textId="77777777" w:rsidR="00B9005A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B9005A" w14:paraId="5B4275D8" w14:textId="77777777">
        <w:trPr>
          <w:trHeight w:val="225"/>
        </w:trPr>
        <w:tc>
          <w:tcPr>
            <w:tcW w:w="2012" w:type="dxa"/>
          </w:tcPr>
          <w:p w14:paraId="35D7226C" w14:textId="77777777" w:rsidR="00B9005A" w:rsidRDefault="00B9005A">
            <w:pPr>
              <w:rPr>
                <w:rFonts w:ascii="Arial" w:eastAsia="Arial" w:hAnsi="Arial" w:cs="Arial"/>
                <w:color w:val="000000"/>
              </w:rPr>
            </w:pPr>
          </w:p>
          <w:p w14:paraId="1950597C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</w:tc>
        <w:tc>
          <w:tcPr>
            <w:tcW w:w="4471" w:type="dxa"/>
          </w:tcPr>
          <w:p w14:paraId="3A85B221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el cumplimiento de los requisitos necesarios para solicitar becas, descuentos o patrocinios.</w:t>
            </w:r>
          </w:p>
          <w:p w14:paraId="360F6BCA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8A6E905" w14:textId="77777777" w:rsidR="00B9005A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Revisar detenidamente la documentación presentada por los solicitantes para asegurarse de que cumplan con los criterios y requisitos establecidos para acceder a becas, descuentos o patrocinios. Es crucial para garantizar la equidad y transparencia en la selección de beneficiarios.</w:t>
            </w:r>
          </w:p>
          <w:p w14:paraId="064626FB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C522D92" w14:textId="77777777" w:rsidR="00B9005A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hay errores o novedades en el sistema, continuar actividad 2</w:t>
            </w:r>
          </w:p>
          <w:p w14:paraId="07AB1156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C4B4CF" w14:textId="77777777" w:rsidR="00B9005A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hay errores en el sistema, continuar actividad 3</w:t>
            </w:r>
          </w:p>
          <w:p w14:paraId="3D593540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3" w:type="dxa"/>
          </w:tcPr>
          <w:p w14:paraId="225CC01A" w14:textId="77777777" w:rsidR="00B9005A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Documentación requerida.</w:t>
            </w:r>
          </w:p>
        </w:tc>
      </w:tr>
      <w:tr w:rsidR="00B9005A" w14:paraId="07EA4ED0" w14:textId="77777777">
        <w:tc>
          <w:tcPr>
            <w:tcW w:w="2012" w:type="dxa"/>
          </w:tcPr>
          <w:p w14:paraId="1FAFB57D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  <w:p w14:paraId="32D243F8" w14:textId="77777777" w:rsidR="00B9005A" w:rsidRDefault="00B9005A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4786467A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la configuración correspondiente del beneficio en el Sistema de Información Administrativo y Financiero.</w:t>
            </w:r>
          </w:p>
          <w:p w14:paraId="054A97CE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19AE7961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cabo la configuración necesaria en el sistema organizacional para reflejar la aplicación efectiva de becas, descuentos o patrocinios. Esto implica ajustes en la plataforma Q10 para gestionar la información administrativa y financiera.</w:t>
            </w:r>
          </w:p>
          <w:p w14:paraId="557332E9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3F750915" w14:textId="77777777" w:rsidR="00B9005A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Plataforma Q10</w:t>
            </w:r>
          </w:p>
        </w:tc>
      </w:tr>
      <w:tr w:rsidR="00B9005A" w14:paraId="35BC0AA4" w14:textId="77777777">
        <w:trPr>
          <w:trHeight w:val="300"/>
        </w:trPr>
        <w:tc>
          <w:tcPr>
            <w:tcW w:w="2012" w:type="dxa"/>
          </w:tcPr>
          <w:p w14:paraId="42DE2F6B" w14:textId="77777777" w:rsidR="00B9005A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Rector</w:t>
            </w:r>
          </w:p>
        </w:tc>
        <w:tc>
          <w:tcPr>
            <w:tcW w:w="4471" w:type="dxa"/>
            <w:shd w:val="clear" w:color="auto" w:fill="auto"/>
          </w:tcPr>
          <w:p w14:paraId="60CDFC01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Aprobación de solicitud de becas, descuentos y patrocinios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 descuentos.</w:t>
            </w:r>
          </w:p>
          <w:p w14:paraId="59498DED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5D69596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aprobación con toda la información requerida.</w:t>
            </w:r>
          </w:p>
          <w:p w14:paraId="44358930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54DCCD47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Acta de aprobación del Rector.</w:t>
            </w:r>
          </w:p>
        </w:tc>
      </w:tr>
      <w:tr w:rsidR="00B9005A" w14:paraId="63CD709D" w14:textId="77777777">
        <w:tc>
          <w:tcPr>
            <w:tcW w:w="2012" w:type="dxa"/>
          </w:tcPr>
          <w:p w14:paraId="09F0F3FF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7BCD3CDF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0BA542E8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Contador</w:t>
            </w:r>
          </w:p>
        </w:tc>
        <w:tc>
          <w:tcPr>
            <w:tcW w:w="4471" w:type="dxa"/>
            <w:shd w:val="clear" w:color="auto" w:fill="auto"/>
          </w:tcPr>
          <w:p w14:paraId="5E04768D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Crear la solicitud correspondiente para solicitar la aplicación de becas, descuentos o patrocinios concedidos.</w:t>
            </w:r>
          </w:p>
          <w:p w14:paraId="6C44E8DF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2AA69133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Q10 se elabora la solicitud oficial que involucra la documentación necesaria que detalla la naturaleza y cantidad del beneficio que se busca aplicar. </w:t>
            </w:r>
          </w:p>
          <w:p w14:paraId="531D1171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Esto puede incluir información personal del solicitante, detalles del programa de estudio y especificaciones del tipo de apoyo solicitado. </w:t>
            </w:r>
          </w:p>
          <w:p w14:paraId="1D32F392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46B6E182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 se registra en el sistema contable para verificación del ingreso.</w:t>
            </w:r>
          </w:p>
          <w:p w14:paraId="70F61E47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2CF472C5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 concedidos.</w:t>
            </w:r>
          </w:p>
          <w:p w14:paraId="38E3B57A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2B5CEDB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B9005A" w14:paraId="6BCDB717" w14:textId="77777777">
        <w:tc>
          <w:tcPr>
            <w:tcW w:w="2012" w:type="dxa"/>
          </w:tcPr>
          <w:p w14:paraId="5B6614B2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7634CC73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6294452C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Manejar y atender la solicitud de aplicación para becas, descuentos o patrocinios.</w:t>
            </w:r>
          </w:p>
          <w:p w14:paraId="6D2E8A50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2D7D1D65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Administrar el proceso de recepción y respuesta a las solicitudes, asegurando un seguimiento adecuado y brindando asistencia a los solicitantes en caso de requerir información adicional o aclaraciones.</w:t>
            </w:r>
          </w:p>
          <w:p w14:paraId="33DD68C2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5008B5BD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4.</w:t>
            </w:r>
          </w:p>
          <w:p w14:paraId="7930F6A3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6672C964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6.</w:t>
            </w:r>
          </w:p>
          <w:p w14:paraId="5CA4FD09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408C17D7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patrocinios.</w:t>
            </w:r>
          </w:p>
          <w:p w14:paraId="597B5737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B9005A" w14:paraId="38989289" w14:textId="77777777">
        <w:tc>
          <w:tcPr>
            <w:tcW w:w="2012" w:type="dxa"/>
          </w:tcPr>
          <w:p w14:paraId="4DF5CC97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69B69199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1BFC8522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Informar sobre la aplicación</w:t>
            </w:r>
            <w:r>
              <w:rPr>
                <w:rFonts w:ascii="Arial" w:eastAsia="Arial" w:hAnsi="Arial" w:cs="Arial"/>
                <w:color w:val="000000"/>
              </w:rPr>
              <w:t xml:space="preserve"> de becas, descuentos o patrocinios.</w:t>
            </w:r>
          </w:p>
          <w:p w14:paraId="418C2811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8E9EF4A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sobre la aprobación y aplicación de los beneficios es esencial para mantener a los solicitantes informados. Esto se realiza mediante notificaciones formales que detallan los términos y condiciones de la aplicación del beneficio.</w:t>
            </w:r>
          </w:p>
          <w:p w14:paraId="018DBEEE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35E26A28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beneficio es un patrocinio, continuar la actividad 7.</w:t>
            </w:r>
          </w:p>
          <w:p w14:paraId="4A0F5520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94194B3" w14:textId="77777777" w:rsidR="00B9005A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Si el beneficio es una beca o descuento, continuar la actividad 10.</w:t>
            </w:r>
          </w:p>
        </w:tc>
        <w:tc>
          <w:tcPr>
            <w:tcW w:w="2913" w:type="dxa"/>
            <w:shd w:val="clear" w:color="auto" w:fill="auto"/>
          </w:tcPr>
          <w:p w14:paraId="73F27C54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la aprobación y aplicación de los beneficios</w:t>
            </w:r>
          </w:p>
        </w:tc>
      </w:tr>
      <w:tr w:rsidR="00B9005A" w14:paraId="0C51C890" w14:textId="77777777">
        <w:tc>
          <w:tcPr>
            <w:tcW w:w="2012" w:type="dxa"/>
          </w:tcPr>
          <w:p w14:paraId="503A5A86" w14:textId="77777777" w:rsidR="00B9005A" w:rsidRDefault="00B9005A">
            <w:pPr>
              <w:rPr>
                <w:rFonts w:ascii="Arial" w:eastAsia="Arial" w:hAnsi="Arial" w:cs="Arial"/>
                <w:color w:val="000000"/>
              </w:rPr>
            </w:pPr>
          </w:p>
          <w:p w14:paraId="69AFAED4" w14:textId="77777777" w:rsidR="00B9005A" w:rsidRDefault="00B9005A">
            <w:pPr>
              <w:rPr>
                <w:rFonts w:ascii="Arial" w:eastAsia="Arial" w:hAnsi="Arial" w:cs="Arial"/>
                <w:color w:val="000000"/>
              </w:rPr>
            </w:pPr>
          </w:p>
          <w:p w14:paraId="13D2E74A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1CFFC76B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1B921CEE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4F6C8DC2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12872744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la solicitud de la aplicación de la nota crédito del patrocinio.</w:t>
            </w:r>
          </w:p>
          <w:p w14:paraId="65FA22BC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481367A1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esta solicitud implica la formalización de la aplicación de notas crédito específicas relacionadas con los patrocinios otorgados. Es un paso importante para documentar y registrar la acción financiera.</w:t>
            </w:r>
          </w:p>
          <w:p w14:paraId="2B7B6375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37A33C6C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notas crédito para patrocinios.</w:t>
            </w:r>
          </w:p>
        </w:tc>
      </w:tr>
      <w:tr w:rsidR="00B9005A" w14:paraId="14FA301C" w14:textId="77777777">
        <w:tc>
          <w:tcPr>
            <w:tcW w:w="2012" w:type="dxa"/>
          </w:tcPr>
          <w:p w14:paraId="3888012C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54A1CC0D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E1DEB1C" w14:textId="77777777" w:rsidR="00B9005A" w:rsidRDefault="00B9005A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3CD16996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Recibir y gestionar la solicitud de la aplicación de la nota crédito del patrocinio.</w:t>
            </w:r>
          </w:p>
          <w:p w14:paraId="48CC8638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  <w:u w:val="single"/>
              </w:rPr>
            </w:pPr>
          </w:p>
          <w:p w14:paraId="6945ED4E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la recepción de solicitudes relacionadas con notas crédito vinculadas a patrocinios, asegurando que se completen correctamente y se procesen de acuerdo con los términos acordados.</w:t>
            </w:r>
          </w:p>
          <w:p w14:paraId="3AADB6CF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  <w:p w14:paraId="354AE523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7.</w:t>
            </w:r>
          </w:p>
          <w:p w14:paraId="15454390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D3DA89B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9.</w:t>
            </w:r>
          </w:p>
          <w:p w14:paraId="617A0C1C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222F8B28" w14:textId="77777777" w:rsidR="00B9005A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Solicitud de registro de notas crédito para Patrocinios</w:t>
            </w:r>
          </w:p>
        </w:tc>
      </w:tr>
      <w:tr w:rsidR="00B9005A" w14:paraId="351C1D86" w14:textId="77777777">
        <w:tc>
          <w:tcPr>
            <w:tcW w:w="2012" w:type="dxa"/>
          </w:tcPr>
          <w:p w14:paraId="5D146CF3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73A48AC1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0A6BFE36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C0406E6" w14:textId="77777777" w:rsidR="00B9005A" w:rsidRDefault="00B9005A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7189A8FA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Informar la aplicación de la nota crédito del patrocinio.</w:t>
            </w:r>
          </w:p>
          <w:p w14:paraId="49246FBD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5DF7550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una comunicación oficial para informar a las partes interesadas, especialmente a aquellos vinculados con los patrocinios, sobre la aplicación de la nota crédito correspondiente. Esto </w:t>
            </w:r>
            <w:r>
              <w:rPr>
                <w:rFonts w:ascii="Arial" w:eastAsia="Arial" w:hAnsi="Arial" w:cs="Arial"/>
              </w:rPr>
              <w:lastRenderedPageBreak/>
              <w:t>garantiza una transparencia y claridad en las transacciones financieras.</w:t>
            </w:r>
          </w:p>
          <w:p w14:paraId="38A434C3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0E88E73F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Comunicación oficial para informar a las partes interesadas</w:t>
            </w:r>
          </w:p>
        </w:tc>
      </w:tr>
      <w:tr w:rsidR="00B9005A" w14:paraId="16937D48" w14:textId="77777777">
        <w:tc>
          <w:tcPr>
            <w:tcW w:w="2012" w:type="dxa"/>
          </w:tcPr>
          <w:p w14:paraId="12A57C04" w14:textId="77777777" w:rsidR="00B9005A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7193733A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40B866BD" w14:textId="77777777" w:rsidR="00B9005A" w:rsidRDefault="00B9005A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7D4A456F" w14:textId="77777777" w:rsidR="00B9005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los informes financieros de los beneficios aplicados.</w:t>
            </w:r>
          </w:p>
          <w:p w14:paraId="2556BF4B" w14:textId="77777777" w:rsidR="00B9005A" w:rsidRDefault="00B90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BF55F6A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informes financieros implica compilar y presentar datos detallados sobre la aplicación de becas, descuentos y patrocinios. Estos informes proporcionan una visión completa y precisa de cómo se han distribuido y aplicado los beneficios, siendo valiosos para la toma de decisiones y auditorías internas.</w:t>
            </w:r>
          </w:p>
          <w:p w14:paraId="5F5A1DB4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F326513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</w:t>
            </w:r>
          </w:p>
          <w:p w14:paraId="6B5C45D8" w14:textId="77777777" w:rsidR="00B9005A" w:rsidRDefault="00B9005A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4DF0554C" w14:textId="77777777" w:rsidR="00B9005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Informes financieros</w:t>
            </w:r>
          </w:p>
          <w:p w14:paraId="180518C2" w14:textId="77777777" w:rsidR="00B9005A" w:rsidRDefault="00B9005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339EC7A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B9005A" w14:paraId="23E27F8B" w14:textId="77777777">
        <w:tc>
          <w:tcPr>
            <w:tcW w:w="9406" w:type="dxa"/>
            <w:vAlign w:val="center"/>
          </w:tcPr>
          <w:p w14:paraId="5031DC6F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005A" w14:paraId="225ABA1E" w14:textId="77777777">
        <w:trPr>
          <w:trHeight w:val="225"/>
        </w:trPr>
        <w:tc>
          <w:tcPr>
            <w:tcW w:w="9406" w:type="dxa"/>
            <w:vAlign w:val="center"/>
          </w:tcPr>
          <w:p w14:paraId="4343BC95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A665BD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299D3AF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A2C6B3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1409"/>
        <w:gridCol w:w="6573"/>
      </w:tblGrid>
      <w:tr w:rsidR="00B9005A" w14:paraId="48B35596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8AD848A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3C26EDB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523C7C4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B9005A" w14:paraId="5A308CB0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73BDA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FE44D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21/12/2023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62A19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654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462"/>
            </w:tblGrid>
            <w:tr w:rsidR="00B9005A" w14:paraId="68197D8E" w14:textId="77777777">
              <w:tc>
                <w:tcPr>
                  <w:tcW w:w="81" w:type="dxa"/>
                  <w:vAlign w:val="center"/>
                </w:tcPr>
                <w:p w14:paraId="3659EFE7" w14:textId="77777777" w:rsidR="00B9005A" w:rsidRDefault="00B9005A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462" w:type="dxa"/>
                  <w:vAlign w:val="center"/>
                </w:tcPr>
                <w:p w14:paraId="33553D32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34F29AFC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3921F4C" w14:textId="77777777" w:rsidR="00B9005A" w:rsidRDefault="00B900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0"/>
        <w:gridCol w:w="3130"/>
        <w:gridCol w:w="3130"/>
      </w:tblGrid>
      <w:tr w:rsidR="00B9005A" w14:paraId="6F85FF06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7C7548A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503193B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2EBEA3D" w14:textId="77777777" w:rsidR="00B9005A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B9005A" w14:paraId="6BB32787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735B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b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B9005A" w14:paraId="2ED5DFCC" w14:textId="77777777">
              <w:tc>
                <w:tcPr>
                  <w:tcW w:w="980" w:type="dxa"/>
                  <w:vAlign w:val="center"/>
                </w:tcPr>
                <w:p w14:paraId="3A772C5F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08EE08D7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Juan Esteban Romero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Chacon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B9005A" w14:paraId="470CD690" w14:textId="77777777">
              <w:tc>
                <w:tcPr>
                  <w:tcW w:w="980" w:type="dxa"/>
                  <w:vAlign w:val="center"/>
                </w:tcPr>
                <w:p w14:paraId="5DF757B8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74ED1A0A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B9005A" w14:paraId="6F8384DC" w14:textId="77777777">
              <w:tc>
                <w:tcPr>
                  <w:tcW w:w="980" w:type="dxa"/>
                  <w:vAlign w:val="center"/>
                </w:tcPr>
                <w:p w14:paraId="52901F90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7E17BB90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15/12/2023</w:t>
                  </w:r>
                </w:p>
              </w:tc>
            </w:tr>
          </w:tbl>
          <w:p w14:paraId="238CEE60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1957D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B9005A" w14:paraId="37878219" w14:textId="77777777">
              <w:tc>
                <w:tcPr>
                  <w:tcW w:w="980" w:type="dxa"/>
                  <w:vAlign w:val="center"/>
                </w:tcPr>
                <w:p w14:paraId="01F0DA98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0FFEA834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B9005A" w14:paraId="76B96C4F" w14:textId="77777777">
              <w:tc>
                <w:tcPr>
                  <w:tcW w:w="980" w:type="dxa"/>
                  <w:vAlign w:val="center"/>
                </w:tcPr>
                <w:p w14:paraId="6496D431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09575736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B9005A" w14:paraId="5717DAC5" w14:textId="77777777">
              <w:tc>
                <w:tcPr>
                  <w:tcW w:w="980" w:type="dxa"/>
                  <w:vAlign w:val="center"/>
                </w:tcPr>
                <w:p w14:paraId="427D0DA8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5281C2B7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21/12/2023</w:t>
                  </w:r>
                </w:p>
              </w:tc>
            </w:tr>
          </w:tbl>
          <w:p w14:paraId="49308DCF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D1AA9" w14:textId="77777777" w:rsidR="00B9005A" w:rsidRDefault="00B90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d"/>
              <w:tblW w:w="10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47"/>
            </w:tblGrid>
            <w:tr w:rsidR="00B9005A" w14:paraId="502248E6" w14:textId="77777777">
              <w:tc>
                <w:tcPr>
                  <w:tcW w:w="1047" w:type="dxa"/>
                  <w:vAlign w:val="center"/>
                </w:tcPr>
                <w:p w14:paraId="7FB4A4C6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</w:tr>
            <w:tr w:rsidR="00B9005A" w14:paraId="739E66C6" w14:textId="77777777">
              <w:tc>
                <w:tcPr>
                  <w:tcW w:w="1047" w:type="dxa"/>
                  <w:vAlign w:val="center"/>
                </w:tcPr>
                <w:p w14:paraId="4E537AE4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</w:tr>
            <w:tr w:rsidR="00B9005A" w14:paraId="20DAC6B5" w14:textId="77777777">
              <w:tc>
                <w:tcPr>
                  <w:tcW w:w="1047" w:type="dxa"/>
                  <w:vAlign w:val="center"/>
                </w:tcPr>
                <w:p w14:paraId="1ED9B3FD" w14:textId="77777777" w:rsidR="00B9005A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</w:tr>
          </w:tbl>
          <w:p w14:paraId="0405C069" w14:textId="77777777" w:rsidR="00B9005A" w:rsidRDefault="00B9005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3004666" w14:textId="77777777" w:rsidR="00B9005A" w:rsidRDefault="00B9005A"/>
    <w:p w14:paraId="3DC24B8C" w14:textId="4979A6C6" w:rsidR="00B9005A" w:rsidRDefault="00B9005A"/>
    <w:sectPr w:rsidR="00B9005A" w:rsidSect="00EE52A8">
      <w:pgSz w:w="12242" w:h="15842"/>
      <w:pgMar w:top="1701" w:right="1418" w:bottom="1701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22749"/>
    <w:multiLevelType w:val="multilevel"/>
    <w:tmpl w:val="AC280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5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5A"/>
    <w:rsid w:val="000322B4"/>
    <w:rsid w:val="00B9005A"/>
    <w:rsid w:val="00EE52A8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FEFC"/>
  <w15:docId w15:val="{1DA2EBEC-291F-4456-88CD-C720184D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928"/>
  </w:style>
  <w:style w:type="paragraph" w:styleId="Piedepgina">
    <w:name w:val="footer"/>
    <w:basedOn w:val="Normal"/>
    <w:link w:val="Piedepgina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928"/>
  </w:style>
  <w:style w:type="paragraph" w:styleId="Sinespaciado">
    <w:name w:val="No Spacing"/>
    <w:uiPriority w:val="1"/>
    <w:qFormat/>
    <w:rsid w:val="003B3DCD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HuPBn09Do7BmyQuqiHQ5d/yfw==">CgMxLjA4AHIhMUtuTE5HdGVpVkx1alhNczR0ZG9fVDlob1plTXgyb00y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1173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ROMERO CHACON</dc:creator>
  <cp:lastModifiedBy>ANGIE DANIELA TORRES TORRES</cp:lastModifiedBy>
  <cp:revision>3</cp:revision>
  <dcterms:created xsi:type="dcterms:W3CDTF">2024-01-12T17:06:00Z</dcterms:created>
  <dcterms:modified xsi:type="dcterms:W3CDTF">2024-12-03T17:39:00Z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