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Инвентарь кролиководства — оглавление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Все направления для будущей замены в новом ТЭО</w:t>
      </w:r>
    </w:p>
    <w:p/>
    <w:p>
      <w:pPr>
        <w:pStyle w:val="Heading1"/>
      </w:pPr>
      <w:r>
        <w:t>Канонические KPI — ссылки на строки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Источник (файл:строка)</w:t>
            </w:r>
          </w:p>
        </w:tc>
      </w:tr>
      <w:tr>
        <w:tc>
          <w:tcPr>
            <w:tcW w:type="dxa" w:w="2880"/>
          </w:tcPr>
          <w:p>
            <w:r>
              <w:t>output_t_per_year</w:t>
            </w:r>
          </w:p>
        </w:tc>
        <w:tc>
          <w:tcPr>
            <w:tcW w:type="dxa" w:w="2880"/>
          </w:tcPr>
          <w:p>
            <w:r>
              <w:t>7000</w:t>
            </w:r>
          </w:p>
        </w:tc>
        <w:tc>
          <w:tcPr>
            <w:tcW w:type="dxa" w:w="2880"/>
          </w:tcPr>
          <w:p>
            <w:r>
              <w:t>docs/graphify-corpus/00-summary.md:14</w:t>
            </w:r>
          </w:p>
        </w:tc>
      </w:tr>
      <w:tr>
        <w:tc>
          <w:tcPr>
            <w:tcW w:type="dxa" w:w="2880"/>
          </w:tcPr>
          <w:p>
            <w:r>
              <w:t>capex_bln_rub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docs/graphify-corpus/00-summary.md:27</w:t>
            </w:r>
          </w:p>
        </w:tc>
      </w:tr>
      <w:tr>
        <w:tc>
          <w:tcPr>
            <w:tcW w:type="dxa" w:w="2880"/>
          </w:tcPr>
          <w:p>
            <w:r>
              <w:t>npv_thousand_rub</w:t>
            </w:r>
          </w:p>
        </w:tc>
        <w:tc>
          <w:tcPr>
            <w:tcW w:type="dxa" w:w="2880"/>
          </w:tcPr>
          <w:p>
            <w:r>
              <w:t>2779519</w:t>
            </w:r>
          </w:p>
        </w:tc>
        <w:tc>
          <w:tcPr>
            <w:tcW w:type="dxa" w:w="2880"/>
          </w:tcPr>
          <w:p>
            <w:r>
              <w:t>docs/graphify-corpus/00-summary.md:35</w:t>
            </w:r>
          </w:p>
        </w:tc>
      </w:tr>
      <w:tr>
        <w:tc>
          <w:tcPr>
            <w:tcW w:type="dxa" w:w="2880"/>
          </w:tcPr>
          <w:p>
            <w:r>
              <w:t>irr_pct</w:t>
            </w:r>
          </w:p>
        </w:tc>
        <w:tc>
          <w:tcPr>
            <w:tcW w:type="dxa" w:w="2880"/>
          </w:tcPr>
          <w:p>
            <w:r>
              <w:t>15.19</w:t>
            </w:r>
          </w:p>
        </w:tc>
        <w:tc>
          <w:tcPr>
            <w:tcW w:type="dxa" w:w="2880"/>
          </w:tcPr>
          <w:p>
            <w:r>
              <w:t>docs/graphify-corpus/00-summary.md:35</w:t>
            </w:r>
          </w:p>
        </w:tc>
      </w:tr>
      <w:tr>
        <w:tc>
          <w:tcPr>
            <w:tcW w:type="dxa" w:w="2880"/>
          </w:tcPr>
          <w:p>
            <w:r>
              <w:t>payback_months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docs/graphify-corpus/00-summary.md:35</w:t>
            </w:r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Meneghin Srl</w:t>
            </w:r>
          </w:p>
        </w:tc>
        <w:tc>
          <w:tcPr>
            <w:tcW w:type="dxa" w:w="2880"/>
          </w:tcPr>
          <w:p>
            <w:r>
              <w:t>docs/graphify-corpus/01-vvedenie-i-resume.md:722</w:t>
            </w:r>
          </w:p>
        </w:tc>
      </w:tr>
      <w:tr>
        <w:tc>
          <w:tcPr>
            <w:tcW w:type="dxa" w:w="2880"/>
          </w:tcPr>
          <w:p>
            <w:r>
              <w:t>slaughter_heads_per_hour</w:t>
            </w:r>
          </w:p>
        </w:tc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docs/graphify-corpus/01-vvedenie-i-resume.md:404</w:t>
            </w:r>
          </w:p>
        </w:tc>
      </w:tr>
      <w:tr>
        <w:tc>
          <w:tcPr>
            <w:tcW w:type="dxa" w:w="2880"/>
          </w:tcPr>
          <w:p>
            <w:r>
              <w:t>manure_t_per_year</w:t>
            </w:r>
          </w:p>
        </w:tc>
        <w:tc>
          <w:tcPr>
            <w:tcW w:type="dxa" w:w="2880"/>
          </w:tcPr>
          <w:p>
            <w:r>
              <w:t>43800</w:t>
            </w:r>
          </w:p>
        </w:tc>
        <w:tc>
          <w:tcPr>
            <w:tcW w:type="dxa" w:w="2880"/>
          </w:tcPr>
          <w:p>
            <w:r>
              <w:t>docs/graphify-corpus/01-vvedenie-i-resume.md:395</w:t>
            </w:r>
          </w:p>
        </w:tc>
      </w:tr>
      <w:tr>
        <w:tc>
          <w:tcPr>
            <w:tcW w:type="dxa" w:w="2880"/>
          </w:tcPr>
          <w:p>
            <w:r>
              <w:t>genetics</w:t>
            </w:r>
          </w:p>
        </w:tc>
        <w:tc>
          <w:tcPr>
            <w:tcW w:type="dxa" w:w="2880"/>
          </w:tcPr>
          <w:p>
            <w:r>
              <w:t>ANCI</w:t>
            </w:r>
          </w:p>
        </w:tc>
        <w:tc>
          <w:tcPr>
            <w:tcW w:type="dxa" w:w="2880"/>
          </w:tcPr>
          <w:p>
            <w:r>
              <w:t>docs/graphify-corpus/01-vvedenie-i-resume.md:379</w:t>
            </w:r>
          </w:p>
        </w:tc>
      </w:tr>
    </w:tbl>
    <w:p/>
    <w:p>
      <w:pPr>
        <w:pStyle w:val="Heading1"/>
      </w:pPr>
      <w:r>
        <w:t>DOCX по направлениям</w:t>
      </w:r>
    </w:p>
    <w:p>
      <w:pPr>
        <w:pStyle w:val="ListBullet"/>
      </w:pPr>
      <w:r>
        <w:t>T01 — Финансы блока: T01-finance.docx</w:t>
      </w:r>
    </w:p>
    <w:p>
      <w:pPr>
        <w:pStyle w:val="ListBullet"/>
      </w:pPr>
      <w:r>
        <w:t>T02 — Масштаб и фаза проекта: T02-scale-phase.docx</w:t>
      </w:r>
    </w:p>
    <w:p>
      <w:pPr>
        <w:pStyle w:val="ListBullet"/>
      </w:pPr>
      <w:r>
        <w:t>T03 — Генетика и зоотехния: T03-genetics-zootech.docx</w:t>
      </w:r>
    </w:p>
    <w:p>
      <w:pPr>
        <w:pStyle w:val="ListBullet"/>
      </w:pPr>
      <w:r>
        <w:t>T04 — Оборудование и инфраструктура фермы: T04-equipment.docx</w:t>
      </w:r>
    </w:p>
    <w:p>
      <w:pPr>
        <w:pStyle w:val="ListBullet"/>
      </w:pPr>
      <w:r>
        <w:t>T05 — Убой и переработка мяса: T05-slaughter-processing.docx</w:t>
      </w:r>
    </w:p>
    <w:p>
      <w:pPr>
        <w:pStyle w:val="ListBullet"/>
      </w:pPr>
      <w:r>
        <w:t>T06 — Кормление и комбикорм: T06-feed.docx</w:t>
      </w:r>
    </w:p>
    <w:p>
      <w:pPr>
        <w:pStyle w:val="ListBullet"/>
      </w:pPr>
      <w:r>
        <w:t>T07 — Побочная продукция и безотходность: T07-byproducts.docx</w:t>
      </w:r>
    </w:p>
    <w:p>
      <w:pPr>
        <w:pStyle w:val="ListBullet"/>
      </w:pPr>
      <w:r>
        <w:t>T08 — Энергия на ферме: T08-energy.docx</w:t>
      </w:r>
    </w:p>
    <w:p>
      <w:pPr>
        <w:pStyle w:val="ListBullet"/>
      </w:pPr>
      <w:r>
        <w:t>T09 — Рынок, SWOT, цены РФ: T09-market-swot.docx</w:t>
      </w:r>
    </w:p>
    <w:p>
      <w:pPr>
        <w:pStyle w:val="ListBullet"/>
      </w:pPr>
      <w:r>
        <w:t>T10 — Экспорт проекта: T10-export.docx</w:t>
      </w:r>
    </w:p>
    <w:p>
      <w:pPr>
        <w:pStyle w:val="ListBullet"/>
      </w:pPr>
      <w:r>
        <w:t>T11 — Narrative и миссия проекта: T11-narrative-mission.docx</w:t>
      </w:r>
    </w:p>
    <w:p>
      <w:pPr>
        <w:pStyle w:val="ListBullet"/>
      </w:pPr>
      <w:r>
        <w:t>T12 — Мировой рынок крольчатины: T12-world-market-reference.docx</w:t>
      </w:r>
    </w:p>
    <w:p>
      <w:pPr>
        <w:pStyle w:val="Heading1"/>
      </w:pPr>
      <w:r>
        <w:t>Все файлы-источники (замена)</w:t>
      </w:r>
    </w:p>
    <w:p>
      <w:pPr>
        <w:pStyle w:val="Heading2"/>
      </w:pPr>
      <w:r>
        <w:t>project_corpus</w:t>
      </w:r>
    </w:p>
    <w:p>
      <w:pPr>
        <w:pStyle w:val="ListBullet"/>
      </w:pPr>
      <w:r>
        <w:t>docs/graphify-corpus/00-summary.md</w:t>
      </w:r>
    </w:p>
    <w:p>
      <w:pPr>
        <w:pStyle w:val="ListBullet"/>
      </w:pPr>
      <w:r>
        <w:t>docs/graphify-corpus/01-vvedenie-i-resume.md</w:t>
      </w:r>
    </w:p>
    <w:p>
      <w:pPr>
        <w:pStyle w:val="ListBullet"/>
      </w:pPr>
      <w:r>
        <w:t>docs/graphify-corpus/03-proizvodstvo-i-tehnologii.md</w:t>
      </w:r>
    </w:p>
    <w:p>
      <w:pPr>
        <w:pStyle w:val="ListBullet"/>
      </w:pPr>
      <w:r>
        <w:t>docs/graphify-corpus/04-rynok-i-analitika.md</w:t>
      </w:r>
    </w:p>
    <w:p>
      <w:pPr>
        <w:pStyle w:val="Heading2"/>
      </w:pPr>
      <w:r>
        <w:t>source_teo_primary</w:t>
      </w:r>
    </w:p>
    <w:p>
      <w:pPr>
        <w:pStyle w:val="ListBullet"/>
      </w:pPr>
      <w:r>
        <w:t>docs/teo/124-кролики-особенности-содержания-и-разведения.md</w:t>
      </w:r>
    </w:p>
    <w:p>
      <w:pPr>
        <w:pStyle w:val="ListBullet"/>
      </w:pPr>
      <w:r>
        <w:t>docs/teo/125-табл-141-рецепты-комбикормов-для-кроликов.md</w:t>
      </w:r>
    </w:p>
    <w:p>
      <w:pPr>
        <w:pStyle w:val="ListBullet"/>
      </w:pPr>
      <w:r>
        <w:t>docs/teo/08-мировой-рынок-крольчатины.md</w:t>
      </w:r>
    </w:p>
    <w:p>
      <w:pPr>
        <w:pStyle w:val="ListBullet"/>
      </w:pPr>
      <w:r>
        <w:t>docs/teo/01-23-потенциал-существующий-и-прогнозируемый.md</w:t>
      </w:r>
    </w:p>
    <w:p>
      <w:pPr>
        <w:pStyle w:val="ListBullet"/>
      </w:pPr>
      <w:r>
        <w:t>docs/teo/109-по-прогнозам-международной-организации-по-продовольствию-при.md</w:t>
      </w:r>
    </w:p>
    <w:p>
      <w:pPr>
        <w:pStyle w:val="Heading2"/>
      </w:pPr>
      <w:r>
        <w:t>source_teo_secondary</w:t>
      </w:r>
    </w:p>
    <w:p>
      <w:pPr>
        <w:pStyle w:val="ListBullet"/>
      </w:pPr>
      <w:r>
        <w:t>docs/teo/00-меморандум-о-конфиденциальности.md</w:t>
      </w:r>
    </w:p>
    <w:p>
      <w:pPr>
        <w:pStyle w:val="ListBullet"/>
      </w:pPr>
      <w:r>
        <w:t>docs/teo/05-4-рынок-и-концепция-маркетинга.md</w:t>
      </w:r>
    </w:p>
    <w:p>
      <w:pPr>
        <w:pStyle w:val="ListBullet"/>
      </w:pPr>
      <w:r>
        <w:t>docs/teo/02-оон-в-мире-голодают-три-четверти-миллиарда-человек.md</w:t>
      </w:r>
    </w:p>
    <w:p>
      <w:pPr>
        <w:pStyle w:val="ListBullet"/>
      </w:pPr>
      <w:r>
        <w:t>docs/teo/122-сельхозпроизводство-в-2024-году-снизилось-на-32.md</w:t>
      </w:r>
    </w:p>
    <w:p>
      <w:pPr>
        <w:pStyle w:val="ListBullet"/>
      </w:pPr>
      <w:r>
        <w:t>docs/teo/108-экспорт-товаров-группы-1517-маргарин-пригодные-для-употребле.md</w:t>
      </w:r>
    </w:p>
    <w:p>
      <w:pPr>
        <w:pStyle w:val="ListBullet"/>
      </w:pPr>
      <w:r>
        <w:t>docs/teo/134-корма-для-выращивания-рыбы-в-узв.md</w:t>
      </w:r>
    </w:p>
    <w:p>
      <w:pPr>
        <w:pStyle w:val="ListBullet"/>
      </w:pPr>
      <w:r>
        <w:t>docs/teo/27-бельгия-табл-42-весь-мир-мясо-и-пищевые-мясные-субпродукты-с.md</w:t>
      </w:r>
    </w:p>
    <w:p>
      <w:pPr>
        <w:pStyle w:val="ListBullet"/>
      </w:pPr>
      <w:r>
        <w:t>docs/teo/07-виды-и-особенности-кожи-крс.md</w:t>
      </w:r>
    </w:p>
    <w:p>
      <w:pPr>
        <w:pStyle w:val="Heading2"/>
      </w:pPr>
      <w:r>
        <w:t>structured</w:t>
      </w:r>
    </w:p>
    <w:p>
      <w:pPr>
        <w:pStyle w:val="ListBullet"/>
      </w:pPr>
      <w:r>
        <w:t>docs/scenarios/baseline.yaml</w:t>
      </w:r>
    </w:p>
    <w:p>
      <w:pPr>
        <w:pStyle w:val="Heading2"/>
      </w:pPr>
      <w:r>
        <w:t>system_rebuild_after_replace</w:t>
      </w:r>
    </w:p>
    <w:p>
      <w:pPr>
        <w:pStyle w:val="ListBullet"/>
      </w:pPr>
      <w:r>
        <w:t>teo-rag-out/kpi.json</w:t>
      </w:r>
    </w:p>
    <w:p>
      <w:pPr>
        <w:pStyle w:val="ListBullet"/>
      </w:pPr>
      <w:r>
        <w:t>teo-rag-out/chunk-index.json</w:t>
      </w:r>
    </w:p>
    <w:p>
      <w:pPr>
        <w:pStyle w:val="ListBullet"/>
      </w:pPr>
      <w:r>
        <w:t>teo-rag-out/bm25-index.json</w:t>
      </w:r>
    </w:p>
    <w:p>
      <w:pPr>
        <w:pStyle w:val="ListBullet"/>
      </w:pPr>
      <w:r>
        <w:t>graphify-out/graph.json</w:t>
      </w:r>
    </w:p>
    <w:p>
      <w:pPr>
        <w:pStyle w:val="ListBullet"/>
      </w:pPr>
      <w:r>
        <w:t>tests/teo-queries.yaml</w:t>
      </w:r>
    </w:p>
    <w:p>
      <w:pPr>
        <w:pStyle w:val="ListBullet"/>
      </w:pPr>
      <w:r>
        <w:t>tests/teo-memory-seed.yaml</w:t>
      </w:r>
    </w:p>
    <w:p>
      <w:pPr>
        <w:pStyle w:val="ListBullet"/>
      </w:pPr>
      <w:r>
        <w:t>scripts/teo_rag/kpi.py</w:t>
      </w:r>
    </w:p>
    <w:p>
      <w:pPr>
        <w:pStyle w:val="ListBullet"/>
      </w:pPr>
      <w:r>
        <w:t>scripts/teo_rag/chunks.py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