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T03. Генетика и технология</w:t>
      </w:r>
    </w:p>
    <w:p>
      <w:pPr>
        <w:jc w:val="center"/>
      </w:pPr>
      <w:r>
        <w:rPr>
          <w:i/>
          <w:sz w:val="20"/>
        </w:rPr>
        <w:t>Проект «МОЯ МЕЧТА» | птицеводство draft | 2026-06-26</w:t>
      </w:r>
    </w:p>
    <w:p/>
    <w:p>
      <w:pPr>
        <w:pStyle w:val="Heading1"/>
      </w:pPr>
      <w:r>
        <w:t>Действие</w:t>
      </w:r>
    </w:p>
    <w:p>
      <w:r>
        <w:t>action_on_replace: new</w:t>
      </w:r>
    </w:p>
    <w:p>
      <w:pPr>
        <w:pStyle w:val="Heading1"/>
      </w:pPr>
      <w:r>
        <w:t>Содержание</w:t>
      </w:r>
    </w:p>
    <w:p>
      <w:pPr>
        <w:pStyle w:val="Heading2"/>
      </w:pPr>
      <w:r>
        <w:t>Источник: docs/teo-poultry/T03-genetics-tech.md</w:t>
      </w:r>
    </w:p>
    <w:p>
      <w:r>
        <w:rPr>
          <w:rFonts w:ascii="Consolas" w:hAnsi="Consolas"/>
          <w:color w:val="1A568E"/>
          <w:sz w:val="18"/>
        </w:rPr>
        <w:t>↳ docs/teo-poultry/T03-genetics-tech.md</w:t>
      </w:r>
    </w:p>
    <w:p>
      <w:pPr>
        <w:pStyle w:val="Heading2"/>
      </w:pPr>
      <w:r>
        <w:t>T03. Генетика и технология выращивания</w:t>
      </w:r>
    </w:p>
    <w:p>
      <w:r>
        <w:rPr>
          <w:i/>
        </w:rPr>
        <w:t>Источник: `appendix/03-svodnyy-raschet-kompleksa.md`, `appendix/vendors-equipment.md`</w:t>
      </w:r>
    </w:p>
    <w:p>
      <w:pPr>
        <w:pStyle w:val="Heading3"/>
      </w:pPr>
      <w:r>
        <w:t>Каноническая формулировка (основной текст)</w:t>
      </w:r>
    </w:p>
    <w:p>
      <w:r>
        <w:t>Генетическая программа комплекса построена на **промышленных кроссах**, доминирующих на рынке РФ: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Направление</w:t>
            </w:r>
          </w:p>
        </w:tc>
        <w:tc>
          <w:tcPr>
            <w:tcW w:type="dxa" w:w="2880"/>
          </w:tcPr>
          <w:p>
            <w:r>
              <w:t>Кросс</w:t>
            </w:r>
          </w:p>
        </w:tc>
        <w:tc>
          <w:tcPr>
            <w:tcW w:type="dxa" w:w="2880"/>
          </w:tcPr>
          <w:p>
            <w:r>
              <w:t>Поставщик линии</w:t>
            </w:r>
          </w:p>
        </w:tc>
      </w:tr>
      <w:tr>
        <w:tc>
          <w:tcPr>
            <w:tcW w:type="dxa" w:w="2880"/>
          </w:tcPr>
          <w:p>
            <w:r>
              <w:t>Бройлер</w:t>
            </w:r>
          </w:p>
        </w:tc>
        <w:tc>
          <w:tcPr>
            <w:tcW w:type="dxa" w:w="2880"/>
          </w:tcPr>
          <w:p>
            <w:r>
              <w:t>**ROSS 308**</w:t>
            </w:r>
          </w:p>
        </w:tc>
        <w:tc>
          <w:tcPr>
            <w:tcW w:type="dxa" w:w="2880"/>
          </w:tcPr>
          <w:p>
            <w:r>
              <w:t>Aviagen</w:t>
            </w:r>
          </w:p>
        </w:tc>
      </w:tr>
      <w:tr>
        <w:tc>
          <w:tcPr>
            <w:tcW w:type="dxa" w:w="2880"/>
          </w:tcPr>
          <w:p>
            <w:r>
              <w:t>Куриное яйцо</w:t>
            </w:r>
          </w:p>
        </w:tc>
        <w:tc>
          <w:tcPr>
            <w:tcW w:type="dxa" w:w="2880"/>
          </w:tcPr>
          <w:p>
            <w:r>
              <w:t>**Hisex / Lohmann Brown**</w:t>
            </w:r>
          </w:p>
        </w:tc>
        <w:tc>
          <w:tcPr>
            <w:tcW w:type="dxa" w:w="2880"/>
          </w:tcPr>
          <w:p>
            <w:r>
              <w:t>Hendrix Genetics</w:t>
            </w:r>
          </w:p>
        </w:tc>
      </w:tr>
      <w:tr>
        <w:tc>
          <w:tcPr>
            <w:tcW w:type="dxa" w:w="2880"/>
          </w:tcPr>
          <w:p>
            <w:r>
              <w:t>Индейка</w:t>
            </w:r>
          </w:p>
        </w:tc>
        <w:tc>
          <w:tcPr>
            <w:tcW w:type="dxa" w:w="2880"/>
          </w:tcPr>
          <w:p>
            <w:r>
              <w:t>**BUT Big 6**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Утка</w:t>
            </w:r>
          </w:p>
        </w:tc>
        <w:tc>
          <w:tcPr>
            <w:tcW w:type="dxa" w:w="2880"/>
          </w:tcPr>
          <w:p>
            <w:r>
              <w:t>**Cherry Valley SM3**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Гусь</w:t>
            </w:r>
          </w:p>
        </w:tc>
        <w:tc>
          <w:tcPr>
            <w:tcW w:type="dxa" w:w="2880"/>
          </w:tcPr>
          <w:p>
            <w:r>
              <w:t>**Линдовская**</w:t>
            </w:r>
          </w:p>
        </w:tc>
        <w:tc>
          <w:tcPr>
            <w:tcW w:type="dxa" w:w="2880"/>
          </w:tcPr>
          <w:p>
            <w:r>
              <w:t>отечественный кросс</w:t>
            </w:r>
          </w:p>
        </w:tc>
      </w:tr>
      <w:tr>
        <w:tc>
          <w:tcPr>
            <w:tcW w:type="dxa" w:w="2880"/>
          </w:tcPr>
          <w:p>
            <w:r>
              <w:t>Перепёл (мясо)</w:t>
            </w:r>
          </w:p>
        </w:tc>
        <w:tc>
          <w:tcPr>
            <w:tcW w:type="dxa" w:w="2880"/>
          </w:tcPr>
          <w:p>
            <w:r>
              <w:t>**Фараон**</w:t>
            </w:r>
          </w:p>
        </w:tc>
        <w:tc>
          <w:tcPr>
            <w:tcW w:type="dxa" w:w="2880"/>
          </w:tcPr>
          <w:p>
            <w:r>
              <w:t>отечественный кросс</w:t>
            </w:r>
          </w:p>
        </w:tc>
      </w:tr>
    </w:tbl>
    <w:p>
      <w:r>
        <w:t>Племенной материал (инкубационные яйца, суточный молодняк) поставляется через **авторизованные репродукторы/инкубатории РФ** с ветеринарным сопровождением и учётом в **VetIS**. Контроль продуктивности — по отраслевым нормативам (FCR, яйценоскость, падёж, убойный выход).</w:t>
      </w:r>
    </w:p>
    <w:p>
      <w:r>
        <w:t>*Замена baseline:* вместо **ANCI** (ассоциация кролиководов Италии) — **кроссы + репродукторы РФ + VetIS**. **AIA** (КРС/МРС) к птице **не применяется**.</w:t>
      </w:r>
    </w:p>
    <w:p>
      <w:pPr>
        <w:pStyle w:val="Heading3"/>
      </w:pPr>
      <w:r>
        <w:t>Технологический цикл (кратко)</w:t>
      </w:r>
    </w:p>
    <w:p>
      <w:r>
        <w:t>1. **Инкубация** — инкубаторий 500 тыс. яиц/нед.; 37,5–37,8 °C</w:t>
        <w:br/>
        <w:t>2. **Выращивание/откорм** — 118 птичников (**Facco**)</w:t>
        <w:br/>
        <w:t>3. **Убой и переработка** — УПК **SINT 6 000 гол/ч**, халяль-блок</w:t>
        <w:br/>
        <w:t>4. **Охлаждение / хранение / отгрузка**</w:t>
      </w:r>
    </w:p>
    <w:p>
      <w:r>
        <w:t>Полное описание: **`appendix/01-tehnologicheskiy-cikl.md`**</w:t>
      </w:r>
    </w:p>
    <w:p>
      <w:pPr>
        <w:pStyle w:val="Heading3"/>
      </w:pPr>
      <w:r>
        <w:t>Бройлер ROSS 308 (основное направление)</w:t>
      </w:r>
    </w:p>
    <w:p>
      <w:pPr>
        <w:pStyle w:val="ListBullet"/>
      </w:pPr>
      <w:r>
        <w:t>FCR ≈1,8; убой **42 дня**; убойный выход **≈75%**</w:t>
      </w:r>
    </w:p>
    <w:p>
      <w:pPr>
        <w:pStyle w:val="ListBullet"/>
      </w:pPr>
      <w:r>
        <w:t>6,5 оборота/год; единовременно до **1 440 000** голов</w:t>
      </w:r>
    </w:p>
    <w:p>
      <w:pPr>
        <w:pStyle w:val="ListBullet"/>
      </w:pPr>
      <w:r>
        <w:t>Падёж учтён **3%**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