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Чеклист замены блока кролиководства</w:t>
      </w:r>
    </w:p>
    <w:p>
      <w:pPr>
        <w:jc w:val="center"/>
      </w:pPr>
      <w:r>
        <w:rPr>
          <w:i/>
          <w:sz w:val="20"/>
        </w:rPr>
        <w:t>Проект «МОЯ МЕЧТА» | baseline кролиководство | 2026-06-24</w:t>
      </w:r>
    </w:p>
    <w:p>
      <w:pPr>
        <w:jc w:val="center"/>
      </w:pPr>
      <w:r>
        <w:rPr>
          <w:sz w:val="20"/>
        </w:rPr>
        <w:t>Только темы replace/adapt и артефакты пересборки</w:t>
      </w:r>
    </w:p>
    <w:p/>
    <w:p>
      <w:pPr>
        <w:pStyle w:val="Heading1"/>
      </w:pPr>
      <w:r>
        <w:t>Темы для замены или адаптации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Название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action_on_replace</w:t>
            </w:r>
          </w:p>
        </w:tc>
      </w:tr>
      <w:tr>
        <w:tc>
          <w:tcPr>
            <w:tcW w:type="dxa" w:w="2160"/>
          </w:tcPr>
          <w:p>
            <w:r>
              <w:t>T01</w:t>
            </w:r>
          </w:p>
        </w:tc>
        <w:tc>
          <w:tcPr>
            <w:tcW w:type="dxa" w:w="2160"/>
          </w:tcPr>
          <w:p>
            <w:r>
              <w:t>Финансы блока</w:t>
            </w:r>
          </w:p>
        </w:tc>
        <w:tc>
          <w:tcPr>
            <w:tcW w:type="dxa" w:w="2160"/>
          </w:tcPr>
          <w:p>
            <w:r>
              <w:t>T01-finance.docx</w:t>
            </w:r>
          </w:p>
        </w:tc>
        <w:tc>
          <w:tcPr>
            <w:tcW w:type="dxa" w:w="2160"/>
          </w:tcPr>
          <w:p>
            <w:r>
              <w:t>replace</w:t>
            </w:r>
          </w:p>
        </w:tc>
      </w:tr>
      <w:tr>
        <w:tc>
          <w:tcPr>
            <w:tcW w:type="dxa" w:w="2160"/>
          </w:tcPr>
          <w:p>
            <w:r>
              <w:t>T02</w:t>
            </w:r>
          </w:p>
        </w:tc>
        <w:tc>
          <w:tcPr>
            <w:tcW w:type="dxa" w:w="2160"/>
          </w:tcPr>
          <w:p>
            <w:r>
              <w:t>Масштаб и фаза проекта</w:t>
            </w:r>
          </w:p>
        </w:tc>
        <w:tc>
          <w:tcPr>
            <w:tcW w:type="dxa" w:w="2160"/>
          </w:tcPr>
          <w:p>
            <w:r>
              <w:t>T02-scale-phase.docx</w:t>
            </w:r>
          </w:p>
        </w:tc>
        <w:tc>
          <w:tcPr>
            <w:tcW w:type="dxa" w:w="2160"/>
          </w:tcPr>
          <w:p>
            <w:r>
              <w:t>replace</w:t>
            </w:r>
          </w:p>
        </w:tc>
      </w:tr>
      <w:tr>
        <w:tc>
          <w:tcPr>
            <w:tcW w:type="dxa" w:w="2160"/>
          </w:tcPr>
          <w:p>
            <w:r>
              <w:t>T03</w:t>
            </w:r>
          </w:p>
        </w:tc>
        <w:tc>
          <w:tcPr>
            <w:tcW w:type="dxa" w:w="2160"/>
          </w:tcPr>
          <w:p>
            <w:r>
              <w:t>Генетика и зоотехния</w:t>
            </w:r>
          </w:p>
        </w:tc>
        <w:tc>
          <w:tcPr>
            <w:tcW w:type="dxa" w:w="2160"/>
          </w:tcPr>
          <w:p>
            <w:r>
              <w:t>T03-genetics-zootech.docx</w:t>
            </w:r>
          </w:p>
        </w:tc>
        <w:tc>
          <w:tcPr>
            <w:tcW w:type="dxa" w:w="2160"/>
          </w:tcPr>
          <w:p>
            <w:r>
              <w:t>replace</w:t>
            </w:r>
          </w:p>
        </w:tc>
      </w:tr>
      <w:tr>
        <w:tc>
          <w:tcPr>
            <w:tcW w:type="dxa" w:w="2160"/>
          </w:tcPr>
          <w:p>
            <w:r>
              <w:t>T04</w:t>
            </w:r>
          </w:p>
        </w:tc>
        <w:tc>
          <w:tcPr>
            <w:tcW w:type="dxa" w:w="2160"/>
          </w:tcPr>
          <w:p>
            <w:r>
              <w:t>Оборудование и инфраструктура фермы</w:t>
            </w:r>
          </w:p>
        </w:tc>
        <w:tc>
          <w:tcPr>
            <w:tcW w:type="dxa" w:w="2160"/>
          </w:tcPr>
          <w:p>
            <w:r>
              <w:t>T04-equipment.docx</w:t>
            </w:r>
          </w:p>
        </w:tc>
        <w:tc>
          <w:tcPr>
            <w:tcW w:type="dxa" w:w="2160"/>
          </w:tcPr>
          <w:p>
            <w:r>
              <w:t>replace</w:t>
            </w:r>
          </w:p>
        </w:tc>
      </w:tr>
      <w:tr>
        <w:tc>
          <w:tcPr>
            <w:tcW w:type="dxa" w:w="2160"/>
          </w:tcPr>
          <w:p>
            <w:r>
              <w:t>T05</w:t>
            </w:r>
          </w:p>
        </w:tc>
        <w:tc>
          <w:tcPr>
            <w:tcW w:type="dxa" w:w="2160"/>
          </w:tcPr>
          <w:p>
            <w:r>
              <w:t>Убой и переработка мяса</w:t>
            </w:r>
          </w:p>
        </w:tc>
        <w:tc>
          <w:tcPr>
            <w:tcW w:type="dxa" w:w="2160"/>
          </w:tcPr>
          <w:p>
            <w:r>
              <w:t>T05-slaughter-processing.docx</w:t>
            </w:r>
          </w:p>
        </w:tc>
        <w:tc>
          <w:tcPr>
            <w:tcW w:type="dxa" w:w="2160"/>
          </w:tcPr>
          <w:p>
            <w:r>
              <w:t>adapt</w:t>
            </w:r>
          </w:p>
        </w:tc>
      </w:tr>
      <w:tr>
        <w:tc>
          <w:tcPr>
            <w:tcW w:type="dxa" w:w="2160"/>
          </w:tcPr>
          <w:p>
            <w:r>
              <w:t>T06</w:t>
            </w:r>
          </w:p>
        </w:tc>
        <w:tc>
          <w:tcPr>
            <w:tcW w:type="dxa" w:w="2160"/>
          </w:tcPr>
          <w:p>
            <w:r>
              <w:t>Кормление и комбикорм</w:t>
            </w:r>
          </w:p>
        </w:tc>
        <w:tc>
          <w:tcPr>
            <w:tcW w:type="dxa" w:w="2160"/>
          </w:tcPr>
          <w:p>
            <w:r>
              <w:t>T06-feed.docx</w:t>
            </w:r>
          </w:p>
        </w:tc>
        <w:tc>
          <w:tcPr>
            <w:tcW w:type="dxa" w:w="2160"/>
          </w:tcPr>
          <w:p>
            <w:r>
              <w:t>adapt</w:t>
            </w:r>
          </w:p>
        </w:tc>
      </w:tr>
      <w:tr>
        <w:tc>
          <w:tcPr>
            <w:tcW w:type="dxa" w:w="2160"/>
          </w:tcPr>
          <w:p>
            <w:r>
              <w:t>T07</w:t>
            </w:r>
          </w:p>
        </w:tc>
        <w:tc>
          <w:tcPr>
            <w:tcW w:type="dxa" w:w="2160"/>
          </w:tcPr>
          <w:p>
            <w:r>
              <w:t>Побочная продукция и безотходность</w:t>
            </w:r>
          </w:p>
        </w:tc>
        <w:tc>
          <w:tcPr>
            <w:tcW w:type="dxa" w:w="2160"/>
          </w:tcPr>
          <w:p>
            <w:r>
              <w:t>T07-byproducts.docx</w:t>
            </w:r>
          </w:p>
        </w:tc>
        <w:tc>
          <w:tcPr>
            <w:tcW w:type="dxa" w:w="2160"/>
          </w:tcPr>
          <w:p>
            <w:r>
              <w:t>adapt</w:t>
            </w:r>
          </w:p>
        </w:tc>
      </w:tr>
      <w:tr>
        <w:tc>
          <w:tcPr>
            <w:tcW w:type="dxa" w:w="2160"/>
          </w:tcPr>
          <w:p>
            <w:r>
              <w:t>T08</w:t>
            </w:r>
          </w:p>
        </w:tc>
        <w:tc>
          <w:tcPr>
            <w:tcW w:type="dxa" w:w="2160"/>
          </w:tcPr>
          <w:p>
            <w:r>
              <w:t>Энергия на ферме</w:t>
            </w:r>
          </w:p>
        </w:tc>
        <w:tc>
          <w:tcPr>
            <w:tcW w:type="dxa" w:w="2160"/>
          </w:tcPr>
          <w:p>
            <w:r>
              <w:t>T08-energy.docx</w:t>
            </w:r>
          </w:p>
        </w:tc>
        <w:tc>
          <w:tcPr>
            <w:tcW w:type="dxa" w:w="2160"/>
          </w:tcPr>
          <w:p>
            <w:r>
              <w:t>adapt</w:t>
            </w:r>
          </w:p>
        </w:tc>
      </w:tr>
      <w:tr>
        <w:tc>
          <w:tcPr>
            <w:tcW w:type="dxa" w:w="2160"/>
          </w:tcPr>
          <w:p>
            <w:r>
              <w:t>T09</w:t>
            </w:r>
          </w:p>
        </w:tc>
        <w:tc>
          <w:tcPr>
            <w:tcW w:type="dxa" w:w="2160"/>
          </w:tcPr>
          <w:p>
            <w:r>
              <w:t>Рынок, SWOT, цены РФ</w:t>
            </w:r>
          </w:p>
        </w:tc>
        <w:tc>
          <w:tcPr>
            <w:tcW w:type="dxa" w:w="2160"/>
          </w:tcPr>
          <w:p>
            <w:r>
              <w:t>T09-market-swot.docx</w:t>
            </w:r>
          </w:p>
        </w:tc>
        <w:tc>
          <w:tcPr>
            <w:tcW w:type="dxa" w:w="2160"/>
          </w:tcPr>
          <w:p>
            <w:r>
              <w:t>replace</w:t>
            </w:r>
          </w:p>
        </w:tc>
      </w:tr>
      <w:tr>
        <w:tc>
          <w:tcPr>
            <w:tcW w:type="dxa" w:w="2160"/>
          </w:tcPr>
          <w:p>
            <w:r>
              <w:t>T10</w:t>
            </w:r>
          </w:p>
        </w:tc>
        <w:tc>
          <w:tcPr>
            <w:tcW w:type="dxa" w:w="2160"/>
          </w:tcPr>
          <w:p>
            <w:r>
              <w:t>Экспорт проекта</w:t>
            </w:r>
          </w:p>
        </w:tc>
        <w:tc>
          <w:tcPr>
            <w:tcW w:type="dxa" w:w="2160"/>
          </w:tcPr>
          <w:p>
            <w:r>
              <w:t>T10-export.docx</w:t>
            </w:r>
          </w:p>
        </w:tc>
        <w:tc>
          <w:tcPr>
            <w:tcW w:type="dxa" w:w="2160"/>
          </w:tcPr>
          <w:p>
            <w:r>
              <w:t>replace</w:t>
            </w:r>
          </w:p>
        </w:tc>
      </w:tr>
      <w:tr>
        <w:tc>
          <w:tcPr>
            <w:tcW w:type="dxa" w:w="2160"/>
          </w:tcPr>
          <w:p>
            <w:r>
              <w:t>T11</w:t>
            </w:r>
          </w:p>
        </w:tc>
        <w:tc>
          <w:tcPr>
            <w:tcW w:type="dxa" w:w="2160"/>
          </w:tcPr>
          <w:p>
            <w:r>
              <w:t>Narrative и миссия проекта</w:t>
            </w:r>
          </w:p>
        </w:tc>
        <w:tc>
          <w:tcPr>
            <w:tcW w:type="dxa" w:w="2160"/>
          </w:tcPr>
          <w:p>
            <w:r>
              <w:t>T11-narrative-mission.docx</w:t>
            </w:r>
          </w:p>
        </w:tc>
        <w:tc>
          <w:tcPr>
            <w:tcW w:type="dxa" w:w="2160"/>
          </w:tcPr>
          <w:p>
            <w:r>
              <w:t>replace</w:t>
            </w:r>
          </w:p>
        </w:tc>
      </w:tr>
      <w:tr>
        <w:tc>
          <w:tcPr>
            <w:tcW w:type="dxa" w:w="2160"/>
          </w:tcPr>
          <w:p>
            <w:r>
              <w:t>T12</w:t>
            </w:r>
          </w:p>
        </w:tc>
        <w:tc>
          <w:tcPr>
            <w:tcW w:type="dxa" w:w="2160"/>
          </w:tcPr>
          <w:p>
            <w:r>
              <w:t>Мировой рынок крольчатины</w:t>
            </w:r>
          </w:p>
        </w:tc>
        <w:tc>
          <w:tcPr>
            <w:tcW w:type="dxa" w:w="2160"/>
          </w:tcPr>
          <w:p>
            <w:r>
              <w:t>T12-world-market-reference.docx</w:t>
            </w:r>
          </w:p>
        </w:tc>
        <w:tc>
          <w:tcPr>
            <w:tcW w:type="dxa" w:w="2160"/>
          </w:tcPr>
          <w:p>
            <w:r>
              <w:t>replace</w:t>
            </w:r>
          </w:p>
        </w:tc>
      </w:tr>
    </w:tbl>
    <w:p/>
    <w:p>
      <w:pPr>
        <w:pStyle w:val="Heading1"/>
      </w:pPr>
      <w:r>
        <w:t>Пересборка после замены (system_rebuild_after_replace)</w:t>
      </w:r>
    </w:p>
    <w:p>
      <w:pPr>
        <w:pStyle w:val="ListBullet"/>
      </w:pPr>
      <w:r>
        <w:t>teo-rag-out/kpi.json</w:t>
      </w:r>
    </w:p>
    <w:p>
      <w:pPr>
        <w:pStyle w:val="ListBullet"/>
      </w:pPr>
      <w:r>
        <w:t>teo-rag-out/chunk-index.json</w:t>
      </w:r>
    </w:p>
    <w:p>
      <w:pPr>
        <w:pStyle w:val="ListBullet"/>
      </w:pPr>
      <w:r>
        <w:t>teo-rag-out/bm25-index.json</w:t>
      </w:r>
    </w:p>
    <w:p>
      <w:pPr>
        <w:pStyle w:val="ListBullet"/>
      </w:pPr>
      <w:r>
        <w:t>graphify-out/graph.json</w:t>
      </w:r>
    </w:p>
    <w:p>
      <w:pPr>
        <w:pStyle w:val="ListBullet"/>
      </w:pPr>
      <w:r>
        <w:t>tests/teo-queries.yaml</w:t>
      </w:r>
    </w:p>
    <w:p>
      <w:pPr>
        <w:pStyle w:val="ListBullet"/>
      </w:pPr>
      <w:r>
        <w:t>tests/teo-memory-seed.yaml</w:t>
      </w:r>
    </w:p>
    <w:p>
      <w:pPr>
        <w:pStyle w:val="ListBullet"/>
      </w:pPr>
      <w:r>
        <w:t>scripts/teo_rag/kpi.py</w:t>
      </w:r>
    </w:p>
    <w:p>
      <w:pPr>
        <w:pStyle w:val="ListBullet"/>
      </w:pPr>
      <w:r>
        <w:t>scripts/teo_rag/chunks.py</w:t>
      </w:r>
    </w:p>
    <w:p/>
    <w:p>
      <w:pPr>
        <w:pStyle w:val="Heading1"/>
      </w:pPr>
      <w:r>
        <w:t>Канонические KPI (контроль)</w:t>
      </w:r>
    </w:p>
    <w:p>
      <w:pPr>
        <w:pStyle w:val="ListBullet"/>
      </w:pPr>
      <w:r>
        <w:t>output_t_per_year: 7000</w:t>
      </w:r>
    </w:p>
    <w:p>
      <w:pPr>
        <w:pStyle w:val="ListBullet"/>
      </w:pPr>
      <w:r>
        <w:t>heads_million: 6</w:t>
      </w:r>
    </w:p>
    <w:p>
      <w:pPr>
        <w:pStyle w:val="ListBullet"/>
      </w:pPr>
      <w:r>
        <w:t>workshops_total: 81</w:t>
      </w:r>
    </w:p>
    <w:p>
      <w:pPr>
        <w:pStyle w:val="ListBullet"/>
      </w:pPr>
      <w:r>
        <w:t>workshops_rabbit: 69</w:t>
      </w:r>
    </w:p>
    <w:p>
      <w:pPr>
        <w:pStyle w:val="ListBullet"/>
      </w:pPr>
      <w:r>
        <w:t>capex_bln_rub: 12</w:t>
      </w:r>
    </w:p>
    <w:p>
      <w:pPr>
        <w:pStyle w:val="ListBullet"/>
      </w:pPr>
      <w:r>
        <w:t>npv_thousand_rub: 2779519</w:t>
      </w:r>
    </w:p>
    <w:p>
      <w:pPr>
        <w:pStyle w:val="ListBullet"/>
      </w:pPr>
      <w:r>
        <w:t>irr_pct: 15.19</w:t>
      </w:r>
    </w:p>
    <w:p>
      <w:pPr>
        <w:pStyle w:val="ListBullet"/>
      </w:pPr>
      <w:r>
        <w:t>payback_months: 84</w:t>
      </w:r>
    </w:p>
    <w:p>
      <w:pPr>
        <w:pStyle w:val="ListBullet"/>
      </w:pPr>
      <w:r>
        <w:t>price_rub_per_kg: 560</w:t>
      </w:r>
    </w:p>
    <w:p>
      <w:pPr>
        <w:pStyle w:val="ListBullet"/>
      </w:pPr>
      <w:r>
        <w:t>manure_t_per_year: 43800</w:t>
      </w:r>
    </w:p>
    <w:p>
      <w:pPr>
        <w:pStyle w:val="ListBullet"/>
      </w:pPr>
      <w:r>
        <w:t>slaughter_heads_per_hour: 2400</w:t>
      </w:r>
    </w:p>
    <w:p>
      <w:pPr>
        <w:pStyle w:val="ListBullet"/>
      </w:pPr>
      <w:r>
        <w:t>solar_mwh: 10</w:t>
      </w:r>
    </w:p>
    <w:p>
      <w:pPr>
        <w:pStyle w:val="ListBullet"/>
      </w:pPr>
      <w:r>
        <w:t>equipment: Meneghin Srl</w:t>
      </w:r>
    </w:p>
    <w:p>
      <w:pPr>
        <w:pStyle w:val="ListBullet"/>
      </w:pPr>
      <w:r>
        <w:t>slaughter_vendor: SINT Technologies</w:t>
      </w:r>
    </w:p>
    <w:p>
      <w:pPr>
        <w:pStyle w:val="ListBullet"/>
      </w:pPr>
      <w:r>
        <w:t>feed_vendor: F.lli FRAGOLA S.p.a.</w:t>
      </w:r>
    </w:p>
    <w:p>
      <w:pPr>
        <w:pStyle w:val="ListBullet"/>
      </w:pPr>
      <w:r>
        <w:t>genetics: ANCI</w:t>
      </w:r>
    </w:p>
    <w:p>
      <w:pPr>
        <w:pStyle w:val="ListBullet"/>
      </w:pPr>
      <w:r>
        <w:t>byproducts: ['мех', 'шкурка', 'навоз']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