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T05. Убой и переработка</w:t>
      </w:r>
    </w:p>
    <w:p>
      <w:pPr>
        <w:jc w:val="center"/>
      </w:pPr>
      <w:r>
        <w:rPr>
          <w:i/>
          <w:sz w:val="20"/>
        </w:rPr>
        <w:t>Проект «МОЯ МЕЧТА» | птицеводство draft | 2026-06-26</w:t>
      </w:r>
    </w:p>
    <w:p/>
    <w:p>
      <w:pPr>
        <w:pStyle w:val="Heading1"/>
      </w:pPr>
      <w:r>
        <w:t>Действие</w:t>
      </w:r>
    </w:p>
    <w:p>
      <w:r>
        <w:t>action_on_replace: adapt</w:t>
      </w:r>
    </w:p>
    <w:p>
      <w:pPr>
        <w:pStyle w:val="Heading1"/>
      </w:pPr>
      <w:r>
        <w:t>Содержание</w:t>
      </w:r>
    </w:p>
    <w:p>
      <w:pPr>
        <w:pStyle w:val="Heading2"/>
      </w:pPr>
      <w:r>
        <w:t>Источник: docs/teo-poultry/T05-slaughter-processing.md</w:t>
      </w:r>
    </w:p>
    <w:p>
      <w:r>
        <w:rPr>
          <w:rFonts w:ascii="Consolas" w:hAnsi="Consolas"/>
          <w:color w:val="1A568E"/>
          <w:sz w:val="18"/>
        </w:rPr>
        <w:t>↳ docs/teo-poultry/T05-slaughter-processing.md</w:t>
      </w:r>
    </w:p>
    <w:p>
      <w:pPr>
        <w:pStyle w:val="Heading2"/>
      </w:pPr>
      <w:r>
        <w:t>T05. Убой и переработка</w:t>
      </w:r>
    </w:p>
    <w:p>
      <w:r>
        <w:rPr>
          <w:i/>
        </w:rPr>
        <w:t>Источники: `appendix/01-tehnologicheskiy-cikl.md`, `appendix/vendors-equipment.md`, finmodel CAPEX</w:t>
      </w:r>
    </w:p>
    <w:p>
      <w:pPr>
        <w:pStyle w:val="Heading3"/>
      </w:pPr>
      <w:r>
        <w:t>Убойно-перерабатывающий комплекс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Параметр</w:t>
            </w:r>
          </w:p>
        </w:tc>
        <w:tc>
          <w:tcPr>
            <w:tcW w:type="dxa" w:w="4320"/>
          </w:tcPr>
          <w:p>
            <w:r>
              <w:t>Значение</w:t>
            </w:r>
          </w:p>
        </w:tc>
      </w:tr>
      <w:tr>
        <w:tc>
          <w:tcPr>
            <w:tcW w:type="dxa" w:w="4320"/>
          </w:tcPr>
          <w:p>
            <w:r>
              <w:t>CAPEX УПК</w:t>
            </w:r>
          </w:p>
        </w:tc>
        <w:tc>
          <w:tcPr>
            <w:tcW w:type="dxa" w:w="4320"/>
          </w:tcPr>
          <w:p>
            <w:r>
              <w:t>**2 600 млн ₽**</w:t>
            </w:r>
          </w:p>
        </w:tc>
      </w:tr>
      <w:tr>
        <w:tc>
          <w:tcPr>
            <w:tcW w:type="dxa" w:w="4320"/>
          </w:tcPr>
          <w:p>
            <w:r>
              <w:t>**Вендор**</w:t>
            </w:r>
          </w:p>
        </w:tc>
        <w:tc>
          <w:tcPr>
            <w:tcW w:type="dxa" w:w="4320"/>
          </w:tcPr>
          <w:p>
            <w:r>
              <w:t>**SINT Tecnologie S.r.l.** (Италия) — **модульная линия poultry**</w:t>
            </w:r>
          </w:p>
        </w:tc>
      </w:tr>
      <w:tr>
        <w:tc>
          <w:tcPr>
            <w:tcW w:type="dxa" w:w="4320"/>
          </w:tcPr>
          <w:p>
            <w:r>
              <w:t>**Бройлерная линия**</w:t>
            </w:r>
          </w:p>
        </w:tc>
        <w:tc>
          <w:tcPr>
            <w:tcW w:type="dxa" w:w="4320"/>
          </w:tcPr>
          <w:p>
            <w:r>
              <w:t>**6 000 голов/ч** × 8 ч = 48 000/день (средняя нагрузка ≈52%)</w:t>
            </w:r>
          </w:p>
        </w:tc>
      </w:tr>
      <w:tr>
        <w:tc>
          <w:tcPr>
            <w:tcW w:type="dxa" w:w="4320"/>
          </w:tcPr>
          <w:p>
            <w:r>
              <w:t>Линия индейка</w:t>
            </w:r>
          </w:p>
        </w:tc>
        <w:tc>
          <w:tcPr>
            <w:tcW w:type="dxa" w:w="4320"/>
          </w:tcPr>
          <w:p>
            <w:r>
              <w:t>500 гол/день</w:t>
            </w:r>
          </w:p>
        </w:tc>
      </w:tr>
      <w:tr>
        <w:tc>
          <w:tcPr>
            <w:tcW w:type="dxa" w:w="4320"/>
          </w:tcPr>
          <w:p>
            <w:r>
              <w:t>Утка / гусь</w:t>
            </w:r>
          </w:p>
        </w:tc>
        <w:tc>
          <w:tcPr>
            <w:tcW w:type="dxa" w:w="4320"/>
          </w:tcPr>
          <w:p>
            <w:r>
              <w:t>2 000 гол/день</w:t>
            </w:r>
          </w:p>
        </w:tc>
      </w:tr>
      <w:tr>
        <w:tc>
          <w:tcPr>
            <w:tcW w:type="dxa" w:w="4320"/>
          </w:tcPr>
          <w:p>
            <w:r>
              <w:t>Холодильный склад</w:t>
            </w:r>
          </w:p>
        </w:tc>
        <w:tc>
          <w:tcPr>
            <w:tcW w:type="dxa" w:w="4320"/>
          </w:tcPr>
          <w:p>
            <w:r>
              <w:t>**4 000 т**, CAPEX 800 млн ₽ (**ААБ / Khladotech**)</w:t>
            </w:r>
          </w:p>
        </w:tc>
      </w:tr>
      <w:tr>
        <w:tc>
          <w:tcPr>
            <w:tcW w:type="dxa" w:w="4320"/>
          </w:tcPr>
          <w:p>
            <w:r>
              <w:t>**Халяль-блок**</w:t>
            </w:r>
          </w:p>
        </w:tc>
        <w:tc>
          <w:tcPr>
            <w:tcW w:type="dxa" w:w="4320"/>
          </w:tcPr>
          <w:p>
            <w:r>
              <w:t>да — **внутренний рынок РФ** (205 ₽/кг); **не экспорт**</w:t>
            </w:r>
          </w:p>
        </w:tc>
      </w:tr>
      <w:tr>
        <w:tc>
          <w:tcPr>
            <w:tcW w:type="dxa" w:w="4320"/>
          </w:tcPr>
          <w:p>
            <w:r>
              <w:t>Режим</w:t>
            </w:r>
          </w:p>
        </w:tc>
        <w:tc>
          <w:tcPr>
            <w:tcW w:type="dxa" w:w="4320"/>
          </w:tcPr>
          <w:p>
            <w:r>
              <w:t>1–2 смены под план отгрузок</w:t>
            </w:r>
          </w:p>
        </w:tc>
      </w:tr>
    </w:tbl>
    <w:p>
      <w:pPr>
        <w:pStyle w:val="Heading3"/>
      </w:pPr>
      <w:r>
        <w:t>Каноническая формулировка</w:t>
      </w:r>
    </w:p>
    <w:p>
      <w:r>
        <w:t>Убойно-перерабатывающий комплекс на производственной площадке. Основная линия бройлера — **6 000 голов/ч** (8 ч = 48 000/сут). Поставщик: **SINT Tecnologie S.r.l.** (Италия) — **модульная установка убоя и переработки птицы** (линия poultry, **не** линия 2 400 гол/ч для кроликов). Халяль-блок без электрооглушения — внутренний рынок РФ.</w:t>
      </w:r>
    </w:p>
    <w:p>
      <w:pPr>
        <w:pStyle w:val="Heading3"/>
      </w:pPr>
      <w:r>
        <w:t>Поток</w:t>
      </w:r>
    </w:p>
    <w:p>
      <w:r>
        <w:t>Приёмка → оглушение / **халяль-рез** → шпарка → оперение → потрошение → VetIS → охлаждение → разделка → фасовка → холодильник → отгрузка.</w:t>
      </w:r>
    </w:p>
    <w:p>
      <w:r>
        <w:t>Перо, кровь, жир → переработка (Amandus Kahl или **Волжский завод**).</w:t>
      </w:r>
    </w:p>
    <w:p>
      <w:pPr>
        <w:pStyle w:val="Heading3"/>
      </w:pPr>
      <w:r>
        <w:t>Сравнение с кроликами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Кролики</w:t>
            </w:r>
          </w:p>
        </w:tc>
        <w:tc>
          <w:tcPr>
            <w:tcW w:type="dxa" w:w="2880"/>
          </w:tcPr>
          <w:p>
            <w:r>
              <w:t>Птица</w:t>
            </w:r>
          </w:p>
        </w:tc>
      </w:tr>
      <w:tr>
        <w:tc>
          <w:tcPr>
            <w:tcW w:type="dxa" w:w="2880"/>
          </w:tcPr>
          <w:p>
            <w:r>
              <w:t>Вендор</w:t>
            </w:r>
          </w:p>
        </w:tc>
        <w:tc>
          <w:tcPr>
            <w:tcW w:type="dxa" w:w="2880"/>
          </w:tcPr>
          <w:p>
            <w:r>
              <w:t>**SINT Technologies** (IT)</w:t>
            </w:r>
          </w:p>
        </w:tc>
        <w:tc>
          <w:tcPr>
            <w:tcW w:type="dxa" w:w="2880"/>
          </w:tcPr>
          <w:p>
            <w:r>
              <w:t>**SINT Tecnologie** (IT)</w:t>
            </w:r>
          </w:p>
        </w:tc>
      </w:tr>
      <w:tr>
        <w:tc>
          <w:tcPr>
            <w:tcW w:type="dxa" w:w="2880"/>
          </w:tcPr>
          <w:p>
            <w:r>
              <w:t>Линия</w:t>
            </w:r>
          </w:p>
        </w:tc>
        <w:tc>
          <w:tcPr>
            <w:tcW w:type="dxa" w:w="2880"/>
          </w:tcPr>
          <w:p>
            <w:r>
              <w:t>**2 400 гол/ч** (кролик)</w:t>
            </w:r>
          </w:p>
        </w:tc>
        <w:tc>
          <w:tcPr>
            <w:tcW w:type="dxa" w:w="2880"/>
          </w:tcPr>
          <w:p>
            <w:r>
              <w:t>**6 000 гол/ч** (poultry, modular)</w:t>
            </w:r>
          </w:p>
        </w:tc>
      </w:tr>
      <w:tr>
        <w:tc>
          <w:tcPr>
            <w:tcW w:type="dxa" w:w="2880"/>
          </w:tcPr>
          <w:p>
            <w:r>
              <w:t>Специфика</w:t>
            </w:r>
          </w:p>
        </w:tc>
        <w:tc>
          <w:tcPr>
            <w:tcW w:type="dxa" w:w="2880"/>
          </w:tcPr>
          <w:p>
            <w:r>
              <w:t>кролик</w:t>
            </w:r>
          </w:p>
        </w:tc>
        <w:tc>
          <w:tcPr>
            <w:tcW w:type="dxa" w:w="2880"/>
          </w:tcPr>
          <w:p>
            <w:r>
              <w:t>халяль + multi-species</w:t>
            </w:r>
          </w:p>
        </w:tc>
      </w:tr>
    </w:tbl>
    <w:p>
      <w:r>
        <w:t>Полный цикл: `appendix/01-tehnologicheskiy-cikl.md` · вендоры: `appendix/vendors-equipment.md`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