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99F54" w14:textId="23E67582" w:rsidR="00B809C7" w:rsidRPr="00B809C7" w:rsidRDefault="00B809C7" w:rsidP="00B809C7">
      <w:r>
        <w:t xml:space="preserve">Members: Eder Ortiz, Geraldine Valencia, </w:t>
      </w:r>
      <w:proofErr w:type="spellStart"/>
      <w:r w:rsidRPr="00B809C7">
        <w:rPr>
          <w:b/>
          <w:bCs/>
        </w:rPr>
        <w:t>Oludemilade</w:t>
      </w:r>
      <w:proofErr w:type="spellEnd"/>
      <w:r w:rsidRPr="00B809C7">
        <w:rPr>
          <w:b/>
          <w:bCs/>
        </w:rPr>
        <w:t xml:space="preserve"> Adenuga</w:t>
      </w:r>
    </w:p>
    <w:p w14:paraId="535217C8" w14:textId="5B36AFA0" w:rsidR="00B809C7" w:rsidRPr="00B809C7" w:rsidRDefault="00B809C7" w:rsidP="00B809C7">
      <w:r w:rsidRPr="00B809C7">
        <w:rPr>
          <w:b/>
          <w:bCs/>
        </w:rPr>
        <w:t>Project Proposal: Fraud Analysis in Canada</w:t>
      </w:r>
    </w:p>
    <w:p w14:paraId="0F6736D4" w14:textId="77777777" w:rsidR="00B809C7" w:rsidRPr="00B809C7" w:rsidRDefault="00B809C7" w:rsidP="00B809C7">
      <w:pPr>
        <w:rPr>
          <w:b/>
          <w:bCs/>
        </w:rPr>
      </w:pPr>
      <w:r w:rsidRPr="00B809C7">
        <w:rPr>
          <w:b/>
          <w:bCs/>
        </w:rPr>
        <w:t>Introduction</w:t>
      </w:r>
    </w:p>
    <w:p w14:paraId="05AF12AD" w14:textId="77777777" w:rsidR="00B809C7" w:rsidRPr="00B809C7" w:rsidRDefault="00B809C7" w:rsidP="00B809C7">
      <w:r w:rsidRPr="00B809C7">
        <w:t>Fraud is an escalating issue, costing Canadians millions each year. Our project will examine fraud patterns, predict victimization risks, and visualize hotspots using machine learning and data analytics to improve fraud prevention strategies.</w:t>
      </w:r>
    </w:p>
    <w:p w14:paraId="286C180B" w14:textId="77777777" w:rsidR="00B809C7" w:rsidRPr="00B809C7" w:rsidRDefault="00B809C7" w:rsidP="00B809C7">
      <w:pPr>
        <w:rPr>
          <w:b/>
          <w:bCs/>
        </w:rPr>
      </w:pPr>
      <w:r w:rsidRPr="00B809C7">
        <w:rPr>
          <w:b/>
          <w:bCs/>
        </w:rPr>
        <w:t>Objective</w:t>
      </w:r>
    </w:p>
    <w:p w14:paraId="428A5549" w14:textId="37CF6467" w:rsidR="00B809C7" w:rsidRPr="00B809C7" w:rsidRDefault="00B809C7" w:rsidP="00B809C7">
      <w:r w:rsidRPr="00B809C7">
        <w:t>To identify fraud trends, assess financial loss risks, and develop predictive models using Open Canada’s Fraud Dataset.</w:t>
      </w:r>
    </w:p>
    <w:p w14:paraId="05D121B9" w14:textId="1592F9EA" w:rsidR="00B809C7" w:rsidRPr="00B809C7" w:rsidRDefault="00B809C7" w:rsidP="00B809C7">
      <w:pPr>
        <w:rPr>
          <w:b/>
          <w:bCs/>
        </w:rPr>
      </w:pPr>
      <w:r w:rsidRPr="00B809C7">
        <w:rPr>
          <w:b/>
          <w:bCs/>
        </w:rPr>
        <w:t>Scope</w:t>
      </w:r>
    </w:p>
    <w:p w14:paraId="430775BF" w14:textId="77777777" w:rsidR="00B809C7" w:rsidRPr="00B809C7" w:rsidRDefault="00B809C7" w:rsidP="00B809C7">
      <w:pPr>
        <w:numPr>
          <w:ilvl w:val="0"/>
          <w:numId w:val="1"/>
        </w:numPr>
      </w:pPr>
      <w:r w:rsidRPr="00B809C7">
        <w:t>Analyze fraud trends across provinces and solicitation methods.</w:t>
      </w:r>
    </w:p>
    <w:p w14:paraId="103CFB6E" w14:textId="77777777" w:rsidR="00B809C7" w:rsidRPr="00B809C7" w:rsidRDefault="00B809C7" w:rsidP="00B809C7">
      <w:pPr>
        <w:numPr>
          <w:ilvl w:val="0"/>
          <w:numId w:val="1"/>
        </w:numPr>
      </w:pPr>
      <w:r w:rsidRPr="00B809C7">
        <w:t>Construct predictive models for fraud victimization and financial loss forecasting.</w:t>
      </w:r>
    </w:p>
    <w:p w14:paraId="0081FB51" w14:textId="07F743DE" w:rsidR="00B809C7" w:rsidRPr="00B809C7" w:rsidRDefault="00B809C7" w:rsidP="00B809C7">
      <w:pPr>
        <w:numPr>
          <w:ilvl w:val="0"/>
          <w:numId w:val="1"/>
        </w:numPr>
      </w:pPr>
      <w:r w:rsidRPr="00B809C7">
        <w:t>Develop interactive dashboards for real-time fraud insights.</w:t>
      </w:r>
    </w:p>
    <w:p w14:paraId="521E74AA" w14:textId="5BFC7E31" w:rsidR="00B809C7" w:rsidRPr="00B809C7" w:rsidRDefault="00B809C7" w:rsidP="00B809C7">
      <w:pPr>
        <w:rPr>
          <w:b/>
          <w:bCs/>
        </w:rPr>
      </w:pPr>
      <w:r w:rsidRPr="00B809C7">
        <w:rPr>
          <w:b/>
          <w:bCs/>
        </w:rPr>
        <w:t>Data &amp; Methods</w:t>
      </w:r>
    </w:p>
    <w:p w14:paraId="756E71F9" w14:textId="77777777" w:rsidR="00B809C7" w:rsidRPr="00B809C7" w:rsidRDefault="00B809C7" w:rsidP="00B809C7">
      <w:pPr>
        <w:numPr>
          <w:ilvl w:val="0"/>
          <w:numId w:val="2"/>
        </w:numPr>
      </w:pPr>
      <w:r w:rsidRPr="00B809C7">
        <w:rPr>
          <w:b/>
          <w:bCs/>
        </w:rPr>
        <w:t>Machine Learning</w:t>
      </w:r>
      <w:r w:rsidRPr="00B809C7">
        <w:t>: Train models for fraud prediction and loss estimation.</w:t>
      </w:r>
    </w:p>
    <w:p w14:paraId="291763F4" w14:textId="77777777" w:rsidR="00B809C7" w:rsidRPr="00B809C7" w:rsidRDefault="00B809C7" w:rsidP="00B809C7">
      <w:pPr>
        <w:numPr>
          <w:ilvl w:val="0"/>
          <w:numId w:val="2"/>
        </w:numPr>
      </w:pPr>
      <w:r w:rsidRPr="00B809C7">
        <w:rPr>
          <w:b/>
          <w:bCs/>
        </w:rPr>
        <w:t>Visualization Tools</w:t>
      </w:r>
      <w:r w:rsidRPr="00B809C7">
        <w:t xml:space="preserve">: Leaflet, </w:t>
      </w:r>
      <w:proofErr w:type="spellStart"/>
      <w:r w:rsidRPr="00B809C7">
        <w:t>Plotly</w:t>
      </w:r>
      <w:proofErr w:type="spellEnd"/>
      <w:r w:rsidRPr="00B809C7">
        <w:t>, Seaborn, and Tableau.</w:t>
      </w:r>
    </w:p>
    <w:p w14:paraId="4214ECDB" w14:textId="6E7E8FA1" w:rsidR="00B809C7" w:rsidRPr="00B809C7" w:rsidRDefault="00B809C7" w:rsidP="00B809C7">
      <w:pPr>
        <w:numPr>
          <w:ilvl w:val="0"/>
          <w:numId w:val="2"/>
        </w:numPr>
      </w:pPr>
      <w:r w:rsidRPr="00B809C7">
        <w:rPr>
          <w:b/>
          <w:bCs/>
        </w:rPr>
        <w:t>Data Cleaning &amp; Structuring</w:t>
      </w:r>
      <w:r w:rsidRPr="00B809C7">
        <w:t>: Handle missing values and normalize financial loss categories.</w:t>
      </w:r>
    </w:p>
    <w:p w14:paraId="36877A41" w14:textId="4FF6973D" w:rsidR="00B809C7" w:rsidRPr="00B809C7" w:rsidRDefault="00B809C7" w:rsidP="00B809C7">
      <w:pPr>
        <w:rPr>
          <w:b/>
          <w:bCs/>
        </w:rPr>
      </w:pPr>
      <w:r w:rsidRPr="00B809C7">
        <w:rPr>
          <w:b/>
          <w:bCs/>
        </w:rPr>
        <w:t>Stakeholders &amp; Impact</w:t>
      </w:r>
    </w:p>
    <w:p w14:paraId="0669D2D4" w14:textId="77777777" w:rsidR="00B809C7" w:rsidRPr="00B809C7" w:rsidRDefault="00B809C7" w:rsidP="00B809C7">
      <w:pPr>
        <w:numPr>
          <w:ilvl w:val="0"/>
          <w:numId w:val="3"/>
        </w:numPr>
      </w:pPr>
      <w:r w:rsidRPr="00B809C7">
        <w:rPr>
          <w:b/>
          <w:bCs/>
        </w:rPr>
        <w:t>Law Enforcement &amp; Government</w:t>
      </w:r>
      <w:r w:rsidRPr="00B809C7">
        <w:t>: Identify high-risk fraud zones and optimize resource allocation.</w:t>
      </w:r>
    </w:p>
    <w:p w14:paraId="24C9CB56" w14:textId="77777777" w:rsidR="00B809C7" w:rsidRPr="00B809C7" w:rsidRDefault="00B809C7" w:rsidP="00B809C7">
      <w:pPr>
        <w:numPr>
          <w:ilvl w:val="0"/>
          <w:numId w:val="3"/>
        </w:numPr>
      </w:pPr>
      <w:r w:rsidRPr="00B809C7">
        <w:rPr>
          <w:b/>
          <w:bCs/>
        </w:rPr>
        <w:t>Financial Institutions</w:t>
      </w:r>
      <w:r w:rsidRPr="00B809C7">
        <w:t>: Strengthen fraud detection and enhance consumer protection.</w:t>
      </w:r>
    </w:p>
    <w:p w14:paraId="6C8A5E2F" w14:textId="77777777" w:rsidR="00B809C7" w:rsidRPr="00B809C7" w:rsidRDefault="00B809C7" w:rsidP="00B809C7">
      <w:pPr>
        <w:numPr>
          <w:ilvl w:val="0"/>
          <w:numId w:val="3"/>
        </w:numPr>
      </w:pPr>
      <w:r w:rsidRPr="00B809C7">
        <w:rPr>
          <w:b/>
          <w:bCs/>
        </w:rPr>
        <w:t>Public Awareness</w:t>
      </w:r>
      <w:r w:rsidRPr="00B809C7">
        <w:t>: Educate citizens on fraud tactics and preventive measures.</w:t>
      </w:r>
    </w:p>
    <w:p w14:paraId="3769CEA8" w14:textId="77777777" w:rsidR="00255B9F" w:rsidRDefault="00255B9F"/>
    <w:sectPr w:rsidR="00255B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4316F7"/>
    <w:multiLevelType w:val="multilevel"/>
    <w:tmpl w:val="47B6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870C5E"/>
    <w:multiLevelType w:val="multilevel"/>
    <w:tmpl w:val="5B3E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DD2974"/>
    <w:multiLevelType w:val="multilevel"/>
    <w:tmpl w:val="10D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0966999">
    <w:abstractNumId w:val="1"/>
  </w:num>
  <w:num w:numId="2" w16cid:durableId="674499160">
    <w:abstractNumId w:val="0"/>
  </w:num>
  <w:num w:numId="3" w16cid:durableId="1533033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9C7"/>
    <w:rsid w:val="00255B9F"/>
    <w:rsid w:val="00476B3E"/>
    <w:rsid w:val="00B809C7"/>
    <w:rsid w:val="00FA78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DC86D"/>
  <w15:chartTrackingRefBased/>
  <w15:docId w15:val="{7FFE1D64-3689-48FC-BF15-9B1C2A688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9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9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09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9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9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9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9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9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9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9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9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09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9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9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9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9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9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9C7"/>
    <w:rPr>
      <w:rFonts w:eastAsiaTheme="majorEastAsia" w:cstheme="majorBidi"/>
      <w:color w:val="272727" w:themeColor="text1" w:themeTint="D8"/>
    </w:rPr>
  </w:style>
  <w:style w:type="paragraph" w:styleId="Title">
    <w:name w:val="Title"/>
    <w:basedOn w:val="Normal"/>
    <w:next w:val="Normal"/>
    <w:link w:val="TitleChar"/>
    <w:uiPriority w:val="10"/>
    <w:qFormat/>
    <w:rsid w:val="00B809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9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9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9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9C7"/>
    <w:pPr>
      <w:spacing w:before="160"/>
      <w:jc w:val="center"/>
    </w:pPr>
    <w:rPr>
      <w:i/>
      <w:iCs/>
      <w:color w:val="404040" w:themeColor="text1" w:themeTint="BF"/>
    </w:rPr>
  </w:style>
  <w:style w:type="character" w:customStyle="1" w:styleId="QuoteChar">
    <w:name w:val="Quote Char"/>
    <w:basedOn w:val="DefaultParagraphFont"/>
    <w:link w:val="Quote"/>
    <w:uiPriority w:val="29"/>
    <w:rsid w:val="00B809C7"/>
    <w:rPr>
      <w:i/>
      <w:iCs/>
      <w:color w:val="404040" w:themeColor="text1" w:themeTint="BF"/>
    </w:rPr>
  </w:style>
  <w:style w:type="paragraph" w:styleId="ListParagraph">
    <w:name w:val="List Paragraph"/>
    <w:basedOn w:val="Normal"/>
    <w:uiPriority w:val="34"/>
    <w:qFormat/>
    <w:rsid w:val="00B809C7"/>
    <w:pPr>
      <w:ind w:left="720"/>
      <w:contextualSpacing/>
    </w:pPr>
  </w:style>
  <w:style w:type="character" w:styleId="IntenseEmphasis">
    <w:name w:val="Intense Emphasis"/>
    <w:basedOn w:val="DefaultParagraphFont"/>
    <w:uiPriority w:val="21"/>
    <w:qFormat/>
    <w:rsid w:val="00B809C7"/>
    <w:rPr>
      <w:i/>
      <w:iCs/>
      <w:color w:val="0F4761" w:themeColor="accent1" w:themeShade="BF"/>
    </w:rPr>
  </w:style>
  <w:style w:type="paragraph" w:styleId="IntenseQuote">
    <w:name w:val="Intense Quote"/>
    <w:basedOn w:val="Normal"/>
    <w:next w:val="Normal"/>
    <w:link w:val="IntenseQuoteChar"/>
    <w:uiPriority w:val="30"/>
    <w:qFormat/>
    <w:rsid w:val="00B809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9C7"/>
    <w:rPr>
      <w:i/>
      <w:iCs/>
      <w:color w:val="0F4761" w:themeColor="accent1" w:themeShade="BF"/>
    </w:rPr>
  </w:style>
  <w:style w:type="character" w:styleId="IntenseReference">
    <w:name w:val="Intense Reference"/>
    <w:basedOn w:val="DefaultParagraphFont"/>
    <w:uiPriority w:val="32"/>
    <w:qFormat/>
    <w:rsid w:val="00B809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275991">
      <w:bodyDiv w:val="1"/>
      <w:marLeft w:val="0"/>
      <w:marRight w:val="0"/>
      <w:marTop w:val="0"/>
      <w:marBottom w:val="0"/>
      <w:divBdr>
        <w:top w:val="none" w:sz="0" w:space="0" w:color="auto"/>
        <w:left w:val="none" w:sz="0" w:space="0" w:color="auto"/>
        <w:bottom w:val="none" w:sz="0" w:space="0" w:color="auto"/>
        <w:right w:val="none" w:sz="0" w:space="0" w:color="auto"/>
      </w:divBdr>
    </w:div>
    <w:div w:id="106911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Valencia</dc:creator>
  <cp:keywords/>
  <dc:description/>
  <cp:lastModifiedBy>Geraldine Valencia</cp:lastModifiedBy>
  <cp:revision>1</cp:revision>
  <dcterms:created xsi:type="dcterms:W3CDTF">2025-05-30T01:27:00Z</dcterms:created>
  <dcterms:modified xsi:type="dcterms:W3CDTF">2025-05-30T01:29:00Z</dcterms:modified>
</cp:coreProperties>
</file>