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C0451A"/>
          <w:sz w:val="60"/>
          <w:szCs w:val="60"/>
        </w:rPr>
        <w:t xml:space="preserve">Chhal</w:t>
      </w:r>
    </w:p>
    <w:p>
      <w:pPr>
        <w:spacing w:after="60"/>
      </w:pPr>
      <w:r>
        <w:rPr>
          <w:rFonts w:ascii="Calibri" w:cs="Calibri" w:eastAsia="Calibri" w:hAnsi="Calibri"/>
          <w:color w:val="1A1A1A"/>
          <w:sz w:val="26"/>
          <w:szCs w:val="26"/>
        </w:rPr>
        <w:t xml:space="preserve">A closed-loop adversarial engine for GenAI payment fraud</w:t>
      </w:r>
    </w:p>
    <w:p>
      <w:pPr>
        <w:spacing w:after="30"/>
      </w:pPr>
      <w:r>
        <w:rPr>
          <w:rFonts w:ascii="Calibri" w:cs="Calibri" w:eastAsia="Calibri" w:hAnsi="Calibri"/>
          <w:i/>
          <w:iCs/>
          <w:color w:val="6A6A6A"/>
          <w:sz w:val="20"/>
          <w:szCs w:val="20"/>
        </w:rPr>
        <w:t xml:space="preserve">Chhal (छल) means deception. Every attack it invents becomes the training ground for a defence that learns to see through it.</w:t>
      </w:r>
    </w:p>
    <w:p>
      <w:pPr>
        <w:pBdr>
          <w:bottom w:val="single" w:color="D8D8D8" w:sz="6" w:space="1"/>
        </w:pBdr>
        <w:spacing w:after="120" w:before="60"/>
      </w:pPr>
      <w:r>
        <w:rPr>
          <w:rFonts w:ascii="Calibri" w:cs="Calibri" w:eastAsia="Calibri" w:hAnsi="Calibri"/>
          <w:color w:val="1A1A1A"/>
          <w:sz w:val="21"/>
          <w:szCs w:val="21"/>
        </w:rPr>
        <w:t xml:space="preserve"/>
      </w:r>
    </w:p>
    <w:p>
      <w:pPr>
        <w:spacing w:after="40" w:line="276"/>
      </w:pPr>
      <w:r>
        <w:rPr>
          <w:rFonts w:ascii="Calibri" w:cs="Calibri" w:eastAsia="Calibri" w:hAnsi="Calibri"/>
          <w:b/>
          <w:bCs/>
          <w:color w:val="1A1A1A"/>
          <w:sz w:val="21"/>
          <w:szCs w:val="21"/>
        </w:rPr>
        <w:t xml:space="preserve">Submission: </w:t>
      </w:r>
      <w:r>
        <w:rPr>
          <w:rFonts w:ascii="Calibri" w:cs="Calibri" w:eastAsia="Calibri" w:hAnsi="Calibri"/>
          <w:color w:val="1A1A1A"/>
          <w:sz w:val="21"/>
          <w:szCs w:val="21"/>
        </w:rPr>
        <w:t xml:space="preserve">Mastercard Innovation Challenge @ GFF 2026 · AI Defense Lab for Payment Security</w:t>
      </w:r>
    </w:p>
    <w:p>
      <w:pPr>
        <w:spacing w:after="40" w:line="276"/>
      </w:pPr>
      <w:r>
        <w:rPr>
          <w:rFonts w:ascii="Calibri" w:cs="Calibri" w:eastAsia="Calibri" w:hAnsi="Calibri"/>
          <w:b/>
          <w:bCs/>
          <w:color w:val="1A1A1A"/>
          <w:sz w:val="21"/>
          <w:szCs w:val="21"/>
        </w:rPr>
        <w:t xml:space="preserve">Team Chhal: </w:t>
      </w:r>
      <w:r>
        <w:rPr>
          <w:rFonts w:ascii="Calibri" w:cs="Calibri" w:eastAsia="Calibri" w:hAnsi="Calibri"/>
          <w:color w:val="1A1A1A"/>
          <w:sz w:val="21"/>
          <w:szCs w:val="21"/>
        </w:rPr>
        <w:t xml:space="preserve">Demilade Ayeku, Akshat Odiya</w:t>
      </w:r>
    </w:p>
    <w:p>
      <w:pPr>
        <w:spacing w:after="40" w:line="276"/>
      </w:pPr>
      <w:r>
        <w:rPr>
          <w:rFonts w:ascii="Calibri" w:cs="Calibri" w:eastAsia="Calibri" w:hAnsi="Calibri"/>
          <w:b/>
          <w:bCs/>
          <w:color w:val="1A1A1A"/>
          <w:sz w:val="21"/>
          <w:szCs w:val="21"/>
        </w:rPr>
        <w:t xml:space="preserve">Code: </w:t>
      </w:r>
      <w:hyperlink w:history="1" r:id="rIdoa9oh0zivbhveyx7wf-yk">
        <w:r>
          <w:rPr>
            <w:rStyle w:val="Hyperlink"/>
            <w:rFonts w:ascii="Calibri" w:cs="Calibri" w:eastAsia="Calibri" w:hAnsi="Calibri"/>
            <w:sz w:val="21"/>
            <w:szCs w:val="21"/>
          </w:rPr>
          <w:t xml:space="preserve">github.com/Demiladepy/Chhal</w:t>
        </w:r>
      </w:hyperlink>
    </w:p>
    <w:p>
      <w:pPr>
        <w:spacing w:after="40" w:line="276"/>
      </w:pPr>
      <w:r>
        <w:rPr>
          <w:rFonts w:ascii="Calibri" w:cs="Calibri" w:eastAsia="Calibri" w:hAnsi="Calibri"/>
          <w:b/>
          <w:bCs/>
          <w:color w:val="1A1A1A"/>
          <w:sz w:val="21"/>
          <w:szCs w:val="21"/>
        </w:rPr>
        <w:t xml:space="preserve">Live prototype: </w:t>
      </w:r>
      <w:r>
        <w:rPr>
          <w:rFonts w:ascii="Calibri" w:cs="Calibri" w:eastAsia="Calibri" w:hAnsi="Calibri"/>
          <w:color w:val="1A1A1A"/>
          <w:sz w:val="21"/>
          <w:szCs w:val="21"/>
        </w:rPr>
        <w:t xml:space="preserve">https://chhal.vercel.app</w:t>
      </w:r>
    </w:p>
    <w:p>
      <w:pPr>
        <w:spacing w:after="20" w:line="276"/>
      </w:pPr>
      <w:r>
        <w:rPr>
          <w:rFonts w:ascii="Calibri" w:cs="Calibri" w:eastAsia="Calibri" w:hAnsi="Calibri"/>
          <w:b/>
          <w:bCs/>
          <w:color w:val="1A1A1A"/>
          <w:sz w:val="21"/>
          <w:szCs w:val="21"/>
        </w:rPr>
        <w:t xml:space="preserve">Submission deadline: </w:t>
      </w:r>
      <w:r>
        <w:rPr>
          <w:rFonts w:ascii="Calibri" w:cs="Calibri" w:eastAsia="Calibri" w:hAnsi="Calibri"/>
          <w:color w:val="1A1A1A"/>
          <w:sz w:val="21"/>
          <w:szCs w:val="21"/>
        </w:rPr>
        <w:t xml:space="preserve">31 August 2026</w:t>
      </w:r>
    </w:p>
    <w:p>
      <w:r>
        <w:br w:type="page"/>
      </w:r>
    </w:p>
    <w:p>
      <w:pPr>
        <w:pStyle w:val="Heading2"/>
        <w:spacing w:after="80" w:before="180"/>
      </w:pPr>
      <w:r>
        <w:rPr>
          <w:rFonts w:ascii="Calibri" w:cs="Calibri" w:eastAsia="Calibri" w:hAnsi="Calibri"/>
          <w:b/>
          <w:bCs/>
          <w:color w:val="1A1A1A"/>
          <w:sz w:val="24"/>
          <w:szCs w:val="24"/>
        </w:rPr>
        <w:t xml:space="preserve">Contents</w:t>
      </w:r>
    </w:p>
    <w:p>
      <w:pPr>
        <w:spacing w:after="30" w:line="276"/>
      </w:pPr>
      <w:r>
        <w:rPr>
          <w:rFonts w:ascii="Calibri" w:cs="Calibri" w:eastAsia="Calibri" w:hAnsi="Calibri"/>
          <w:color w:val="1A1A1A"/>
          <w:sz w:val="21"/>
          <w:szCs w:val="21"/>
        </w:rPr>
        <w:t xml:space="preserve">Executive summary</w:t>
      </w:r>
    </w:p>
    <w:p>
      <w:pPr>
        <w:spacing w:after="30" w:line="276"/>
      </w:pPr>
      <w:r>
        <w:rPr>
          <w:rFonts w:ascii="Calibri" w:cs="Calibri" w:eastAsia="Calibri" w:hAnsi="Calibri"/>
          <w:color w:val="1A1A1A"/>
          <w:sz w:val="21"/>
          <w:szCs w:val="21"/>
        </w:rPr>
        <w:t xml:space="preserve">The problem: how GenAI rewrites payment fraud</w:t>
      </w:r>
    </w:p>
    <w:p>
      <w:pPr>
        <w:spacing w:after="30" w:line="276"/>
      </w:pPr>
      <w:r>
        <w:rPr>
          <w:rFonts w:ascii="Calibri" w:cs="Calibri" w:eastAsia="Calibri" w:hAnsi="Calibri"/>
          <w:color w:val="1A1A1A"/>
          <w:sz w:val="21"/>
          <w:szCs w:val="21"/>
        </w:rPr>
        <w:t xml:space="preserve">Our approach: one closed loop</w:t>
      </w:r>
    </w:p>
    <w:p>
      <w:pPr>
        <w:spacing w:after="30" w:line="276"/>
      </w:pPr>
      <w:r>
        <w:rPr>
          <w:rFonts w:ascii="Calibri" w:cs="Calibri" w:eastAsia="Calibri" w:hAnsi="Calibri"/>
          <w:color w:val="1A1A1A"/>
          <w:sz w:val="21"/>
          <w:szCs w:val="21"/>
        </w:rPr>
        <w:t xml:space="preserve">Phase 1 · Identify: the attack taxonomy</w:t>
      </w:r>
    </w:p>
    <w:p>
      <w:pPr>
        <w:spacing w:after="30" w:line="276"/>
        <w:ind w:left="360"/>
      </w:pPr>
      <w:r>
        <w:rPr>
          <w:rFonts w:ascii="Calibri" w:cs="Calibri" w:eastAsia="Calibri" w:hAnsi="Calibri"/>
          <w:color w:val="6A6A6A"/>
          <w:sz w:val="20"/>
          <w:szCs w:val="20"/>
        </w:rPr>
        <w:t xml:space="preserve">The six live-loop vectors</w:t>
      </w:r>
    </w:p>
    <w:p>
      <w:pPr>
        <w:spacing w:after="30" w:line="276"/>
      </w:pPr>
      <w:r>
        <w:rPr>
          <w:rFonts w:ascii="Calibri" w:cs="Calibri" w:eastAsia="Calibri" w:hAnsi="Calibri"/>
          <w:color w:val="1A1A1A"/>
          <w:sz w:val="21"/>
          <w:szCs w:val="21"/>
        </w:rPr>
        <w:t xml:space="preserve">Phase 2 · Generate: high-fidelity adversarial simulation</w:t>
      </w:r>
    </w:p>
    <w:p>
      <w:pPr>
        <w:spacing w:after="30" w:line="276"/>
        <w:ind w:left="360"/>
      </w:pPr>
      <w:r>
        <w:rPr>
          <w:rFonts w:ascii="Calibri" w:cs="Calibri" w:eastAsia="Calibri" w:hAnsi="Calibri"/>
          <w:color w:val="6A6A6A"/>
          <w:sz w:val="20"/>
          <w:szCs w:val="20"/>
        </w:rPr>
        <w:t xml:space="preserve">Fidelity, measured. Not claimed.</w:t>
      </w:r>
    </w:p>
    <w:p>
      <w:pPr>
        <w:spacing w:after="30" w:line="276"/>
        <w:ind w:left="360"/>
      </w:pPr>
      <w:r>
        <w:rPr>
          <w:rFonts w:ascii="Calibri" w:cs="Calibri" w:eastAsia="Calibri" w:hAnsi="Calibri"/>
          <w:color w:val="6A6A6A"/>
          <w:sz w:val="20"/>
          <w:szCs w:val="20"/>
        </w:rPr>
        <w:t xml:space="preserve">Per-vector distance from legitimate traffic</w:t>
      </w:r>
    </w:p>
    <w:p>
      <w:pPr>
        <w:spacing w:after="30" w:line="276"/>
      </w:pPr>
      <w:r>
        <w:rPr>
          <w:rFonts w:ascii="Calibri" w:cs="Calibri" w:eastAsia="Calibri" w:hAnsi="Calibri"/>
          <w:color w:val="1A1A1A"/>
          <w:sz w:val="21"/>
          <w:szCs w:val="21"/>
        </w:rPr>
        <w:t xml:space="preserve">Phase 3 · Defend: detection and the defensible arms race</w:t>
      </w:r>
    </w:p>
    <w:p>
      <w:pPr>
        <w:spacing w:after="30" w:line="276"/>
        <w:ind w:left="360"/>
      </w:pPr>
      <w:r>
        <w:rPr>
          <w:rFonts w:ascii="Calibri" w:cs="Calibri" w:eastAsia="Calibri" w:hAnsi="Calibri"/>
          <w:color w:val="6A6A6A"/>
          <w:sz w:val="20"/>
          <w:szCs w:val="20"/>
        </w:rPr>
        <w:t xml:space="preserve">Results, measured at a false-positive budget rather than a lucky threshold</w:t>
      </w:r>
    </w:p>
    <w:p>
      <w:pPr>
        <w:spacing w:after="30" w:line="276"/>
        <w:ind w:left="360"/>
      </w:pPr>
      <w:r>
        <w:rPr>
          <w:rFonts w:ascii="Calibri" w:cs="Calibri" w:eastAsia="Calibri" w:hAnsi="Calibri"/>
          <w:color w:val="6A6A6A"/>
          <w:sz w:val="20"/>
          <w:szCs w:val="20"/>
        </w:rPr>
        <w:t xml:space="preserve">What our numbers are, and are not, evidence of</w:t>
      </w:r>
    </w:p>
    <w:p>
      <w:pPr>
        <w:spacing w:after="30" w:line="276"/>
      </w:pPr>
      <w:r>
        <w:rPr>
          <w:rFonts w:ascii="Calibri" w:cs="Calibri" w:eastAsia="Calibri" w:hAnsi="Calibri"/>
          <w:color w:val="1A1A1A"/>
          <w:sz w:val="21"/>
          <w:szCs w:val="21"/>
        </w:rPr>
        <w:t xml:space="preserve">Mitigation: the brief says detect, flag, and mitigate</w:t>
      </w:r>
    </w:p>
    <w:p>
      <w:pPr>
        <w:spacing w:after="30" w:line="276"/>
      </w:pPr>
      <w:r>
        <w:rPr>
          <w:rFonts w:ascii="Calibri" w:cs="Calibri" w:eastAsia="Calibri" w:hAnsi="Calibri"/>
          <w:color w:val="1A1A1A"/>
          <w:sz w:val="21"/>
          <w:szCs w:val="21"/>
        </w:rPr>
        <w:t xml:space="preserve">Novelty and differentiation</w:t>
      </w:r>
    </w:p>
    <w:p>
      <w:pPr>
        <w:spacing w:after="30" w:line="276"/>
      </w:pPr>
      <w:r>
        <w:rPr>
          <w:rFonts w:ascii="Calibri" w:cs="Calibri" w:eastAsia="Calibri" w:hAnsi="Calibri"/>
          <w:color w:val="1A1A1A"/>
          <w:sz w:val="21"/>
          <w:szCs w:val="21"/>
        </w:rPr>
        <w:t xml:space="preserve">Real-world feasibility</w:t>
      </w:r>
    </w:p>
    <w:p>
      <w:pPr>
        <w:spacing w:after="30" w:line="276"/>
      </w:pPr>
      <w:r>
        <w:rPr>
          <w:rFonts w:ascii="Calibri" w:cs="Calibri" w:eastAsia="Calibri" w:hAnsi="Calibri"/>
          <w:color w:val="1A1A1A"/>
          <w:sz w:val="21"/>
          <w:szCs w:val="21"/>
        </w:rPr>
        <w:t xml:space="preserve">How Chhal scores on each judged criterion</w:t>
      </w:r>
    </w:p>
    <w:p>
      <w:pPr>
        <w:spacing w:after="30" w:line="276"/>
      </w:pPr>
      <w:r>
        <w:rPr>
          <w:rFonts w:ascii="Calibri" w:cs="Calibri" w:eastAsia="Calibri" w:hAnsi="Calibri"/>
          <w:color w:val="1A1A1A"/>
          <w:sz w:val="21"/>
          <w:szCs w:val="21"/>
        </w:rPr>
        <w:t xml:space="preserve">Reproducibility and prototype</w:t>
      </w:r>
    </w:p>
    <w:p>
      <w:pPr>
        <w:spacing w:after="30" w:line="276"/>
      </w:pPr>
      <w:r>
        <w:rPr>
          <w:rFonts w:ascii="Calibri" w:cs="Calibri" w:eastAsia="Calibri" w:hAnsi="Calibri"/>
          <w:color w:val="1A1A1A"/>
          <w:sz w:val="21"/>
          <w:szCs w:val="21"/>
        </w:rPr>
        <w:t xml:space="preserve">Team and contributions</w:t>
      </w:r>
    </w:p>
    <w:p>
      <w:pPr>
        <w:spacing w:after="30" w:line="276"/>
      </w:pPr>
      <w:r>
        <w:rPr>
          <w:rFonts w:ascii="Calibri" w:cs="Calibri" w:eastAsia="Calibri" w:hAnsi="Calibri"/>
          <w:color w:val="1A1A1A"/>
          <w:sz w:val="21"/>
          <w:szCs w:val="21"/>
        </w:rPr>
        <w:t xml:space="preserve">Limitations and honest future work</w:t>
      </w:r>
    </w:p>
    <w:p>
      <w:r>
        <w:br w:type="page"/>
      </w:r>
    </w:p>
    <w:p>
      <w:pPr>
        <w:pStyle w:val="Heading1"/>
        <w:spacing w:after="110" w:before="240"/>
      </w:pPr>
      <w:r>
        <w:rPr>
          <w:rFonts w:ascii="Calibri" w:cs="Calibri" w:eastAsia="Calibri" w:hAnsi="Calibri"/>
          <w:b/>
          <w:bCs/>
          <w:color w:val="C0451A"/>
          <w:sz w:val="28"/>
          <w:szCs w:val="28"/>
        </w:rPr>
        <w:t xml:space="preserve">Executive summary</w:t>
      </w:r>
    </w:p>
    <w:p>
      <w:pPr>
        <w:spacing w:after="140" w:line="276"/>
      </w:pPr>
      <w:r>
        <w:rPr>
          <w:rFonts w:ascii="Calibri" w:cs="Calibri" w:eastAsia="Calibri" w:hAnsi="Calibri"/>
          <w:color w:val="1A1A1A"/>
          <w:sz w:val="21"/>
          <w:szCs w:val="21"/>
        </w:rPr>
        <w:t xml:space="preserve">Most submissions are three disconnected things: a slide of attack ideas, a data generator, and a fraud classifier. Chhal is </w:t>
      </w:r>
      <w:r>
        <w:rPr>
          <w:rFonts w:ascii="Calibri" w:cs="Calibri" w:eastAsia="Calibri" w:hAnsi="Calibri"/>
          <w:b/>
          <w:bCs/>
          <w:color w:val="1A1A1A"/>
          <w:sz w:val="21"/>
          <w:szCs w:val="21"/>
        </w:rPr>
        <w:t xml:space="preserve">one closed loop</w:t>
      </w:r>
      <w:r>
        <w:rPr>
          <w:rFonts w:ascii="Calibri" w:cs="Calibri" w:eastAsia="Calibri" w:hAnsi="Calibri"/>
          <w:color w:val="1A1A1A"/>
          <w:sz w:val="21"/>
          <w:szCs w:val="21"/>
        </w:rPr>
        <w:t xml:space="preserve"> between them. A red-team agent invents GenAI payment-fraud attacks. A constrained optimizer sharpens each one until it slips past the current model. The defender (LightGBM) retrains on whatever got through. Then the loop turns again. The loop is the demo.</w:t>
      </w:r>
    </w:p>
    <w:p>
      <w:pPr>
        <w:spacing w:after="140" w:line="276"/>
      </w:pPr>
      <w:r>
        <w:rPr>
          <w:rFonts w:ascii="Calibri" w:cs="Calibri" w:eastAsia="Calibri" w:hAnsi="Calibri"/>
          <w:color w:val="1A1A1A"/>
          <w:sz w:val="21"/>
          <w:szCs w:val="21"/>
        </w:rPr>
        <w:t xml:space="preserve">Everything is measured on </w:t>
      </w:r>
      <w:r>
        <w:rPr>
          <w:rFonts w:ascii="Calibri" w:cs="Calibri" w:eastAsia="Calibri" w:hAnsi="Calibri"/>
          <w:b/>
          <w:bCs/>
          <w:color w:val="1A1A1A"/>
          <w:sz w:val="21"/>
          <w:szCs w:val="21"/>
        </w:rPr>
        <w:t xml:space="preserve">real IEEE-CIS card data</w:t>
      </w:r>
      <w:r>
        <w:rPr>
          <w:rFonts w:ascii="Calibri" w:cs="Calibri" w:eastAsia="Calibri" w:hAnsi="Calibri"/>
          <w:color w:val="1A1A1A"/>
          <w:sz w:val="21"/>
          <w:szCs w:val="21"/>
        </w:rPr>
        <w:t xml:space="preserve">: 590,540 transactions, 20,663 real frauds (3.5%), over 182 days, with a temporal split. On a fixed benchmark of adaptive attacks the detector </w:t>
      </w:r>
      <w:r>
        <w:rPr>
          <w:rFonts w:ascii="Calibri" w:cs="Calibri" w:eastAsia="Calibri" w:hAnsi="Calibri"/>
          <w:i/>
          <w:iCs/>
          <w:color w:val="1A1A1A"/>
          <w:sz w:val="21"/>
          <w:szCs w:val="21"/>
        </w:rPr>
        <w:t xml:space="preserve">never trains on</w:t>
      </w:r>
      <w:r>
        <w:rPr>
          <w:rFonts w:ascii="Calibri" w:cs="Calibri" w:eastAsia="Calibri" w:hAnsi="Calibri"/>
          <w:color w:val="1A1A1A"/>
          <w:sz w:val="21"/>
          <w:szCs w:val="21"/>
        </w:rPr>
        <w:t xml:space="preserve">, recall at a 0.1% false-positive budget rises from </w:t>
      </w:r>
      <w:r>
        <w:rPr>
          <w:rFonts w:ascii="Calibri" w:cs="Calibri" w:eastAsia="Calibri" w:hAnsi="Calibri"/>
          <w:b/>
          <w:bCs/>
          <w:color w:val="C0451A"/>
          <w:sz w:val="21"/>
          <w:szCs w:val="21"/>
        </w:rPr>
        <w:t xml:space="preserve">0% to 79.6%</w:t>
      </w:r>
      <w:r>
        <w:rPr>
          <w:rFonts w:ascii="Calibri" w:cs="Calibri" w:eastAsia="Calibri" w:hAnsi="Calibri"/>
          <w:color w:val="1A1A1A"/>
          <w:sz w:val="21"/>
          <w:szCs w:val="21"/>
        </w:rPr>
        <w:t xml:space="preserve"> and PR-AUC from 0.031 to </w:t>
      </w:r>
      <w:r>
        <w:rPr>
          <w:rFonts w:ascii="Calibri" w:cs="Calibri" w:eastAsia="Calibri" w:hAnsi="Calibri"/>
          <w:b/>
          <w:bCs/>
          <w:color w:val="C0451A"/>
          <w:sz w:val="21"/>
          <w:szCs w:val="21"/>
        </w:rPr>
        <w:t xml:space="preserve">0.950</w:t>
      </w:r>
      <w:r>
        <w:rPr>
          <w:rFonts w:ascii="Calibri" w:cs="Calibri" w:eastAsia="Calibri" w:hAnsi="Calibri"/>
          <w:color w:val="1A1A1A"/>
          <w:sz w:val="21"/>
          <w:szCs w:val="21"/>
        </w:rPr>
        <w:t xml:space="preserve">, while the queue an ops team would actually staff stays at 0.72% of real traffic. We also report the number that hurts: on a fraud family held out entirely, generalisation is only 40.3%. We would rather it be ugly here than in front of a judge.</w:t>
      </w:r>
    </w:p>
    <w:p>
      <w:pPr>
        <w:pStyle w:val="Heading1"/>
        <w:spacing w:after="110" w:before="240"/>
      </w:pPr>
      <w:r>
        <w:rPr>
          <w:rFonts w:ascii="Calibri" w:cs="Calibri" w:eastAsia="Calibri" w:hAnsi="Calibri"/>
          <w:b/>
          <w:bCs/>
          <w:color w:val="C0451A"/>
          <w:sz w:val="28"/>
          <w:szCs w:val="28"/>
        </w:rPr>
        <w:t xml:space="preserve">The problem: how GenAI rewrites payment fraud</w:t>
      </w:r>
    </w:p>
    <w:p>
      <w:pPr>
        <w:spacing w:after="140" w:line="276"/>
      </w:pPr>
      <w:r>
        <w:rPr>
          <w:rFonts w:ascii="Calibri" w:cs="Calibri" w:eastAsia="Calibri" w:hAnsi="Calibri"/>
          <w:color w:val="1A1A1A"/>
          <w:sz w:val="21"/>
          <w:szCs w:val="21"/>
        </w:rPr>
        <w:t xml:space="preserve">GenAI does not invent new rails; it makes existing fraud cheap to personalise and to run at scale. An LLM can profile a victim from their statement and transact inside their own spending profile; it can age a synthetic identity and cash it out on cue; it can drive a hundred mule accounts through one coordinated window. The defence a payments team ships is trained once, on yesterday's fraud. That is a fixed target, and a fixed target can be solved offline, at leisure, before the adversary ever touches the rails. Chhal makes the target move.</w:t>
      </w:r>
    </w:p>
    <w:p>
      <w:pPr>
        <w:pStyle w:val="Heading1"/>
        <w:spacing w:after="110" w:before="240"/>
      </w:pPr>
      <w:r>
        <w:rPr>
          <w:rFonts w:ascii="Calibri" w:cs="Calibri" w:eastAsia="Calibri" w:hAnsi="Calibri"/>
          <w:b/>
          <w:bCs/>
          <w:color w:val="C0451A"/>
          <w:sz w:val="28"/>
          <w:szCs w:val="28"/>
        </w:rPr>
        <w:t xml:space="preserve">Our approach: one closed loop</w:t>
      </w:r>
    </w:p>
    <w:p>
      <w:pPr>
        <w:spacing w:after="140" w:line="276"/>
      </w:pPr>
      <w:r>
        <w:rPr>
          <w:rFonts w:ascii="Calibri" w:cs="Calibri" w:eastAsia="Calibri" w:hAnsi="Calibri"/>
          <w:b/>
          <w:bCs/>
          <w:color w:val="1A1A1A"/>
          <w:sz w:val="21"/>
          <w:szCs w:val="21"/>
        </w:rPr>
        <w:t xml:space="preserve">RED-TEAM AGENT → CONSTRAINED EVASION OPTIMIZER → DETECTOR → (gaps feed back) → retrain → repeat. </w:t>
      </w:r>
      <w:r>
        <w:rPr>
          <w:rFonts w:ascii="Calibri" w:cs="Calibri" w:eastAsia="Calibri" w:hAnsi="Calibri"/>
          <w:color w:val="1A1A1A"/>
          <w:sz w:val="21"/>
          <w:szCs w:val="21"/>
        </w:rPr>
        <w:t xml:space="preserve">The single rule that keeps it honest: an attack may only contain columns the detector already sees for legitimate traffic. No invented feature. Allow one and “detection” becomes trivial and the result is fake. The structure maps onto the challenge’s own three phases: Identify, Generate, Defend.</w:t>
      </w:r>
    </w:p>
    <w:p>
      <w:pPr>
        <w:pStyle w:val="Heading1"/>
        <w:spacing w:after="110" w:before="240"/>
      </w:pPr>
      <w:r>
        <w:rPr>
          <w:rFonts w:ascii="Calibri" w:cs="Calibri" w:eastAsia="Calibri" w:hAnsi="Calibri"/>
          <w:b/>
          <w:bCs/>
          <w:color w:val="C0451A"/>
          <w:sz w:val="28"/>
          <w:szCs w:val="28"/>
        </w:rPr>
        <w:t xml:space="preserve">Phase 1 · Identify: the attack taxonomy</w:t>
      </w:r>
    </w:p>
    <w:p>
      <w:pPr>
        <w:spacing w:after="140" w:line="276"/>
      </w:pPr>
      <w:r>
        <w:rPr>
          <w:rFonts w:ascii="Calibri" w:cs="Calibri" w:eastAsia="Calibri" w:hAnsi="Calibri"/>
          <w:color w:val="1A1A1A"/>
          <w:sz w:val="21"/>
          <w:szCs w:val="21"/>
        </w:rPr>
        <w:t xml:space="preserve">Breadth is catalogued (11 vectors); depth is built as live code (6). Live-loop vectors emit transaction features and flow through the detector; showcase vectors (voice-clone APP fraud, prompt-injection against payment agents) are scored for breadth and demoed qualitatively. We do not pretend they close the same tabular loop.</w:t>
      </w:r>
    </w:p>
    <w:p>
      <w:pPr>
        <w:pStyle w:val="Heading2"/>
        <w:spacing w:after="80" w:before="180"/>
      </w:pPr>
      <w:r>
        <w:rPr>
          <w:rFonts w:ascii="Calibri" w:cs="Calibri" w:eastAsia="Calibri" w:hAnsi="Calibri"/>
          <w:b/>
          <w:bCs/>
          <w:color w:val="1A1A1A"/>
          <w:sz w:val="24"/>
          <w:szCs w:val="24"/>
        </w:rPr>
        <w:t xml:space="preserve">The six live-loop vectors</w:t>
      </w:r>
    </w:p>
    <w:tbl>
      <w:tblPr>
        <w:tblW w:type="dxa" w:w="9026"/>
        <w:tblBorders>
          <w:top w:val="single" w:color="CCCCCC" w:sz="4"/>
          <w:left w:val="single" w:color="CCCCCC" w:sz="4"/>
          <w:bottom w:val="single" w:color="CCCCCC" w:sz="4"/>
          <w:right w:val="single" w:color="CCCCCC" w:sz="4"/>
          <w:insideH w:val="single" w:color="E2E2E2" w:sz="4"/>
          <w:insideV w:val="single" w:color="E2E2E2" w:sz="4"/>
        </w:tblBorders>
      </w:tblPr>
      <w:tblGrid>
        <w:gridCol w:w="2100"/>
        <w:gridCol w:w="4626"/>
        <w:gridCol w:w="2300"/>
      </w:tblGrid>
      <w:tr>
        <w:trPr>
          <w:tblHeader/>
        </w:trPr>
        <w:tc>
          <w:tcPr>
            <w:tcW w:type="dxa" w:w="21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Vector</w:t>
            </w:r>
          </w:p>
        </w:tc>
        <w:tc>
          <w:tcPr>
            <w:tcW w:type="dxa" w:w="4626"/>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What GenAI changes</w:t>
            </w:r>
          </w:p>
        </w:tc>
        <w:tc>
          <w:tcPr>
            <w:tcW w:type="dxa" w:w="23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Recall @ 0.1% FPR</w:t>
            </w:r>
          </w:p>
        </w:tc>
      </w:tr>
      <w:tr>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threshold_hugging</w:t>
            </w:r>
          </w:p>
        </w:tc>
        <w:tc>
          <w:tcPr>
            <w:tcW w:type="dxa" w:w="4626"/>
            <w:tcMar>
              <w:top w:type="dxa" w:w="54"/>
              <w:left w:type="dxa" w:w="80"/>
              <w:bottom w:type="dxa" w:w="54"/>
              <w:right w:type="dxa" w:w="80"/>
            </w:tcMar>
          </w:tcPr>
          <w:p>
            <w:pPr>
              <w:spacing w:after="0"/>
            </w:pPr>
            <w:r>
              <w:rPr>
                <w:rFonts w:ascii="Calibri" w:cs="Calibri" w:eastAsia="Calibri" w:hAnsi="Calibri"/>
                <w:color w:val="1A1A1A"/>
                <w:sz w:val="18"/>
                <w:szCs w:val="18"/>
              </w:rPr>
              <w:t xml:space="preserve">Per-victim mimicry: sized, paced and clocked from the compromised card’s own history, so nothing is anomalous for that account. It engages on 28.8% of benchmark campaigns; the rest fall back to population bands</w:t>
            </w:r>
          </w:p>
        </w:tc>
        <w:tc>
          <w:tcPr>
            <w:tcW w:type="dxa" w:w="2300"/>
            <w:tcMar>
              <w:top w:type="dxa" w:w="54"/>
              <w:left w:type="dxa" w:w="80"/>
              <w:bottom w:type="dxa" w:w="54"/>
              <w:right w:type="dxa" w:w="80"/>
            </w:tcMar>
          </w:tcPr>
          <w:p>
            <w:pPr>
              <w:spacing w:after="0"/>
            </w:pPr>
            <w:r>
              <w:rPr>
                <w:rFonts w:ascii="Calibri" w:cs="Calibri" w:eastAsia="Calibri" w:hAnsi="Calibri"/>
                <w:color w:val="1A1A1A"/>
                <w:sz w:val="18"/>
                <w:szCs w:val="18"/>
              </w:rPr>
              <w:t xml:space="preserve">58.2%</w:t>
            </w:r>
          </w:p>
        </w:tc>
      </w:tr>
      <w:tr>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autopay_mandate</w:t>
            </w:r>
          </w:p>
        </w:tc>
        <w:tc>
          <w:tcPr>
            <w:tcW w:type="dxa" w:w="4626"/>
            <w:tcMar>
              <w:top w:type="dxa" w:w="54"/>
              <w:left w:type="dxa" w:w="80"/>
              <w:bottom w:type="dxa" w:w="54"/>
              <w:right w:type="dxa" w:w="80"/>
            </w:tcMar>
          </w:tcPr>
          <w:p>
            <w:pPr>
              <w:spacing w:after="0"/>
            </w:pPr>
            <w:r>
              <w:rPr>
                <w:rFonts w:ascii="Calibri" w:cs="Calibri" w:eastAsia="Calibri" w:hAnsi="Calibri"/>
                <w:color w:val="1A1A1A"/>
                <w:sz w:val="18"/>
                <w:szCs w:val="18"/>
              </w:rPr>
              <w:t xml:space="preserve">The inverse of a burst: a recurring-mandate hijack that pays monthly, flat, and trips no velocity feature at all (the live UPI-AutoPay successor to the patched collect-request)</w:t>
            </w:r>
          </w:p>
        </w:tc>
        <w:tc>
          <w:tcPr>
            <w:tcW w:type="dxa" w:w="2300"/>
            <w:tcMar>
              <w:top w:type="dxa" w:w="54"/>
              <w:left w:type="dxa" w:w="80"/>
              <w:bottom w:type="dxa" w:w="54"/>
              <w:right w:type="dxa" w:w="80"/>
            </w:tcMar>
          </w:tcPr>
          <w:p>
            <w:pPr>
              <w:spacing w:after="0"/>
            </w:pPr>
            <w:r>
              <w:rPr>
                <w:rFonts w:ascii="Calibri" w:cs="Calibri" w:eastAsia="Calibri" w:hAnsi="Calibri"/>
                <w:color w:val="1A1A1A"/>
                <w:sz w:val="18"/>
                <w:szCs w:val="18"/>
              </w:rPr>
              <w:t xml:space="preserve">63.2%</w:t>
            </w:r>
          </w:p>
        </w:tc>
      </w:tr>
      <w:tr>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mule_fanout</w:t>
            </w:r>
          </w:p>
        </w:tc>
        <w:tc>
          <w:tcPr>
            <w:tcW w:type="dxa" w:w="4626"/>
            <w:tcMar>
              <w:top w:type="dxa" w:w="54"/>
              <w:left w:type="dxa" w:w="80"/>
              <w:bottom w:type="dxa" w:w="54"/>
              <w:right w:type="dxa" w:w="80"/>
            </w:tcMar>
          </w:tcPr>
          <w:p>
            <w:pPr>
              <w:spacing w:after="0"/>
            </w:pPr>
            <w:r>
              <w:rPr>
                <w:rFonts w:ascii="Calibri" w:cs="Calibri" w:eastAsia="Calibri" w:hAnsi="Calibri"/>
                <w:color w:val="1A1A1A"/>
                <w:sz w:val="18"/>
                <w:szCs w:val="18"/>
              </w:rPr>
              <w:t xml:space="preserve">One operator, many mule accounts, one window. GenAI makes the scale cheap</w:t>
            </w:r>
          </w:p>
        </w:tc>
        <w:tc>
          <w:tcPr>
            <w:tcW w:type="dxa" w:w="2300"/>
            <w:tcMar>
              <w:top w:type="dxa" w:w="54"/>
              <w:left w:type="dxa" w:w="80"/>
              <w:bottom w:type="dxa" w:w="54"/>
              <w:right w:type="dxa" w:w="80"/>
            </w:tcMar>
          </w:tcPr>
          <w:p>
            <w:pPr>
              <w:spacing w:after="0"/>
            </w:pPr>
            <w:r>
              <w:rPr>
                <w:rFonts w:ascii="Calibri" w:cs="Calibri" w:eastAsia="Calibri" w:hAnsi="Calibri"/>
                <w:color w:val="1A1A1A"/>
                <w:sz w:val="18"/>
                <w:szCs w:val="18"/>
              </w:rPr>
              <w:t xml:space="preserve">87.8%</w:t>
            </w:r>
          </w:p>
        </w:tc>
      </w:tr>
      <w:tr>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upi_collect</w:t>
            </w:r>
          </w:p>
        </w:tc>
        <w:tc>
          <w:tcPr>
            <w:tcW w:type="dxa" w:w="4626"/>
            <w:tcMar>
              <w:top w:type="dxa" w:w="54"/>
              <w:left w:type="dxa" w:w="80"/>
              <w:bottom w:type="dxa" w:w="54"/>
              <w:right w:type="dxa" w:w="80"/>
            </w:tcMar>
          </w:tcPr>
          <w:p>
            <w:pPr>
              <w:spacing w:after="0"/>
            </w:pPr>
            <w:r>
              <w:rPr>
                <w:rFonts w:ascii="Calibri" w:cs="Calibri" w:eastAsia="Calibri" w:hAnsi="Calibri"/>
                <w:color w:val="1A1A1A"/>
                <w:sz w:val="18"/>
                <w:szCs w:val="18"/>
              </w:rPr>
              <w:t xml:space="preserve">Fraudulent UPI (merchant) collect-request, then rapid drain through fresh VPAs</w:t>
            </w:r>
          </w:p>
        </w:tc>
        <w:tc>
          <w:tcPr>
            <w:tcW w:type="dxa" w:w="2300"/>
            <w:tcMar>
              <w:top w:type="dxa" w:w="54"/>
              <w:left w:type="dxa" w:w="80"/>
              <w:bottom w:type="dxa" w:w="54"/>
              <w:right w:type="dxa" w:w="80"/>
            </w:tcMar>
          </w:tcPr>
          <w:p>
            <w:pPr>
              <w:spacing w:after="0"/>
            </w:pPr>
            <w:r>
              <w:rPr>
                <w:rFonts w:ascii="Calibri" w:cs="Calibri" w:eastAsia="Calibri" w:hAnsi="Calibri"/>
                <w:color w:val="1A1A1A"/>
                <w:sz w:val="18"/>
                <w:szCs w:val="18"/>
              </w:rPr>
              <w:t xml:space="preserve">89.2%</w:t>
            </w:r>
          </w:p>
        </w:tc>
      </w:tr>
      <w:tr>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bustout</w:t>
            </w:r>
          </w:p>
        </w:tc>
        <w:tc>
          <w:tcPr>
            <w:tcW w:type="dxa" w:w="4626"/>
            <w:tcMar>
              <w:top w:type="dxa" w:w="54"/>
              <w:left w:type="dxa" w:w="80"/>
              <w:bottom w:type="dxa" w:w="54"/>
              <w:right w:type="dxa" w:w="80"/>
            </w:tcMar>
          </w:tcPr>
          <w:p>
            <w:pPr>
              <w:spacing w:after="0"/>
            </w:pPr>
            <w:r>
              <w:rPr>
                <w:rFonts w:ascii="Calibri" w:cs="Calibri" w:eastAsia="Calibri" w:hAnsi="Calibri"/>
                <w:color w:val="1A1A1A"/>
                <w:sz w:val="18"/>
                <w:szCs w:val="18"/>
              </w:rPr>
              <w:t xml:space="preserve">GenAI synthetic identity ages a clean account, then busts out in a burst</w:t>
            </w:r>
          </w:p>
        </w:tc>
        <w:tc>
          <w:tcPr>
            <w:tcW w:type="dxa" w:w="2300"/>
            <w:tcMar>
              <w:top w:type="dxa" w:w="54"/>
              <w:left w:type="dxa" w:w="80"/>
              <w:bottom w:type="dxa" w:w="54"/>
              <w:right w:type="dxa" w:w="80"/>
            </w:tcMar>
          </w:tcPr>
          <w:p>
            <w:pPr>
              <w:spacing w:after="0"/>
            </w:pPr>
            <w:r>
              <w:rPr>
                <w:rFonts w:ascii="Calibri" w:cs="Calibri" w:eastAsia="Calibri" w:hAnsi="Calibri"/>
                <w:color w:val="1A1A1A"/>
                <w:sz w:val="18"/>
                <w:szCs w:val="18"/>
              </w:rPr>
              <w:t xml:space="preserve">89.4%</w:t>
            </w:r>
          </w:p>
        </w:tc>
      </w:tr>
      <w:tr>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card_testing</w:t>
            </w:r>
          </w:p>
        </w:tc>
        <w:tc>
          <w:tcPr>
            <w:tcW w:type="dxa" w:w="4626"/>
            <w:tcMar>
              <w:top w:type="dxa" w:w="54"/>
              <w:left w:type="dxa" w:w="80"/>
              <w:bottom w:type="dxa" w:w="54"/>
              <w:right w:type="dxa" w:w="80"/>
            </w:tcMar>
          </w:tcPr>
          <w:p>
            <w:pPr>
              <w:spacing w:after="0"/>
            </w:pPr>
            <w:r>
              <w:rPr>
                <w:rFonts w:ascii="Calibri" w:cs="Calibri" w:eastAsia="Calibri" w:hAnsi="Calibri"/>
                <w:color w:val="1A1A1A"/>
                <w:sz w:val="18"/>
                <w:szCs w:val="18"/>
              </w:rPr>
              <w:t xml:space="preserve">Agentic BIN/card probing sized to stay under velocity limits</w:t>
            </w:r>
          </w:p>
        </w:tc>
        <w:tc>
          <w:tcPr>
            <w:tcW w:type="dxa" w:w="2300"/>
            <w:tcMar>
              <w:top w:type="dxa" w:w="54"/>
              <w:left w:type="dxa" w:w="80"/>
              <w:bottom w:type="dxa" w:w="54"/>
              <w:right w:type="dxa" w:w="80"/>
            </w:tcMar>
          </w:tcPr>
          <w:p>
            <w:pPr>
              <w:spacing w:after="0"/>
            </w:pPr>
            <w:r>
              <w:rPr>
                <w:rFonts w:ascii="Calibri" w:cs="Calibri" w:eastAsia="Calibri" w:hAnsi="Calibri"/>
                <w:color w:val="1A1A1A"/>
                <w:sz w:val="18"/>
                <w:szCs w:val="18"/>
              </w:rPr>
              <w:t xml:space="preserve">97.0%</w:t>
            </w:r>
          </w:p>
        </w:tc>
      </w:tr>
    </w:tbl>
    <w:p>
      <w:pPr>
        <w:spacing w:after="140" w:line="276"/>
      </w:pPr>
      <w:r>
        <w:rPr>
          <w:rFonts w:ascii="Calibri" w:cs="Calibri" w:eastAsia="Calibri" w:hAnsi="Calibri"/>
          <w:b/>
          <w:bCs/>
          <w:color w:val="1A1A1A"/>
          <w:sz w:val="21"/>
          <w:szCs w:val="21"/>
        </w:rPr>
        <w:t xml:space="preserve">The India / UPI grounding is current, not decorative: </w:t>
      </w:r>
      <w:r>
        <w:rPr>
          <w:rFonts w:ascii="Calibri" w:cs="Calibri" w:eastAsia="Calibri" w:hAnsi="Calibri"/>
          <w:color w:val="1A1A1A"/>
          <w:sz w:val="21"/>
          <w:szCs w:val="21"/>
        </w:rPr>
        <w:t xml:space="preserve">NPCI discontinued person-to-person collect requests (circular NPCI/UPI/OC/220/2025-26, effective 1 Oct 2025), so upi_collect models the surviving merchant-collect variant, and autopay_mandate models the live AutoPay-mandate hijack that replaced it.</w:t>
      </w:r>
    </w:p>
    <w:p>
      <w:pPr>
        <w:pStyle w:val="Heading1"/>
        <w:spacing w:after="110" w:before="240"/>
      </w:pPr>
      <w:r>
        <w:rPr>
          <w:rFonts w:ascii="Calibri" w:cs="Calibri" w:eastAsia="Calibri" w:hAnsi="Calibri"/>
          <w:b/>
          <w:bCs/>
          <w:color w:val="C0451A"/>
          <w:sz w:val="28"/>
          <w:szCs w:val="28"/>
        </w:rPr>
        <w:t xml:space="preserve">Phase 2 · Generate: high-fidelity adversarial simulation</w:t>
      </w:r>
    </w:p>
    <w:p>
      <w:pPr>
        <w:spacing w:after="140" w:line="276"/>
      </w:pPr>
      <w:r>
        <w:rPr>
          <w:rFonts w:ascii="Calibri" w:cs="Calibri" w:eastAsia="Calibri" w:hAnsi="Calibri"/>
          <w:b/>
          <w:bCs/>
          <w:color w:val="1A1A1A"/>
          <w:sz w:val="21"/>
          <w:szCs w:val="21"/>
        </w:rPr>
        <w:t xml:space="preserve">Anchored to real data. </w:t>
      </w:r>
      <w:r>
        <w:rPr>
          <w:rFonts w:ascii="Calibri" w:cs="Calibri" w:eastAsia="Calibri" w:hAnsi="Calibri"/>
          <w:color w:val="1A1A1A"/>
          <w:sz w:val="21"/>
          <w:szCs w:val="21"/>
        </w:rPr>
        <w:t xml:space="preserve">Attacks are mounted as timed campaigns on reconstructed real accounts; the behavioural features (velocities, recency, amount-to-average) are re-derived from the attack timeline by the same function applied to the 590,540 real transactions, so they are internally consistent by construction: 0 physical-consistency violations. The issuer-side context an attacker cannot set (account age, merchant risk, 14 entity-linkage counts) is inherited from the host account, not invented.</w:t>
      </w:r>
    </w:p>
    <w:p>
      <w:pPr>
        <w:spacing w:after="140" w:line="276"/>
      </w:pPr>
      <w:r>
        <w:rPr>
          <w:rFonts w:ascii="Calibri" w:cs="Calibri" w:eastAsia="Calibri" w:hAnsi="Calibri"/>
          <w:b/>
          <w:bCs/>
          <w:color w:val="1A1A1A"/>
          <w:sz w:val="21"/>
          <w:szCs w:val="21"/>
        </w:rPr>
        <w:t xml:space="preserve">The constrained evasion optimizer (the novel core). </w:t>
      </w:r>
      <w:r>
        <w:rPr>
          <w:rFonts w:ascii="Calibri" w:cs="Calibri" w:eastAsia="Calibri" w:hAnsi="Calibri"/>
          <w:color w:val="1A1A1A"/>
          <w:sz w:val="21"/>
          <w:szCs w:val="21"/>
        </w:rPr>
        <w:t xml:space="preserve">It nudges only attacker-controllable features to lower the detector’s score, but every candidate must stay inside the executable manifold (business rules + real-data quantile bounds). That distinction, evades AND remains executable, is what separates this from adversarially perturbing a CSV.</w:t>
      </w:r>
    </w:p>
    <w:p>
      <w:pPr>
        <w:pStyle w:val="Heading2"/>
        <w:spacing w:after="80" w:before="180"/>
      </w:pPr>
      <w:r>
        <w:rPr>
          <w:rFonts w:ascii="Calibri" w:cs="Calibri" w:eastAsia="Calibri" w:hAnsi="Calibri"/>
          <w:b/>
          <w:bCs/>
          <w:color w:val="1A1A1A"/>
          <w:sz w:val="24"/>
          <w:szCs w:val="24"/>
        </w:rPr>
        <w:t xml:space="preserve">Fidelity, measured. Not claimed.</w:t>
      </w:r>
    </w:p>
    <w:tbl>
      <w:tblPr>
        <w:tblW w:type="dxa" w:w="9026"/>
        <w:tblBorders>
          <w:top w:val="single" w:color="CCCCCC" w:sz="4"/>
          <w:left w:val="single" w:color="CCCCCC" w:sz="4"/>
          <w:bottom w:val="single" w:color="CCCCCC" w:sz="4"/>
          <w:right w:val="single" w:color="CCCCCC" w:sz="4"/>
          <w:insideH w:val="single" w:color="E2E2E2" w:sz="4"/>
          <w:insideV w:val="single" w:color="E2E2E2" w:sz="4"/>
        </w:tblBorders>
      </w:tblPr>
      <w:tblGrid>
        <w:gridCol w:w="3900"/>
        <w:gridCol w:w="1300"/>
        <w:gridCol w:w="3826"/>
      </w:tblGrid>
      <w:tr>
        <w:trPr>
          <w:tblHeader/>
        </w:trPr>
        <w:tc>
          <w:tcPr>
            <w:tcW w:type="dxa" w:w="39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Metric</w:t>
            </w:r>
          </w:p>
        </w:tc>
        <w:tc>
          <w:tcPr>
            <w:tcW w:type="dxa" w:w="13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Value</w:t>
            </w:r>
          </w:p>
        </w:tc>
        <w:tc>
          <w:tcPr>
            <w:tcW w:type="dxa" w:w="3826"/>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What it proves</w:t>
            </w:r>
          </w:p>
        </w:tc>
      </w:tr>
      <w:tr>
        <w:tc>
          <w:tcPr>
            <w:tcW w:type="dxa" w:w="3900"/>
            <w:tcMar>
              <w:top w:type="dxa" w:w="54"/>
              <w:left w:type="dxa" w:w="80"/>
              <w:bottom w:type="dxa" w:w="54"/>
              <w:right w:type="dxa" w:w="80"/>
            </w:tcMar>
          </w:tcPr>
          <w:p>
            <w:pPr>
              <w:spacing w:after="0"/>
            </w:pPr>
            <w:r>
              <w:rPr>
                <w:rFonts w:ascii="Calibri" w:cs="Calibri" w:eastAsia="Calibri" w:hAnsi="Calibri"/>
                <w:color w:val="1A1A1A"/>
                <w:sz w:val="18"/>
                <w:szCs w:val="18"/>
              </w:rPr>
              <w:t xml:space="preserve">On-manifold rate (attacker-set features)</w:t>
            </w:r>
          </w:p>
        </w:tc>
        <w:tc>
          <w:tcPr>
            <w:tcW w:type="dxa" w:w="1300"/>
            <w:tcMar>
              <w:top w:type="dxa" w:w="54"/>
              <w:left w:type="dxa" w:w="80"/>
              <w:bottom w:type="dxa" w:w="54"/>
              <w:right w:type="dxa" w:w="80"/>
            </w:tcMar>
          </w:tcPr>
          <w:p>
            <w:pPr>
              <w:spacing w:after="0"/>
            </w:pPr>
            <w:r>
              <w:rPr>
                <w:rFonts w:ascii="Calibri" w:cs="Calibri" w:eastAsia="Calibri" w:hAnsi="Calibri"/>
                <w:color w:val="1A1A1A"/>
                <w:sz w:val="18"/>
                <w:szCs w:val="18"/>
              </w:rPr>
              <w:t xml:space="preserve">100%</w:t>
            </w:r>
          </w:p>
        </w:tc>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Attacks stay in real-data bounds, but at ~100% by construction (the optimizer clips), so this only proves the clip is wired correctly.</w:t>
            </w:r>
          </w:p>
        </w:tc>
      </w:tr>
      <w:tr>
        <w:tc>
          <w:tcPr>
            <w:tcW w:type="dxa" w:w="3900"/>
            <w:tcMar>
              <w:top w:type="dxa" w:w="54"/>
              <w:left w:type="dxa" w:w="80"/>
              <w:bottom w:type="dxa" w:w="54"/>
              <w:right w:type="dxa" w:w="80"/>
            </w:tcMar>
          </w:tcPr>
          <w:p>
            <w:pPr>
              <w:spacing w:after="0"/>
            </w:pPr>
            <w:r>
              <w:rPr>
                <w:rFonts w:ascii="Calibri" w:cs="Calibri" w:eastAsia="Calibri" w:hAnsi="Calibri"/>
                <w:color w:val="1A1A1A"/>
                <w:sz w:val="18"/>
                <w:szCs w:val="18"/>
              </w:rPr>
              <w:t xml:space="preserve">On-manifold rate (derived features)</w:t>
            </w:r>
          </w:p>
        </w:tc>
        <w:tc>
          <w:tcPr>
            <w:tcW w:type="dxa" w:w="1300"/>
            <w:tcMar>
              <w:top w:type="dxa" w:w="54"/>
              <w:left w:type="dxa" w:w="80"/>
              <w:bottom w:type="dxa" w:w="54"/>
              <w:right w:type="dxa" w:w="80"/>
            </w:tcMar>
          </w:tcPr>
          <w:p>
            <w:pPr>
              <w:spacing w:after="0"/>
            </w:pPr>
            <w:r>
              <w:rPr>
                <w:rFonts w:ascii="Calibri" w:cs="Calibri" w:eastAsia="Calibri" w:hAnsi="Calibri"/>
                <w:color w:val="1A1A1A"/>
                <w:sz w:val="18"/>
                <w:szCs w:val="18"/>
              </w:rPr>
              <w:t xml:space="preserve">94.6%</w:t>
            </w:r>
          </w:p>
        </w:tc>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The measured half: velocity/recency/ratio are re-derived from the timeline, not set. Consistency violations: 0.</w:t>
            </w:r>
          </w:p>
        </w:tc>
      </w:tr>
      <w:tr>
        <w:tc>
          <w:tcPr>
            <w:tcW w:type="dxa" w:w="3900"/>
            <w:tcMar>
              <w:top w:type="dxa" w:w="54"/>
              <w:left w:type="dxa" w:w="80"/>
              <w:bottom w:type="dxa" w:w="54"/>
              <w:right w:type="dxa" w:w="80"/>
            </w:tcMar>
          </w:tcPr>
          <w:p>
            <w:pPr>
              <w:spacing w:after="0"/>
            </w:pPr>
            <w:r>
              <w:rPr>
                <w:rFonts w:ascii="Calibri" w:cs="Calibri" w:eastAsia="Calibri" w:hAnsi="Calibri"/>
                <w:color w:val="1A1A1A"/>
                <w:sz w:val="18"/>
                <w:szCs w:val="18"/>
              </w:rPr>
              <w:t xml:space="preserve">Guardrail binding rate</w:t>
            </w:r>
          </w:p>
        </w:tc>
        <w:tc>
          <w:tcPr>
            <w:tcW w:type="dxa" w:w="1300"/>
            <w:tcMar>
              <w:top w:type="dxa" w:w="54"/>
              <w:left w:type="dxa" w:w="80"/>
              <w:bottom w:type="dxa" w:w="54"/>
              <w:right w:type="dxa" w:w="80"/>
            </w:tcMar>
          </w:tcPr>
          <w:p>
            <w:pPr>
              <w:spacing w:after="0"/>
            </w:pPr>
            <w:r>
              <w:rPr>
                <w:rFonts w:ascii="Calibri" w:cs="Calibri" w:eastAsia="Calibri" w:hAnsi="Calibri"/>
                <w:color w:val="1A1A1A"/>
                <w:sz w:val="18"/>
                <w:szCs w:val="18"/>
              </w:rPr>
              <w:t xml:space="preserve">35.5%</w:t>
            </w:r>
          </w:p>
        </w:tc>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The non-tautological number: share of proposed moves that landed OUTSIDE the manifold before clipping and had to be pulled back. This is the real evidence the guardrail bites.</w:t>
            </w:r>
          </w:p>
        </w:tc>
      </w:tr>
      <w:tr>
        <w:tc>
          <w:tcPr>
            <w:tcW w:type="dxa" w:w="3900"/>
            <w:tcMar>
              <w:top w:type="dxa" w:w="54"/>
              <w:left w:type="dxa" w:w="80"/>
              <w:bottom w:type="dxa" w:w="54"/>
              <w:right w:type="dxa" w:w="80"/>
            </w:tcMar>
          </w:tcPr>
          <w:p>
            <w:pPr>
              <w:spacing w:after="0"/>
            </w:pPr>
            <w:r>
              <w:rPr>
                <w:rFonts w:ascii="Calibri" w:cs="Calibri" w:eastAsia="Calibri" w:hAnsi="Calibri"/>
                <w:color w:val="1A1A1A"/>
                <w:sz w:val="18"/>
                <w:szCs w:val="18"/>
              </w:rPr>
              <w:t xml:space="preserve">Mimicry KS vs legit (all / controlled)</w:t>
            </w:r>
          </w:p>
        </w:tc>
        <w:tc>
          <w:tcPr>
            <w:tcW w:type="dxa" w:w="1300"/>
            <w:tcMar>
              <w:top w:type="dxa" w:w="54"/>
              <w:left w:type="dxa" w:w="80"/>
              <w:bottom w:type="dxa" w:w="54"/>
              <w:right w:type="dxa" w:w="80"/>
            </w:tcMar>
          </w:tcPr>
          <w:p>
            <w:pPr>
              <w:spacing w:after="0"/>
            </w:pPr>
            <w:r>
              <w:rPr>
                <w:rFonts w:ascii="Calibri" w:cs="Calibri" w:eastAsia="Calibri" w:hAnsi="Calibri"/>
                <w:color w:val="1A1A1A"/>
                <w:sz w:val="18"/>
                <w:szCs w:val="18"/>
              </w:rPr>
              <w:t xml:space="preserve">0.175 / 0.284</w:t>
            </w:r>
          </w:p>
        </w:tc>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Distribution distance of the hero vector from real traffic; reported over all 26 features and over the 10 the red team controls (16 are inherited and match by construction).</w:t>
            </w:r>
          </w:p>
        </w:tc>
      </w:tr>
    </w:tbl>
    <w:p>
      <w:pPr>
        <w:pStyle w:val="Heading2"/>
        <w:spacing w:after="80" w:before="180"/>
      </w:pPr>
      <w:r>
        <w:rPr>
          <w:rFonts w:ascii="Calibri" w:cs="Calibri" w:eastAsia="Calibri" w:hAnsi="Calibri"/>
          <w:b/>
          <w:bCs/>
          <w:color w:val="1A1A1A"/>
          <w:sz w:val="24"/>
          <w:szCs w:val="24"/>
        </w:rPr>
        <w:t xml:space="preserve">Per-vector distance from legitimate traffic</w:t>
      </w:r>
    </w:p>
    <w:tbl>
      <w:tblPr>
        <w:tblW w:type="dxa" w:w="9026"/>
        <w:tblBorders>
          <w:top w:val="single" w:color="CCCCCC" w:sz="4"/>
          <w:left w:val="single" w:color="CCCCCC" w:sz="4"/>
          <w:bottom w:val="single" w:color="CCCCCC" w:sz="4"/>
          <w:right w:val="single" w:color="CCCCCC" w:sz="4"/>
          <w:insideH w:val="single" w:color="E2E2E2" w:sz="4"/>
          <w:insideV w:val="single" w:color="E2E2E2" w:sz="4"/>
        </w:tblBorders>
      </w:tblPr>
      <w:tblGrid>
        <w:gridCol w:w="2400"/>
        <w:gridCol w:w="2100"/>
        <w:gridCol w:w="2100"/>
        <w:gridCol w:w="2426"/>
      </w:tblGrid>
      <w:tr>
        <w:trPr>
          <w:tblHeader/>
        </w:trPr>
        <w:tc>
          <w:tcPr>
            <w:tcW w:type="dxa" w:w="24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Vector</w:t>
            </w:r>
          </w:p>
        </w:tc>
        <w:tc>
          <w:tcPr>
            <w:tcW w:type="dxa" w:w="21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KS (all 26)</w:t>
            </w:r>
          </w:p>
        </w:tc>
        <w:tc>
          <w:tcPr>
            <w:tcW w:type="dxa" w:w="21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KS (controlled)</w:t>
            </w:r>
          </w:p>
        </w:tc>
        <w:tc>
          <w:tcPr>
            <w:tcW w:type="dxa" w:w="2426"/>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 noise floor</w:t>
            </w:r>
          </w:p>
        </w:tc>
      </w:tr>
      <w:tr>
        <w:tc>
          <w:tcPr>
            <w:tcW w:type="dxa" w:w="2400"/>
            <w:tcMar>
              <w:top w:type="dxa" w:w="54"/>
              <w:left w:type="dxa" w:w="80"/>
              <w:bottom w:type="dxa" w:w="54"/>
              <w:right w:type="dxa" w:w="80"/>
            </w:tcMar>
          </w:tcPr>
          <w:p>
            <w:pPr>
              <w:spacing w:after="0"/>
            </w:pPr>
            <w:r>
              <w:rPr>
                <w:rFonts w:ascii="Calibri" w:cs="Calibri" w:eastAsia="Calibri" w:hAnsi="Calibri"/>
                <w:color w:val="1A1A1A"/>
                <w:sz w:val="18"/>
                <w:szCs w:val="18"/>
              </w:rPr>
              <w:t xml:space="preserve">autopay_mandate</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0.158</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0.270</w:t>
            </w:r>
          </w:p>
        </w:tc>
        <w:tc>
          <w:tcPr>
            <w:tcW w:type="dxa" w:w="2426"/>
            <w:tcMar>
              <w:top w:type="dxa" w:w="54"/>
              <w:left w:type="dxa" w:w="80"/>
              <w:bottom w:type="dxa" w:w="54"/>
              <w:right w:type="dxa" w:w="80"/>
            </w:tcMar>
          </w:tcPr>
          <w:p>
            <w:pPr>
              <w:spacing w:after="0"/>
            </w:pPr>
            <w:r>
              <w:rPr>
                <w:rFonts w:ascii="Calibri" w:cs="Calibri" w:eastAsia="Calibri" w:hAnsi="Calibri"/>
                <w:color w:val="1A1A1A"/>
                <w:sz w:val="18"/>
                <w:szCs w:val="18"/>
              </w:rPr>
              <w:t xml:space="preserve">10.8×</w:t>
            </w:r>
          </w:p>
        </w:tc>
      </w:tr>
      <w:tr>
        <w:tc>
          <w:tcPr>
            <w:tcW w:type="dxa" w:w="2400"/>
            <w:tcMar>
              <w:top w:type="dxa" w:w="54"/>
              <w:left w:type="dxa" w:w="80"/>
              <w:bottom w:type="dxa" w:w="54"/>
              <w:right w:type="dxa" w:w="80"/>
            </w:tcMar>
          </w:tcPr>
          <w:p>
            <w:pPr>
              <w:spacing w:after="0"/>
            </w:pPr>
            <w:r>
              <w:rPr>
                <w:rFonts w:ascii="Calibri" w:cs="Calibri" w:eastAsia="Calibri" w:hAnsi="Calibri"/>
                <w:color w:val="1A1A1A"/>
                <w:sz w:val="18"/>
                <w:szCs w:val="18"/>
              </w:rPr>
              <w:t xml:space="preserve">threshold_hugging</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0.175</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0.284</w:t>
            </w:r>
          </w:p>
        </w:tc>
        <w:tc>
          <w:tcPr>
            <w:tcW w:type="dxa" w:w="2426"/>
            <w:tcMar>
              <w:top w:type="dxa" w:w="54"/>
              <w:left w:type="dxa" w:w="80"/>
              <w:bottom w:type="dxa" w:w="54"/>
              <w:right w:type="dxa" w:w="80"/>
            </w:tcMar>
          </w:tcPr>
          <w:p>
            <w:pPr>
              <w:spacing w:after="0"/>
            </w:pPr>
            <w:r>
              <w:rPr>
                <w:rFonts w:ascii="Calibri" w:cs="Calibri" w:eastAsia="Calibri" w:hAnsi="Calibri"/>
                <w:color w:val="1A1A1A"/>
                <w:sz w:val="18"/>
                <w:szCs w:val="18"/>
              </w:rPr>
              <w:t xml:space="preserve">11.0×</w:t>
            </w:r>
          </w:p>
        </w:tc>
      </w:tr>
      <w:tr>
        <w:tc>
          <w:tcPr>
            <w:tcW w:type="dxa" w:w="2400"/>
            <w:tcMar>
              <w:top w:type="dxa" w:w="54"/>
              <w:left w:type="dxa" w:w="80"/>
              <w:bottom w:type="dxa" w:w="54"/>
              <w:right w:type="dxa" w:w="80"/>
            </w:tcMar>
          </w:tcPr>
          <w:p>
            <w:pPr>
              <w:spacing w:after="0"/>
            </w:pPr>
            <w:r>
              <w:rPr>
                <w:rFonts w:ascii="Calibri" w:cs="Calibri" w:eastAsia="Calibri" w:hAnsi="Calibri"/>
                <w:color w:val="1A1A1A"/>
                <w:sz w:val="18"/>
                <w:szCs w:val="18"/>
              </w:rPr>
              <w:t xml:space="preserve">mule_fanout</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0.208</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0.335</w:t>
            </w:r>
          </w:p>
        </w:tc>
        <w:tc>
          <w:tcPr>
            <w:tcW w:type="dxa" w:w="2426"/>
            <w:tcMar>
              <w:top w:type="dxa" w:w="54"/>
              <w:left w:type="dxa" w:w="80"/>
              <w:bottom w:type="dxa" w:w="54"/>
              <w:right w:type="dxa" w:w="80"/>
            </w:tcMar>
          </w:tcPr>
          <w:p>
            <w:pPr>
              <w:spacing w:after="0"/>
            </w:pPr>
            <w:r>
              <w:rPr>
                <w:rFonts w:ascii="Calibri" w:cs="Calibri" w:eastAsia="Calibri" w:hAnsi="Calibri"/>
                <w:color w:val="1A1A1A"/>
                <w:sz w:val="18"/>
                <w:szCs w:val="18"/>
              </w:rPr>
              <w:t xml:space="preserve">19.8×</w:t>
            </w:r>
          </w:p>
        </w:tc>
      </w:tr>
      <w:tr>
        <w:tc>
          <w:tcPr>
            <w:tcW w:type="dxa" w:w="2400"/>
            <w:tcMar>
              <w:top w:type="dxa" w:w="54"/>
              <w:left w:type="dxa" w:w="80"/>
              <w:bottom w:type="dxa" w:w="54"/>
              <w:right w:type="dxa" w:w="80"/>
            </w:tcMar>
          </w:tcPr>
          <w:p>
            <w:pPr>
              <w:spacing w:after="0"/>
            </w:pPr>
            <w:r>
              <w:rPr>
                <w:rFonts w:ascii="Calibri" w:cs="Calibri" w:eastAsia="Calibri" w:hAnsi="Calibri"/>
                <w:color w:val="1A1A1A"/>
                <w:sz w:val="18"/>
                <w:szCs w:val="18"/>
              </w:rPr>
              <w:t xml:space="preserve">upi_collect</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0.215</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0.381</w:t>
            </w:r>
          </w:p>
        </w:tc>
        <w:tc>
          <w:tcPr>
            <w:tcW w:type="dxa" w:w="2426"/>
            <w:tcMar>
              <w:top w:type="dxa" w:w="54"/>
              <w:left w:type="dxa" w:w="80"/>
              <w:bottom w:type="dxa" w:w="54"/>
              <w:right w:type="dxa" w:w="80"/>
            </w:tcMar>
          </w:tcPr>
          <w:p>
            <w:pPr>
              <w:spacing w:after="0"/>
            </w:pPr>
            <w:r>
              <w:rPr>
                <w:rFonts w:ascii="Calibri" w:cs="Calibri" w:eastAsia="Calibri" w:hAnsi="Calibri"/>
                <w:color w:val="1A1A1A"/>
                <w:sz w:val="18"/>
                <w:szCs w:val="18"/>
              </w:rPr>
              <w:t xml:space="preserve">16.7×</w:t>
            </w:r>
          </w:p>
        </w:tc>
      </w:tr>
      <w:tr>
        <w:tc>
          <w:tcPr>
            <w:tcW w:type="dxa" w:w="2400"/>
            <w:tcMar>
              <w:top w:type="dxa" w:w="54"/>
              <w:left w:type="dxa" w:w="80"/>
              <w:bottom w:type="dxa" w:w="54"/>
              <w:right w:type="dxa" w:w="80"/>
            </w:tcMar>
          </w:tcPr>
          <w:p>
            <w:pPr>
              <w:spacing w:after="0"/>
            </w:pPr>
            <w:r>
              <w:rPr>
                <w:rFonts w:ascii="Calibri" w:cs="Calibri" w:eastAsia="Calibri" w:hAnsi="Calibri"/>
                <w:color w:val="1A1A1A"/>
                <w:sz w:val="18"/>
                <w:szCs w:val="18"/>
              </w:rPr>
              <w:t xml:space="preserve">bustout</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0.232</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0.410</w:t>
            </w:r>
          </w:p>
        </w:tc>
        <w:tc>
          <w:tcPr>
            <w:tcW w:type="dxa" w:w="2426"/>
            <w:tcMar>
              <w:top w:type="dxa" w:w="54"/>
              <w:left w:type="dxa" w:w="80"/>
              <w:bottom w:type="dxa" w:w="54"/>
              <w:right w:type="dxa" w:w="80"/>
            </w:tcMar>
          </w:tcPr>
          <w:p>
            <w:pPr>
              <w:spacing w:after="0"/>
            </w:pPr>
            <w:r>
              <w:rPr>
                <w:rFonts w:ascii="Calibri" w:cs="Calibri" w:eastAsia="Calibri" w:hAnsi="Calibri"/>
                <w:color w:val="1A1A1A"/>
                <w:sz w:val="18"/>
                <w:szCs w:val="18"/>
              </w:rPr>
              <w:t xml:space="preserve">21.6×</w:t>
            </w:r>
          </w:p>
        </w:tc>
      </w:tr>
      <w:tr>
        <w:tc>
          <w:tcPr>
            <w:tcW w:type="dxa" w:w="2400"/>
            <w:tcMar>
              <w:top w:type="dxa" w:w="54"/>
              <w:left w:type="dxa" w:w="80"/>
              <w:bottom w:type="dxa" w:w="54"/>
              <w:right w:type="dxa" w:w="80"/>
            </w:tcMar>
          </w:tcPr>
          <w:p>
            <w:pPr>
              <w:spacing w:after="0"/>
            </w:pPr>
            <w:r>
              <w:rPr>
                <w:rFonts w:ascii="Calibri" w:cs="Calibri" w:eastAsia="Calibri" w:hAnsi="Calibri"/>
                <w:color w:val="1A1A1A"/>
                <w:sz w:val="18"/>
                <w:szCs w:val="18"/>
              </w:rPr>
              <w:t xml:space="preserve">card_testing</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0.270</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0.483</w:t>
            </w:r>
          </w:p>
        </w:tc>
        <w:tc>
          <w:tcPr>
            <w:tcW w:type="dxa" w:w="2426"/>
            <w:tcMar>
              <w:top w:type="dxa" w:w="54"/>
              <w:left w:type="dxa" w:w="80"/>
              <w:bottom w:type="dxa" w:w="54"/>
              <w:right w:type="dxa" w:w="80"/>
            </w:tcMar>
          </w:tcPr>
          <w:p>
            <w:pPr>
              <w:spacing w:after="0"/>
            </w:pPr>
            <w:r>
              <w:rPr>
                <w:rFonts w:ascii="Calibri" w:cs="Calibri" w:eastAsia="Calibri" w:hAnsi="Calibri"/>
                <w:color w:val="1A1A1A"/>
                <w:sz w:val="18"/>
                <w:szCs w:val="18"/>
              </w:rPr>
              <w:t xml:space="preserve">27.0×</w:t>
            </w:r>
          </w:p>
        </w:tc>
      </w:tr>
    </w:tbl>
    <w:p>
      <w:pPr>
        <w:pStyle w:val="Heading1"/>
        <w:spacing w:after="110" w:before="240"/>
      </w:pPr>
      <w:r>
        <w:rPr>
          <w:rFonts w:ascii="Calibri" w:cs="Calibri" w:eastAsia="Calibri" w:hAnsi="Calibri"/>
          <w:b/>
          <w:bCs/>
          <w:color w:val="C0451A"/>
          <w:sz w:val="28"/>
          <w:szCs w:val="28"/>
        </w:rPr>
        <w:t xml:space="preserve">Phase 3 · Defend: detection and the defensible arms race</w:t>
      </w:r>
    </w:p>
    <w:p>
      <w:pPr>
        <w:spacing w:after="140" w:line="276"/>
      </w:pPr>
      <w:r>
        <w:rPr>
          <w:rFonts w:ascii="Calibri" w:cs="Calibri" w:eastAsia="Calibri" w:hAnsi="Calibri"/>
          <w:b/>
          <w:bCs/>
          <w:color w:val="1A1A1A"/>
          <w:sz w:val="21"/>
          <w:szCs w:val="21"/>
        </w:rPr>
        <w:t xml:space="preserve">The evaluation protocol. </w:t>
      </w:r>
      <w:r>
        <w:rPr>
          <w:rFonts w:ascii="Calibri" w:cs="Calibri" w:eastAsia="Calibri" w:hAnsi="Calibri"/>
          <w:color w:val="1A1A1A"/>
          <w:sz w:val="21"/>
          <w:szCs w:val="21"/>
        </w:rPr>
        <w:t xml:space="preserve">A fixed benchmark of hard adaptive attacks is built once against the baseline and never trained on, so improving on it is generalisation rather than memorisation. The base split is temporal and frozen before any attack is injected, and train vs held-out are split by host account (not by row), so no account straddles both sides. A leakage audit runs every iteration and is written to results/summary.json. Every count is zero.</w:t>
      </w:r>
    </w:p>
    <w:p>
      <w:pPr>
        <w:pStyle w:val="Heading2"/>
        <w:spacing w:after="80" w:before="180"/>
      </w:pPr>
      <w:r>
        <w:rPr>
          <w:rFonts w:ascii="Calibri" w:cs="Calibri" w:eastAsia="Calibri" w:hAnsi="Calibri"/>
          <w:b/>
          <w:bCs/>
          <w:color w:val="1A1A1A"/>
          <w:sz w:val="24"/>
          <w:szCs w:val="24"/>
        </w:rPr>
        <w:t xml:space="preserve">Results, measured at a false-positive budget rather than a lucky threshold</w:t>
      </w:r>
    </w:p>
    <w:tbl>
      <w:tblPr>
        <w:tblW w:type="dxa" w:w="9026"/>
        <w:tblBorders>
          <w:top w:val="single" w:color="CCCCCC" w:sz="4"/>
          <w:left w:val="single" w:color="CCCCCC" w:sz="4"/>
          <w:bottom w:val="single" w:color="CCCCCC" w:sz="4"/>
          <w:right w:val="single" w:color="CCCCCC" w:sz="4"/>
          <w:insideH w:val="single" w:color="E2E2E2" w:sz="4"/>
          <w:insideV w:val="single" w:color="E2E2E2" w:sz="4"/>
        </w:tblBorders>
      </w:tblPr>
      <w:tblGrid>
        <w:gridCol w:w="3826"/>
        <w:gridCol w:w="2100"/>
        <w:gridCol w:w="3100"/>
      </w:tblGrid>
      <w:tr>
        <w:trPr>
          <w:tblHeader/>
        </w:trPr>
        <w:tc>
          <w:tcPr>
            <w:tcW w:type="dxa" w:w="3826"/>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Metric (held-out novel attacks)</w:t>
            </w:r>
          </w:p>
        </w:tc>
        <w:tc>
          <w:tcPr>
            <w:tcW w:type="dxa" w:w="21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Static model</w:t>
            </w:r>
          </w:p>
        </w:tc>
        <w:tc>
          <w:tcPr>
            <w:tcW w:type="dxa" w:w="31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After the loop</w:t>
            </w:r>
          </w:p>
        </w:tc>
      </w:tr>
      <w:tr>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Recall @ 0.1% of legit flagged</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0.00%</w:t>
            </w:r>
          </w:p>
        </w:tc>
        <w:tc>
          <w:tcPr>
            <w:tcW w:type="dxa" w:w="3100"/>
            <w:tcMar>
              <w:top w:type="dxa" w:w="54"/>
              <w:left w:type="dxa" w:w="80"/>
              <w:bottom w:type="dxa" w:w="54"/>
              <w:right w:type="dxa" w:w="80"/>
            </w:tcMar>
          </w:tcPr>
          <w:p>
            <w:pPr>
              <w:spacing w:after="0"/>
            </w:pPr>
            <w:r>
              <w:rPr>
                <w:rFonts w:ascii="Calibri" w:cs="Calibri" w:eastAsia="Calibri" w:hAnsi="Calibri"/>
                <w:color w:val="1A1A1A"/>
                <w:sz w:val="18"/>
                <w:szCs w:val="18"/>
              </w:rPr>
              <w:t xml:space="preserve">79.60%</w:t>
            </w:r>
          </w:p>
        </w:tc>
      </w:tr>
      <w:tr>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Recall @ 0.5% of legit flagged</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0.13%</w:t>
            </w:r>
          </w:p>
        </w:tc>
        <w:tc>
          <w:tcPr>
            <w:tcW w:type="dxa" w:w="3100"/>
            <w:tcMar>
              <w:top w:type="dxa" w:w="54"/>
              <w:left w:type="dxa" w:w="80"/>
              <w:bottom w:type="dxa" w:w="54"/>
              <w:right w:type="dxa" w:w="80"/>
            </w:tcMar>
          </w:tcPr>
          <w:p>
            <w:pPr>
              <w:spacing w:after="0"/>
            </w:pPr>
            <w:r>
              <w:rPr>
                <w:rFonts w:ascii="Calibri" w:cs="Calibri" w:eastAsia="Calibri" w:hAnsi="Calibri"/>
                <w:color w:val="1A1A1A"/>
                <w:sz w:val="18"/>
                <w:szCs w:val="18"/>
              </w:rPr>
              <w:t xml:space="preserve">91.27%</w:t>
            </w:r>
          </w:p>
        </w:tc>
      </w:tr>
      <w:tr>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Recall @ 1.0% of legit flagged</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0.13%</w:t>
            </w:r>
          </w:p>
        </w:tc>
        <w:tc>
          <w:tcPr>
            <w:tcW w:type="dxa" w:w="3100"/>
            <w:tcMar>
              <w:top w:type="dxa" w:w="54"/>
              <w:left w:type="dxa" w:w="80"/>
              <w:bottom w:type="dxa" w:w="54"/>
              <w:right w:type="dxa" w:w="80"/>
            </w:tcMar>
          </w:tcPr>
          <w:p>
            <w:pPr>
              <w:spacing w:after="0"/>
            </w:pPr>
            <w:r>
              <w:rPr>
                <w:rFonts w:ascii="Calibri" w:cs="Calibri" w:eastAsia="Calibri" w:hAnsi="Calibri"/>
                <w:color w:val="1A1A1A"/>
                <w:sz w:val="18"/>
                <w:szCs w:val="18"/>
              </w:rPr>
              <w:t xml:space="preserve">93.40%</w:t>
            </w:r>
          </w:p>
        </w:tc>
      </w:tr>
      <w:tr>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PR-AUC (average precision)</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0.031</w:t>
            </w:r>
          </w:p>
        </w:tc>
        <w:tc>
          <w:tcPr>
            <w:tcW w:type="dxa" w:w="3100"/>
            <w:tcMar>
              <w:top w:type="dxa" w:w="54"/>
              <w:left w:type="dxa" w:w="80"/>
              <w:bottom w:type="dxa" w:w="54"/>
              <w:right w:type="dxa" w:w="80"/>
            </w:tcMar>
          </w:tcPr>
          <w:p>
            <w:pPr>
              <w:spacing w:after="0"/>
            </w:pPr>
            <w:r>
              <w:rPr>
                <w:rFonts w:ascii="Calibri" w:cs="Calibri" w:eastAsia="Calibri" w:hAnsi="Calibri"/>
                <w:color w:val="1A1A1A"/>
                <w:sz w:val="18"/>
                <w:szCs w:val="18"/>
              </w:rPr>
              <w:t xml:space="preserve">0.950</w:t>
            </w:r>
          </w:p>
        </w:tc>
      </w:tr>
      <w:tr>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Alert rate on real traffic (ops queue)</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0.74%</w:t>
            </w:r>
          </w:p>
        </w:tc>
        <w:tc>
          <w:tcPr>
            <w:tcW w:type="dxa" w:w="3100"/>
            <w:tcMar>
              <w:top w:type="dxa" w:w="54"/>
              <w:left w:type="dxa" w:w="80"/>
              <w:bottom w:type="dxa" w:w="54"/>
              <w:right w:type="dxa" w:w="80"/>
            </w:tcMar>
          </w:tcPr>
          <w:p>
            <w:pPr>
              <w:spacing w:after="0"/>
            </w:pPr>
            <w:r>
              <w:rPr>
                <w:rFonts w:ascii="Calibri" w:cs="Calibri" w:eastAsia="Calibri" w:hAnsi="Calibri"/>
                <w:color w:val="1A1A1A"/>
                <w:sz w:val="18"/>
                <w:szCs w:val="18"/>
              </w:rPr>
              <w:t xml:space="preserve">0.72%</w:t>
            </w:r>
          </w:p>
        </w:tc>
      </w:tr>
      <w:tr>
        <w:tc>
          <w:tcPr>
            <w:tcW w:type="dxa" w:w="3826"/>
            <w:tcMar>
              <w:top w:type="dxa" w:w="54"/>
              <w:left w:type="dxa" w:w="80"/>
              <w:bottom w:type="dxa" w:w="54"/>
              <w:right w:type="dxa" w:w="80"/>
            </w:tcMar>
          </w:tcPr>
          <w:p>
            <w:pPr>
              <w:spacing w:after="0"/>
            </w:pPr>
            <w:r>
              <w:rPr>
                <w:rFonts w:ascii="Calibri" w:cs="Calibri" w:eastAsia="Calibri" w:hAnsi="Calibri"/>
                <w:color w:val="1A1A1A"/>
                <w:sz w:val="18"/>
                <w:szCs w:val="18"/>
              </w:rPr>
              <w:t xml:space="preserve">Realised FPR at the 0.1% budget</w:t>
            </w:r>
          </w:p>
        </w:tc>
        <w:tc>
          <w:tcPr>
            <w:tcW w:type="dxa" w:w="2100"/>
            <w:tcMar>
              <w:top w:type="dxa" w:w="54"/>
              <w:left w:type="dxa" w:w="80"/>
              <w:bottom w:type="dxa" w:w="54"/>
              <w:right w:type="dxa" w:w="80"/>
            </w:tcMar>
          </w:tcPr>
          <w:p>
            <w:pPr>
              <w:spacing w:after="0"/>
            </w:pPr>
            <w:r>
              <w:rPr>
                <w:rFonts w:ascii="Calibri" w:cs="Calibri" w:eastAsia="Calibri" w:hAnsi="Calibri"/>
                <w:color w:val="1A1A1A"/>
                <w:sz w:val="18"/>
                <w:szCs w:val="18"/>
              </w:rPr>
              <w:t xml:space="preserve">n/a</w:t>
            </w:r>
          </w:p>
        </w:tc>
        <w:tc>
          <w:tcPr>
            <w:tcW w:type="dxa" w:w="3100"/>
            <w:tcMar>
              <w:top w:type="dxa" w:w="54"/>
              <w:left w:type="dxa" w:w="80"/>
              <w:bottom w:type="dxa" w:w="54"/>
              <w:right w:type="dxa" w:w="80"/>
            </w:tcMar>
          </w:tcPr>
          <w:p>
            <w:pPr>
              <w:spacing w:after="0"/>
            </w:pPr>
            <w:r>
              <w:rPr>
                <w:rFonts w:ascii="Calibri" w:cs="Calibri" w:eastAsia="Calibri" w:hAnsi="Calibri"/>
                <w:color w:val="1A1A1A"/>
                <w:sz w:val="18"/>
                <w:szCs w:val="18"/>
              </w:rPr>
              <w:t xml:space="preserve">0.0998%</w:t>
            </w:r>
          </w:p>
        </w:tc>
      </w:tr>
    </w:tbl>
    <w:p>
      <w:pPr>
        <w:spacing w:after="140" w:line="276"/>
      </w:pPr>
      <w:r>
        <w:rPr>
          <w:rFonts w:ascii="Calibri" w:cs="Calibri" w:eastAsia="Calibri" w:hAnsi="Calibri"/>
          <w:color w:val="1A1A1A"/>
          <w:sz w:val="21"/>
          <w:szCs w:val="21"/>
        </w:rPr>
        <w:t xml:space="preserve">At 3.5% prevalence ROC-AUC is flattered by the true-negative pile (it reads 0.9937 here and says almost nothing); the honest headline is recall at a fixed FPR and PR-AUC. The static model catching ~0 is NOT the optimizer doing its job, which is what we assumed first. Every vector scores 0.00% before the optimizer runs as well as after, so there is nothing for evasion to explain. The cause is our own host-selection rule, and we publish that rather than bank the flattering reading.</w:t>
      </w:r>
    </w:p>
    <w:p>
      <w:pPr>
        <w:pStyle w:val="Heading2"/>
        <w:spacing w:after="80" w:before="180"/>
      </w:pPr>
      <w:r>
        <w:rPr>
          <w:rFonts w:ascii="Calibri" w:cs="Calibri" w:eastAsia="Calibri" w:hAnsi="Calibri"/>
          <w:b/>
          <w:bCs/>
          <w:color w:val="1A1A1A"/>
          <w:sz w:val="24"/>
          <w:szCs w:val="24"/>
        </w:rPr>
        <w:t xml:space="preserve">What our numbers are, and are not, evidence of</w:t>
      </w:r>
    </w:p>
    <w:p>
      <w:pPr>
        <w:spacing w:after="140" w:line="276"/>
      </w:pPr>
      <w:r>
        <w:rPr>
          <w:rFonts w:ascii="Calibri" w:cs="Calibri" w:eastAsia="Calibri" w:hAnsi="Calibri"/>
          <w:color w:val="1A1A1A"/>
          <w:sz w:val="21"/>
          <w:szCs w:val="21"/>
        </w:rPr>
        <w:t xml:space="preserve">The curve above is the efficacy claim. The claim that survives the hardest scrutiny is weaker, and we lead with it. Held out </w:t>
      </w:r>
      <w:r>
        <w:rPr>
          <w:rFonts w:ascii="Calibri" w:cs="Calibri" w:eastAsia="Calibri" w:hAnsi="Calibri"/>
          <w:i/>
          <w:iCs/>
          <w:color w:val="1A1A1A"/>
          <w:sz w:val="21"/>
          <w:szCs w:val="21"/>
        </w:rPr>
        <w:t xml:space="preserve">entirely</w:t>
      </w:r>
      <w:r>
        <w:rPr>
          <w:rFonts w:ascii="Calibri" w:cs="Calibri" w:eastAsia="Calibri" w:hAnsi="Calibri"/>
          <w:color w:val="1A1A1A"/>
          <w:sz w:val="21"/>
          <w:szCs w:val="21"/>
        </w:rPr>
        <w:t xml:space="preserve">, a fraud family is caught at only </w:t>
      </w:r>
      <w:r>
        <w:rPr>
          <w:rFonts w:ascii="Calibri" w:cs="Calibri" w:eastAsia="Calibri" w:hAnsi="Calibri"/>
          <w:b/>
          <w:bCs/>
          <w:color w:val="1A1A1A"/>
          <w:sz w:val="21"/>
          <w:szCs w:val="21"/>
        </w:rPr>
        <w:t xml:space="preserve">40.3%</w:t>
      </w:r>
      <w:r>
        <w:rPr>
          <w:rFonts w:ascii="Calibri" w:cs="Calibri" w:eastAsia="Calibri" w:hAnsi="Calibri"/>
          <w:color w:val="1A1A1A"/>
          <w:sz w:val="21"/>
          <w:szCs w:val="21"/>
        </w:rPr>
        <w:t xml:space="preserve"> (vs 53.2% on families the detector was trained on, a 12.9-point gap). And the ordering is not the flattering one: </w:t>
      </w:r>
      <w:r>
        <w:rPr>
          <w:rFonts w:ascii="Calibri" w:cs="Calibri" w:eastAsia="Calibri" w:hAnsi="Calibri"/>
          <w:b/>
          <w:bCs/>
          <w:color w:val="1A1A1A"/>
          <w:sz w:val="21"/>
          <w:szCs w:val="21"/>
        </w:rPr>
        <w:t xml:space="preserve">card_testing</w:t>
      </w:r>
      <w:r>
        <w:rPr>
          <w:rFonts w:ascii="Calibri" w:cs="Calibri" w:eastAsia="Calibri" w:hAnsi="Calibri"/>
          <w:color w:val="1A1A1A"/>
          <w:sz w:val="21"/>
          <w:szCs w:val="21"/>
        </w:rPr>
        <w:t xml:space="preserve">, the loudest, most separable vector (KS 0.270), is the one the detector fails hardest to reach when it has never seen it (1.8%). Distance from legit does not predict transfer. A detector trained on five families does not thereby understand the sixth. That is the honest state of the system.</w:t>
      </w:r>
    </w:p>
    <w:p>
      <w:pPr>
        <w:pStyle w:val="Heading1"/>
        <w:spacing w:after="110" w:before="240"/>
      </w:pPr>
      <w:r>
        <w:rPr>
          <w:rFonts w:ascii="Calibri" w:cs="Calibri" w:eastAsia="Calibri" w:hAnsi="Calibri"/>
          <w:b/>
          <w:bCs/>
          <w:color w:val="C0451A"/>
          <w:sz w:val="28"/>
          <w:szCs w:val="28"/>
        </w:rPr>
        <w:t xml:space="preserve">Mitigation: the brief says detect, flag, and mitigate</w:t>
      </w:r>
    </w:p>
    <w:p>
      <w:pPr>
        <w:spacing w:after="140" w:line="276"/>
      </w:pPr>
      <w:r>
        <w:rPr>
          <w:rFonts w:ascii="Calibri" w:cs="Calibri" w:eastAsia="Calibri" w:hAnsi="Calibri"/>
          <w:color w:val="1A1A1A"/>
          <w:sz w:val="21"/>
          <w:szCs w:val="21"/>
        </w:rPr>
        <w:t xml:space="preserve">A probability is not a decision. Chhal calibrates the score and chooses an expected-cost action (allow / step-up / review / block), priced in money on the frozen future (76,617 real transactions plus 2,400 adaptive attacks the detector never saw), against a tuned amount-blind comparator held to the same customer-friction budget. Not a straw-man 0.5 threshold.</w:t>
      </w:r>
    </w:p>
    <w:tbl>
      <w:tblPr>
        <w:tblW w:type="dxa" w:w="9026"/>
        <w:tblBorders>
          <w:top w:val="single" w:color="CCCCCC" w:sz="4"/>
          <w:left w:val="single" w:color="CCCCCC" w:sz="4"/>
          <w:bottom w:val="single" w:color="CCCCCC" w:sz="4"/>
          <w:right w:val="single" w:color="CCCCCC" w:sz="4"/>
          <w:insideH w:val="single" w:color="E2E2E2" w:sz="4"/>
          <w:insideV w:val="single" w:color="E2E2E2" w:sz="4"/>
        </w:tblBorders>
      </w:tblPr>
      <w:tblGrid>
        <w:gridCol w:w="3400"/>
        <w:gridCol w:w="1900"/>
        <w:gridCol w:w="1863"/>
        <w:gridCol w:w="1863"/>
      </w:tblGrid>
      <w:tr>
        <w:trPr>
          <w:tblHeader/>
        </w:trPr>
        <w:tc>
          <w:tcPr>
            <w:tcW w:type="dxa" w:w="34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Policy</w:t>
            </w:r>
          </w:p>
        </w:tc>
        <w:tc>
          <w:tcPr>
            <w:tcW w:type="dxa" w:w="19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Cost / 1k txns</w:t>
            </w:r>
          </w:p>
        </w:tc>
        <w:tc>
          <w:tcPr>
            <w:tcW w:type="dxa" w:w="1863"/>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Cost reduction</w:t>
            </w:r>
          </w:p>
        </w:tc>
        <w:tc>
          <w:tcPr>
            <w:tcW w:type="dxa" w:w="1863"/>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Fraud loss avoided</w:t>
            </w:r>
          </w:p>
        </w:tc>
      </w:tr>
      <w:tr>
        <w:tc>
          <w:tcPr>
            <w:tcW w:type="dxa" w:w="3400"/>
            <w:tcMar>
              <w:top w:type="dxa" w:w="54"/>
              <w:left w:type="dxa" w:w="80"/>
              <w:bottom w:type="dxa" w:w="54"/>
              <w:right w:type="dxa" w:w="80"/>
            </w:tcMar>
          </w:tcPr>
          <w:p>
            <w:pPr>
              <w:spacing w:after="0"/>
            </w:pPr>
            <w:r>
              <w:rPr>
                <w:rFonts w:ascii="Calibri" w:cs="Calibri" w:eastAsia="Calibri" w:hAnsi="Calibri"/>
                <w:color w:val="1A1A1A"/>
                <w:sz w:val="18"/>
                <w:szCs w:val="18"/>
              </w:rPr>
              <w:t xml:space="preserve">do nothing (allow all)</w:t>
            </w:r>
          </w:p>
        </w:tc>
        <w:tc>
          <w:tcPr>
            <w:tcW w:type="dxa" w:w="1900"/>
            <w:tcMar>
              <w:top w:type="dxa" w:w="54"/>
              <w:left w:type="dxa" w:w="80"/>
              <w:bottom w:type="dxa" w:w="54"/>
              <w:right w:type="dxa" w:w="80"/>
            </w:tcMar>
          </w:tcPr>
          <w:p>
            <w:pPr>
              <w:spacing w:after="0"/>
            </w:pPr>
            <w:r>
              <w:rPr>
                <w:rFonts w:ascii="Calibri" w:cs="Calibri" w:eastAsia="Calibri" w:hAnsi="Calibri"/>
                <w:color w:val="1A1A1A"/>
                <w:sz w:val="18"/>
                <w:szCs w:val="18"/>
              </w:rPr>
              <w:t xml:space="preserve">$14,856.53</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n/a</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n/a</w:t>
            </w:r>
          </w:p>
        </w:tc>
      </w:tr>
      <w:tr>
        <w:tc>
          <w:tcPr>
            <w:tcW w:type="dxa" w:w="3400"/>
            <w:tcMar>
              <w:top w:type="dxa" w:w="54"/>
              <w:left w:type="dxa" w:w="80"/>
              <w:bottom w:type="dxa" w:w="54"/>
              <w:right w:type="dxa" w:w="80"/>
            </w:tcMar>
          </w:tcPr>
          <w:p>
            <w:pPr>
              <w:spacing w:after="0"/>
            </w:pPr>
            <w:r>
              <w:rPr>
                <w:rFonts w:ascii="Calibri" w:cs="Calibri" w:eastAsia="Calibri" w:hAnsi="Calibri"/>
                <w:color w:val="1A1A1A"/>
                <w:sz w:val="18"/>
                <w:szCs w:val="18"/>
              </w:rPr>
              <w:t xml:space="preserve">block at score ≥ 0.5 (untuned)</w:t>
            </w:r>
          </w:p>
        </w:tc>
        <w:tc>
          <w:tcPr>
            <w:tcW w:type="dxa" w:w="1900"/>
            <w:tcMar>
              <w:top w:type="dxa" w:w="54"/>
              <w:left w:type="dxa" w:w="80"/>
              <w:bottom w:type="dxa" w:w="54"/>
              <w:right w:type="dxa" w:w="80"/>
            </w:tcMar>
          </w:tcPr>
          <w:p>
            <w:pPr>
              <w:spacing w:after="0"/>
            </w:pPr>
            <w:r>
              <w:rPr>
                <w:rFonts w:ascii="Calibri" w:cs="Calibri" w:eastAsia="Calibri" w:hAnsi="Calibri"/>
                <w:color w:val="1A1A1A"/>
                <w:sz w:val="18"/>
                <w:szCs w:val="18"/>
              </w:rPr>
              <w:t xml:space="preserve">$7,658.24</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48.45%</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52.99%</w:t>
            </w:r>
          </w:p>
        </w:tc>
      </w:tr>
      <w:tr>
        <w:tc>
          <w:tcPr>
            <w:tcW w:type="dxa" w:w="3400"/>
            <w:tcMar>
              <w:top w:type="dxa" w:w="54"/>
              <w:left w:type="dxa" w:w="80"/>
              <w:bottom w:type="dxa" w:w="54"/>
              <w:right w:type="dxa" w:w="80"/>
            </w:tcMar>
          </w:tcPr>
          <w:p>
            <w:pPr>
              <w:spacing w:after="0"/>
            </w:pPr>
            <w:r>
              <w:rPr>
                <w:rFonts w:ascii="Calibri" w:cs="Calibri" w:eastAsia="Calibri" w:hAnsi="Calibri"/>
                <w:color w:val="1A1A1A"/>
                <w:sz w:val="18"/>
                <w:szCs w:val="18"/>
              </w:rPr>
              <w:t xml:space="preserve">tuned allow/step-up/block (amount-blind)</w:t>
            </w:r>
          </w:p>
        </w:tc>
        <w:tc>
          <w:tcPr>
            <w:tcW w:type="dxa" w:w="1900"/>
            <w:tcMar>
              <w:top w:type="dxa" w:w="54"/>
              <w:left w:type="dxa" w:w="80"/>
              <w:bottom w:type="dxa" w:w="54"/>
              <w:right w:type="dxa" w:w="80"/>
            </w:tcMar>
          </w:tcPr>
          <w:p>
            <w:pPr>
              <w:spacing w:after="0"/>
            </w:pPr>
            <w:r>
              <w:rPr>
                <w:rFonts w:ascii="Calibri" w:cs="Calibri" w:eastAsia="Calibri" w:hAnsi="Calibri"/>
                <w:color w:val="1A1A1A"/>
                <w:sz w:val="18"/>
                <w:szCs w:val="18"/>
              </w:rPr>
              <w:t xml:space="preserve">$5,967.39</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59.83%</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63.62%</w:t>
            </w:r>
          </w:p>
        </w:tc>
      </w:tr>
      <w:tr>
        <w:tc>
          <w:tcPr>
            <w:tcW w:type="dxa" w:w="3400"/>
            <w:tcMar>
              <w:top w:type="dxa" w:w="54"/>
              <w:left w:type="dxa" w:w="80"/>
              <w:bottom w:type="dxa" w:w="54"/>
              <w:right w:type="dxa" w:w="80"/>
            </w:tcMar>
          </w:tcPr>
          <w:p>
            <w:pPr>
              <w:spacing w:after="0"/>
            </w:pPr>
            <w:r>
              <w:rPr>
                <w:rFonts w:ascii="Calibri" w:cs="Calibri" w:eastAsia="Calibri" w:hAnsi="Calibri"/>
                <w:color w:val="1A1A1A"/>
                <w:sz w:val="18"/>
                <w:szCs w:val="18"/>
              </w:rPr>
              <w:t xml:space="preserve">expected-cost policy (queue closed)</w:t>
            </w:r>
          </w:p>
        </w:tc>
        <w:tc>
          <w:tcPr>
            <w:tcW w:type="dxa" w:w="1900"/>
            <w:tcMar>
              <w:top w:type="dxa" w:w="54"/>
              <w:left w:type="dxa" w:w="80"/>
              <w:bottom w:type="dxa" w:w="54"/>
              <w:right w:type="dxa" w:w="80"/>
            </w:tcMar>
          </w:tcPr>
          <w:p>
            <w:pPr>
              <w:spacing w:after="0"/>
            </w:pPr>
            <w:r>
              <w:rPr>
                <w:rFonts w:ascii="Calibri" w:cs="Calibri" w:eastAsia="Calibri" w:hAnsi="Calibri"/>
                <w:color w:val="1A1A1A"/>
                <w:sz w:val="18"/>
                <w:szCs w:val="18"/>
              </w:rPr>
              <w:t xml:space="preserve">$5,450.04</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63.32%</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71.12%</w:t>
            </w:r>
          </w:p>
        </w:tc>
      </w:tr>
      <w:tr>
        <w:tc>
          <w:tcPr>
            <w:tcW w:type="dxa" w:w="3400"/>
            <w:tcMar>
              <w:top w:type="dxa" w:w="54"/>
              <w:left w:type="dxa" w:w="80"/>
              <w:bottom w:type="dxa" w:w="54"/>
              <w:right w:type="dxa" w:w="80"/>
            </w:tcMar>
          </w:tcPr>
          <w:p>
            <w:pPr>
              <w:spacing w:after="0"/>
            </w:pPr>
            <w:r>
              <w:rPr>
                <w:rFonts w:ascii="Calibri" w:cs="Calibri" w:eastAsia="Calibri" w:hAnsi="Calibri"/>
                <w:color w:val="1A1A1A"/>
                <w:sz w:val="18"/>
                <w:szCs w:val="18"/>
              </w:rPr>
              <w:t xml:space="preserve">expected-cost policy</w:t>
            </w:r>
          </w:p>
        </w:tc>
        <w:tc>
          <w:tcPr>
            <w:tcW w:type="dxa" w:w="1900"/>
            <w:tcMar>
              <w:top w:type="dxa" w:w="54"/>
              <w:left w:type="dxa" w:w="80"/>
              <w:bottom w:type="dxa" w:w="54"/>
              <w:right w:type="dxa" w:w="80"/>
            </w:tcMar>
          </w:tcPr>
          <w:p>
            <w:pPr>
              <w:spacing w:after="0"/>
            </w:pPr>
            <w:r>
              <w:rPr>
                <w:rFonts w:ascii="Calibri" w:cs="Calibri" w:eastAsia="Calibri" w:hAnsi="Calibri"/>
                <w:color w:val="1A1A1A"/>
                <w:sz w:val="18"/>
                <w:szCs w:val="18"/>
              </w:rPr>
              <w:t xml:space="preserve">$5,216.67</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64.89%</w:t>
            </w:r>
          </w:p>
        </w:tc>
        <w:tc>
          <w:tcPr>
            <w:tcW w:type="dxa" w:w="1863"/>
            <w:tcMar>
              <w:top w:type="dxa" w:w="54"/>
              <w:left w:type="dxa" w:w="80"/>
              <w:bottom w:type="dxa" w:w="54"/>
              <w:right w:type="dxa" w:w="80"/>
            </w:tcMar>
          </w:tcPr>
          <w:p>
            <w:pPr>
              <w:spacing w:after="0"/>
            </w:pPr>
            <w:r>
              <w:rPr>
                <w:rFonts w:ascii="Calibri" w:cs="Calibri" w:eastAsia="Calibri" w:hAnsi="Calibri"/>
                <w:color w:val="1A1A1A"/>
                <w:sz w:val="18"/>
                <w:szCs w:val="18"/>
              </w:rPr>
              <w:t xml:space="preserve">72.15%</w:t>
            </w:r>
          </w:p>
        </w:tc>
      </w:tr>
    </w:tbl>
    <w:p>
      <w:pPr>
        <w:pStyle w:val="Heading1"/>
        <w:spacing w:after="110" w:before="240"/>
      </w:pPr>
      <w:r>
        <w:rPr>
          <w:rFonts w:ascii="Calibri" w:cs="Calibri" w:eastAsia="Calibri" w:hAnsi="Calibri"/>
          <w:b/>
          <w:bCs/>
          <w:color w:val="C0451A"/>
          <w:sz w:val="28"/>
          <w:szCs w:val="28"/>
        </w:rPr>
        <w:t xml:space="preserve">Novelty and differentiation</w:t>
      </w:r>
    </w:p>
    <w:p>
      <w:pPr>
        <w:spacing w:after="140" w:line="276"/>
      </w:pPr>
      <w:r>
        <w:rPr>
          <w:rFonts w:ascii="Calibri" w:cs="Calibri" w:eastAsia="Calibri" w:hAnsi="Calibri"/>
          <w:color w:val="1A1A1A"/>
          <w:sz w:val="21"/>
          <w:szCs w:val="21"/>
        </w:rPr>
        <w:t xml:space="preserve">We claim one precise thing: a live, multi-vector, closed-loop adversarial system for tabular payment fraud, where an LLM-driven attacker and a LightGBM detector both adapt repeatedly. We do not claim “first adversarial fraud loop”. The pieces exist separately, and we differentiate against the closest work rather than assert a vacuum.</w:t>
      </w:r>
    </w:p>
    <w:tbl>
      <w:tblPr>
        <w:tblW w:type="dxa" w:w="9026"/>
        <w:tblBorders>
          <w:top w:val="single" w:color="CCCCCC" w:sz="4"/>
          <w:left w:val="single" w:color="CCCCCC" w:sz="4"/>
          <w:bottom w:val="single" w:color="CCCCCC" w:sz="4"/>
          <w:right w:val="single" w:color="CCCCCC" w:sz="4"/>
          <w:insideH w:val="single" w:color="E2E2E2" w:sz="4"/>
          <w:insideV w:val="single" w:color="E2E2E2" w:sz="4"/>
        </w:tblBorders>
      </w:tblPr>
      <w:tblGrid>
        <w:gridCol w:w="2400"/>
        <w:gridCol w:w="3126"/>
        <w:gridCol w:w="3500"/>
      </w:tblGrid>
      <w:tr>
        <w:trPr>
          <w:tblHeader/>
        </w:trPr>
        <w:tc>
          <w:tcPr>
            <w:tcW w:type="dxa" w:w="24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Closest prior work</w:t>
            </w:r>
          </w:p>
        </w:tc>
        <w:tc>
          <w:tcPr>
            <w:tcW w:type="dxa" w:w="3126"/>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What it is</w:t>
            </w:r>
          </w:p>
        </w:tc>
        <w:tc>
          <w:tcPr>
            <w:tcW w:type="dxa" w:w="35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How Chhal differs</w:t>
            </w:r>
          </w:p>
        </w:tc>
      </w:tr>
      <w:tr>
        <w:tc>
          <w:tcPr>
            <w:tcW w:type="dxa" w:w="2400"/>
            <w:tcMar>
              <w:top w:type="dxa" w:w="54"/>
              <w:left w:type="dxa" w:w="80"/>
              <w:bottom w:type="dxa" w:w="54"/>
              <w:right w:type="dxa" w:w="80"/>
            </w:tcMar>
          </w:tcPr>
          <w:p>
            <w:pPr>
              <w:spacing w:after="0"/>
            </w:pPr>
            <w:r>
              <w:rPr>
                <w:rFonts w:ascii="Calibri" w:cs="Calibri" w:eastAsia="Calibri" w:hAnsi="Calibri"/>
                <w:color w:val="1A1A1A"/>
                <w:sz w:val="18"/>
                <w:szCs w:val="18"/>
              </w:rPr>
              <w:t xml:space="preserve">ProFraudGuard (KDD 2026 Wksp)</w:t>
            </w:r>
          </w:p>
        </w:tc>
        <w:tc>
          <w:tcPr>
            <w:tcW w:type="dxa" w:w="3126"/>
            <w:tcMar>
              <w:top w:type="dxa" w:w="54"/>
              <w:left w:type="dxa" w:w="80"/>
              <w:bottom w:type="dxa" w:w="54"/>
              <w:right w:type="dxa" w:w="80"/>
            </w:tcMar>
          </w:tcPr>
          <w:p>
            <w:pPr>
              <w:spacing w:after="0"/>
            </w:pPr>
            <w:r>
              <w:rPr>
                <w:rFonts w:ascii="Calibri" w:cs="Calibri" w:eastAsia="Calibri" w:hAnsi="Calibri"/>
                <w:color w:val="1A1A1A"/>
                <w:sz w:val="18"/>
                <w:szCs w:val="18"/>
              </w:rPr>
              <w:t xml:space="preserve">Closest published closed-loop fraud system (LLM generator + DistilBERT).</w:t>
            </w:r>
          </w:p>
        </w:tc>
        <w:tc>
          <w:tcPr>
            <w:tcW w:type="dxa" w:w="3500"/>
            <w:tcMar>
              <w:top w:type="dxa" w:w="54"/>
              <w:left w:type="dxa" w:w="80"/>
              <w:bottom w:type="dxa" w:w="54"/>
              <w:right w:type="dxa" w:w="80"/>
            </w:tcMar>
          </w:tcPr>
          <w:p>
            <w:pPr>
              <w:spacing w:after="0"/>
            </w:pPr>
            <w:r>
              <w:rPr>
                <w:rFonts w:ascii="Calibri" w:cs="Calibri" w:eastAsia="Calibri" w:hAnsi="Calibri"/>
                <w:color w:val="1A1A1A"/>
                <w:sz w:val="18"/>
                <w:szCs w:val="18"/>
              </w:rPr>
              <w:t xml:space="preserve">Its PAFT loop runs entirely offline / end-of-day batch; the generator is never live. Chhal makes the adversarial retrain work within the loop.</w:t>
            </w:r>
          </w:p>
        </w:tc>
      </w:tr>
      <w:tr>
        <w:tc>
          <w:tcPr>
            <w:tcW w:type="dxa" w:w="2400"/>
            <w:tcMar>
              <w:top w:type="dxa" w:w="54"/>
              <w:left w:type="dxa" w:w="80"/>
              <w:bottom w:type="dxa" w:w="54"/>
              <w:right w:type="dxa" w:w="80"/>
            </w:tcMar>
          </w:tcPr>
          <w:p>
            <w:pPr>
              <w:spacing w:after="0"/>
            </w:pPr>
            <w:r>
              <w:rPr>
                <w:rFonts w:ascii="Calibri" w:cs="Calibri" w:eastAsia="Calibri" w:hAnsi="Calibri"/>
                <w:color w:val="1A1A1A"/>
                <w:sz w:val="18"/>
                <w:szCs w:val="18"/>
              </w:rPr>
              <w:t xml:space="preserve">Gray Swan Arena: Safeguards (2026)</w:t>
            </w:r>
          </w:p>
        </w:tc>
        <w:tc>
          <w:tcPr>
            <w:tcW w:type="dxa" w:w="3126"/>
            <w:tcMar>
              <w:top w:type="dxa" w:w="54"/>
              <w:left w:type="dxa" w:w="80"/>
              <w:bottom w:type="dxa" w:w="54"/>
              <w:right w:type="dxa" w:w="80"/>
            </w:tcMar>
          </w:tcPr>
          <w:p>
            <w:pPr>
              <w:spacing w:after="0"/>
            </w:pPr>
            <w:r>
              <w:rPr>
                <w:rFonts w:ascii="Calibri" w:cs="Calibri" w:eastAsia="Calibri" w:hAnsi="Calibri"/>
                <w:color w:val="1A1A1A"/>
                <w:sz w:val="18"/>
                <w:szCs w:val="18"/>
              </w:rPr>
              <w:t xml:space="preserve">Live red/blue on multi-agent support systems; fraudulent transactions among objectives.</w:t>
            </w:r>
          </w:p>
        </w:tc>
        <w:tc>
          <w:tcPr>
            <w:tcW w:type="dxa" w:w="3500"/>
            <w:tcMar>
              <w:top w:type="dxa" w:w="54"/>
              <w:left w:type="dxa" w:w="80"/>
              <w:bottom w:type="dxa" w:w="54"/>
              <w:right w:type="dxa" w:w="80"/>
            </w:tcMar>
          </w:tcPr>
          <w:p>
            <w:pPr>
              <w:spacing w:after="0"/>
            </w:pPr>
            <w:r>
              <w:rPr>
                <w:rFonts w:ascii="Calibri" w:cs="Calibri" w:eastAsia="Calibri" w:hAnsi="Calibri"/>
                <w:color w:val="1A1A1A"/>
                <w:sz w:val="18"/>
                <w:szCs w:val="18"/>
              </w:rPr>
              <w:t xml:space="preserve">Blue side iterated prompts/rules on agents; Chhal retrains an actual tabular model across multiple payment vectors.</w:t>
            </w:r>
          </w:p>
        </w:tc>
      </w:tr>
      <w:tr>
        <w:tc>
          <w:tcPr>
            <w:tcW w:type="dxa" w:w="2400"/>
            <w:tcMar>
              <w:top w:type="dxa" w:w="54"/>
              <w:left w:type="dxa" w:w="80"/>
              <w:bottom w:type="dxa" w:w="54"/>
              <w:right w:type="dxa" w:w="80"/>
            </w:tcMar>
          </w:tcPr>
          <w:p>
            <w:pPr>
              <w:spacing w:after="0"/>
            </w:pPr>
            <w:r>
              <w:rPr>
                <w:rFonts w:ascii="Calibri" w:cs="Calibri" w:eastAsia="Calibri" w:hAnsi="Calibri"/>
                <w:color w:val="1A1A1A"/>
                <w:sz w:val="18"/>
                <w:szCs w:val="18"/>
              </w:rPr>
              <w:t xml:space="preserve">Mastercard DI Pro / Cyber Secure</w:t>
            </w:r>
          </w:p>
        </w:tc>
        <w:tc>
          <w:tcPr>
            <w:tcW w:type="dxa" w:w="3126"/>
            <w:tcMar>
              <w:top w:type="dxa" w:w="54"/>
              <w:left w:type="dxa" w:w="80"/>
              <w:bottom w:type="dxa" w:w="54"/>
              <w:right w:type="dxa" w:w="80"/>
            </w:tcMar>
          </w:tcPr>
          <w:p>
            <w:pPr>
              <w:spacing w:after="0"/>
            </w:pPr>
            <w:r>
              <w:rPr>
                <w:rFonts w:ascii="Calibri" w:cs="Calibri" w:eastAsia="Calibri" w:hAnsi="Calibri"/>
                <w:color w:val="1A1A1A"/>
                <w:sz w:val="18"/>
                <w:szCs w:val="18"/>
              </w:rPr>
              <w:t xml:space="preserve">Shipped GenAI on the detection side only.</w:t>
            </w:r>
          </w:p>
        </w:tc>
        <w:tc>
          <w:tcPr>
            <w:tcW w:type="dxa" w:w="3500"/>
            <w:tcMar>
              <w:top w:type="dxa" w:w="54"/>
              <w:left w:type="dxa" w:w="80"/>
              <w:bottom w:type="dxa" w:w="54"/>
              <w:right w:type="dxa" w:w="80"/>
            </w:tcMar>
          </w:tcPr>
          <w:p>
            <w:pPr>
              <w:spacing w:after="0"/>
            </w:pPr>
            <w:r>
              <w:rPr>
                <w:rFonts w:ascii="Calibri" w:cs="Calibri" w:eastAsia="Calibri" w:hAnsi="Calibri"/>
                <w:color w:val="1A1A1A"/>
                <w:sz w:val="18"/>
                <w:szCs w:val="18"/>
              </w:rPr>
              <w:t xml:space="preserve">Neither runs an adversarial generator-vs-detector arms race. Chhal is the loop upstream of detection: a complement, not a competitor.</w:t>
            </w:r>
          </w:p>
        </w:tc>
      </w:tr>
    </w:tbl>
    <w:p>
      <w:pPr>
        <w:pStyle w:val="Heading1"/>
        <w:spacing w:after="110" w:before="240"/>
      </w:pPr>
      <w:r>
        <w:rPr>
          <w:rFonts w:ascii="Calibri" w:cs="Calibri" w:eastAsia="Calibri" w:hAnsi="Calibri"/>
          <w:b/>
          <w:bCs/>
          <w:color w:val="C0451A"/>
          <w:sz w:val="28"/>
          <w:szCs w:val="28"/>
        </w:rPr>
        <w:t xml:space="preserve">Real-world feasibility</w:t>
      </w:r>
    </w:p>
    <w:p>
      <w:pPr>
        <w:pStyle w:val="ListParagraph"/>
        <w:numPr>
          <w:ilvl w:val="0"/>
          <w:numId w:val="2"/>
        </w:numPr>
        <w:spacing w:after="70" w:line="272"/>
      </w:pPr>
      <w:r>
        <w:rPr>
          <w:rFonts w:ascii="Calibri" w:cs="Calibri" w:eastAsia="Calibri" w:hAnsi="Calibri"/>
          <w:b/>
          <w:bCs/>
          <w:color w:val="1A1A1A"/>
          <w:sz w:val="21"/>
          <w:szCs w:val="21"/>
        </w:rPr>
        <w:t xml:space="preserve">Deployable detector. </w:t>
      </w:r>
      <w:r>
        <w:rPr>
          <w:rFonts w:ascii="Calibri" w:cs="Calibri" w:eastAsia="Calibri" w:hAnsi="Calibri"/>
          <w:color w:val="1A1A1A"/>
          <w:sz w:val="21"/>
          <w:szCs w:val="21"/>
        </w:rPr>
        <w:t xml:space="preserve">LightGBM is production-grade for tabular fraud, and the whole pipeline reproduces on a laptop in about 80 seconds after a one-time dataset fetch.</w:t>
      </w:r>
    </w:p>
    <w:p>
      <w:pPr>
        <w:pStyle w:val="ListParagraph"/>
        <w:numPr>
          <w:ilvl w:val="0"/>
          <w:numId w:val="2"/>
        </w:numPr>
        <w:spacing w:after="70" w:line="272"/>
      </w:pPr>
      <w:r>
        <w:rPr>
          <w:rFonts w:ascii="Calibri" w:cs="Calibri" w:eastAsia="Calibri" w:hAnsi="Calibri"/>
          <w:b/>
          <w:bCs/>
          <w:color w:val="1A1A1A"/>
          <w:sz w:val="21"/>
          <w:szCs w:val="21"/>
        </w:rPr>
        <w:t xml:space="preserve">Executable attacks only. </w:t>
      </w:r>
      <w:r>
        <w:rPr>
          <w:rFonts w:ascii="Calibri" w:cs="Calibri" w:eastAsia="Calibri" w:hAnsi="Calibri"/>
          <w:color w:val="1A1A1A"/>
          <w:sz w:val="21"/>
          <w:szCs w:val="21"/>
        </w:rPr>
        <w:t xml:space="preserve">The plausibility guardrail keeps every generated attack inside a manifold a real fraudster could operate in.</w:t>
      </w:r>
    </w:p>
    <w:p>
      <w:pPr>
        <w:pStyle w:val="ListParagraph"/>
        <w:numPr>
          <w:ilvl w:val="0"/>
          <w:numId w:val="2"/>
        </w:numPr>
        <w:spacing w:after="70" w:line="272"/>
      </w:pPr>
      <w:r>
        <w:rPr>
          <w:rFonts w:ascii="Calibri" w:cs="Calibri" w:eastAsia="Calibri" w:hAnsi="Calibri"/>
          <w:b/>
          <w:bCs/>
          <w:color w:val="1A1A1A"/>
          <w:sz w:val="21"/>
          <w:szCs w:val="21"/>
        </w:rPr>
        <w:t xml:space="preserve">Grounded in live rails and rules. </w:t>
      </w:r>
      <w:r>
        <w:rPr>
          <w:rFonts w:ascii="Calibri" w:cs="Calibri" w:eastAsia="Calibri" w:hAnsi="Calibri"/>
          <w:color w:val="1A1A1A"/>
          <w:sz w:val="21"/>
          <w:szCs w:val="21"/>
        </w:rPr>
        <w:t xml:space="preserve">UPI/card/IMPS framing; explicit acknowledgement of NPCI’s 2025 collect-request patch and RBI’s mandatory-2FA direction, so no vector assumes a since-closed mechanism.</w:t>
      </w:r>
    </w:p>
    <w:p>
      <w:pPr>
        <w:pStyle w:val="ListParagraph"/>
        <w:numPr>
          <w:ilvl w:val="0"/>
          <w:numId w:val="2"/>
        </w:numPr>
        <w:spacing w:after="70" w:line="272"/>
      </w:pPr>
      <w:r>
        <w:rPr>
          <w:rFonts w:ascii="Calibri" w:cs="Calibri" w:eastAsia="Calibri" w:hAnsi="Calibri"/>
          <w:b/>
          <w:bCs/>
          <w:color w:val="1A1A1A"/>
          <w:sz w:val="21"/>
          <w:szCs w:val="21"/>
        </w:rPr>
        <w:t xml:space="preserve">A demo that cannot stall. </w:t>
      </w:r>
      <w:r>
        <w:rPr>
          <w:rFonts w:ascii="Calibri" w:cs="Calibri" w:eastAsia="Calibri" w:hAnsi="Calibri"/>
          <w:color w:val="1A1A1A"/>
          <w:sz w:val="21"/>
          <w:szCs w:val="21"/>
        </w:rPr>
        <w:t xml:space="preserve">The dashboard replays precomputed results. It never trains live on stage.</w:t>
      </w:r>
    </w:p>
    <w:p>
      <w:pPr>
        <w:pStyle w:val="Heading1"/>
        <w:spacing w:after="110" w:before="240"/>
      </w:pPr>
      <w:r>
        <w:rPr>
          <w:rFonts w:ascii="Calibri" w:cs="Calibri" w:eastAsia="Calibri" w:hAnsi="Calibri"/>
          <w:b/>
          <w:bCs/>
          <w:color w:val="C0451A"/>
          <w:sz w:val="28"/>
          <w:szCs w:val="28"/>
        </w:rPr>
        <w:t xml:space="preserve">How Chhal scores on each judged criterion</w:t>
      </w:r>
    </w:p>
    <w:tbl>
      <w:tblPr>
        <w:tblW w:type="dxa" w:w="9026"/>
        <w:tblBorders>
          <w:top w:val="single" w:color="CCCCCC" w:sz="4"/>
          <w:left w:val="single" w:color="CCCCCC" w:sz="4"/>
          <w:bottom w:val="single" w:color="CCCCCC" w:sz="4"/>
          <w:right w:val="single" w:color="CCCCCC" w:sz="4"/>
          <w:insideH w:val="single" w:color="E2E2E2" w:sz="4"/>
          <w:insideV w:val="single" w:color="E2E2E2" w:sz="4"/>
        </w:tblBorders>
      </w:tblPr>
      <w:tblGrid>
        <w:gridCol w:w="2500"/>
        <w:gridCol w:w="6526"/>
      </w:tblGrid>
      <w:tr>
        <w:trPr>
          <w:tblHeader/>
        </w:trPr>
        <w:tc>
          <w:tcPr>
            <w:tcW w:type="dxa" w:w="2500"/>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Criterion</w:t>
            </w:r>
          </w:p>
        </w:tc>
        <w:tc>
          <w:tcPr>
            <w:tcW w:type="dxa" w:w="6526"/>
            <w:shd w:fill="C0451A" w:color="auto" w:val="clear"/>
            <w:tcMar>
              <w:top w:type="dxa" w:w="54"/>
              <w:left w:type="dxa" w:w="80"/>
              <w:bottom w:type="dxa" w:w="54"/>
              <w:right w:type="dxa" w:w="80"/>
            </w:tcMar>
          </w:tcPr>
          <w:p>
            <w:pPr>
              <w:spacing w:after="0"/>
            </w:pPr>
            <w:r>
              <w:rPr>
                <w:rFonts w:ascii="Calibri" w:cs="Calibri" w:eastAsia="Calibri" w:hAnsi="Calibri"/>
                <w:b/>
                <w:bCs/>
                <w:color w:val="FFFFFF"/>
                <w:sz w:val="18"/>
                <w:szCs w:val="18"/>
              </w:rPr>
              <w:t xml:space="preserve">How Chhal wins it</w:t>
            </w:r>
          </w:p>
        </w:tc>
      </w:tr>
      <w:tr>
        <w:tc>
          <w:tcPr>
            <w:tcW w:type="dxa" w:w="2500"/>
            <w:tcMar>
              <w:top w:type="dxa" w:w="54"/>
              <w:left w:type="dxa" w:w="80"/>
              <w:bottom w:type="dxa" w:w="54"/>
              <w:right w:type="dxa" w:w="80"/>
            </w:tcMar>
          </w:tcPr>
          <w:p>
            <w:pPr>
              <w:spacing w:after="0"/>
            </w:pPr>
            <w:r>
              <w:rPr>
                <w:rFonts w:ascii="Calibri" w:cs="Calibri" w:eastAsia="Calibri" w:hAnsi="Calibri"/>
                <w:color w:val="1A1A1A"/>
                <w:sz w:val="18"/>
                <w:szCs w:val="18"/>
              </w:rPr>
              <w:t xml:space="preserve">Diversity of attacks</w:t>
            </w:r>
          </w:p>
        </w:tc>
        <w:tc>
          <w:tcPr>
            <w:tcW w:type="dxa" w:w="6526"/>
            <w:tcMar>
              <w:top w:type="dxa" w:w="54"/>
              <w:left w:type="dxa" w:w="80"/>
              <w:bottom w:type="dxa" w:w="54"/>
              <w:right w:type="dxa" w:w="80"/>
            </w:tcMar>
          </w:tcPr>
          <w:p>
            <w:pPr>
              <w:spacing w:after="0"/>
            </w:pPr>
            <w:r>
              <w:rPr>
                <w:rFonts w:ascii="Calibri" w:cs="Calibri" w:eastAsia="Calibri" w:hAnsi="Calibri"/>
                <w:color w:val="1A1A1A"/>
                <w:sz w:val="18"/>
                <w:szCs w:val="18"/>
              </w:rPr>
              <w:t xml:space="preserve">11-vector GenAI taxonomy, six built and running in the live loop; live-loop vs showcase separated; Indian rails with current regulatory framing.</w:t>
            </w:r>
          </w:p>
        </w:tc>
      </w:tr>
      <w:tr>
        <w:tc>
          <w:tcPr>
            <w:tcW w:type="dxa" w:w="2500"/>
            <w:tcMar>
              <w:top w:type="dxa" w:w="54"/>
              <w:left w:type="dxa" w:w="80"/>
              <w:bottom w:type="dxa" w:w="54"/>
              <w:right w:type="dxa" w:w="80"/>
            </w:tcMar>
          </w:tcPr>
          <w:p>
            <w:pPr>
              <w:spacing w:after="0"/>
            </w:pPr>
            <w:r>
              <w:rPr>
                <w:rFonts w:ascii="Calibri" w:cs="Calibri" w:eastAsia="Calibri" w:hAnsi="Calibri"/>
                <w:color w:val="1A1A1A"/>
                <w:sz w:val="18"/>
                <w:szCs w:val="18"/>
              </w:rPr>
              <w:t xml:space="preserve">Fidelity of simulation</w:t>
            </w:r>
          </w:p>
        </w:tc>
        <w:tc>
          <w:tcPr>
            <w:tcW w:type="dxa" w:w="6526"/>
            <w:tcMar>
              <w:top w:type="dxa" w:w="54"/>
              <w:left w:type="dxa" w:w="80"/>
              <w:bottom w:type="dxa" w:w="54"/>
              <w:right w:type="dxa" w:w="80"/>
            </w:tcMar>
          </w:tcPr>
          <w:p>
            <w:pPr>
              <w:spacing w:after="0"/>
            </w:pPr>
            <w:r>
              <w:rPr>
                <w:rFonts w:ascii="Calibri" w:cs="Calibri" w:eastAsia="Calibri" w:hAnsi="Calibri"/>
                <w:color w:val="1A1A1A"/>
                <w:sz w:val="18"/>
                <w:szCs w:val="18"/>
              </w:rPr>
              <w:t xml:space="preserve">Real IEEE-CIS base (590,540 txns, 20,663 real frauds); attacks on reconstructed real accounts; measured on-manifold rate, guardrail-binding rate, and per-vector KS reported both over all features and over the 10 the red team controls.</w:t>
            </w:r>
          </w:p>
        </w:tc>
      </w:tr>
      <w:tr>
        <w:tc>
          <w:tcPr>
            <w:tcW w:type="dxa" w:w="2500"/>
            <w:tcMar>
              <w:top w:type="dxa" w:w="54"/>
              <w:left w:type="dxa" w:w="80"/>
              <w:bottom w:type="dxa" w:w="54"/>
              <w:right w:type="dxa" w:w="80"/>
            </w:tcMar>
          </w:tcPr>
          <w:p>
            <w:pPr>
              <w:spacing w:after="0"/>
            </w:pPr>
            <w:r>
              <w:rPr>
                <w:rFonts w:ascii="Calibri" w:cs="Calibri" w:eastAsia="Calibri" w:hAnsi="Calibri"/>
                <w:color w:val="1A1A1A"/>
                <w:sz w:val="18"/>
                <w:szCs w:val="18"/>
              </w:rPr>
              <w:t xml:space="preserve">Detection efficacy</w:t>
            </w:r>
          </w:p>
        </w:tc>
        <w:tc>
          <w:tcPr>
            <w:tcW w:type="dxa" w:w="6526"/>
            <w:tcMar>
              <w:top w:type="dxa" w:w="54"/>
              <w:left w:type="dxa" w:w="80"/>
              <w:bottom w:type="dxa" w:w="54"/>
              <w:right w:type="dxa" w:w="80"/>
            </w:tcMar>
          </w:tcPr>
          <w:p>
            <w:pPr>
              <w:spacing w:after="0"/>
            </w:pPr>
            <w:r>
              <w:rPr>
                <w:rFonts w:ascii="Calibri" w:cs="Calibri" w:eastAsia="Calibri" w:hAnsi="Calibri"/>
                <w:color w:val="1A1A1A"/>
                <w:sz w:val="18"/>
                <w:szCs w:val="18"/>
              </w:rPr>
              <w:t xml:space="preserve">LightGBM; recall at fixed FP budgets on held-out novel attacks (0 → 79.6% @ 0.1%), PR-AUC 0.950, alert rate on real traffic, plus an expected-cost mitigation layer priced in money.</w:t>
            </w:r>
          </w:p>
        </w:tc>
      </w:tr>
      <w:tr>
        <w:tc>
          <w:tcPr>
            <w:tcW w:type="dxa" w:w="2500"/>
            <w:tcMar>
              <w:top w:type="dxa" w:w="54"/>
              <w:left w:type="dxa" w:w="80"/>
              <w:bottom w:type="dxa" w:w="54"/>
              <w:right w:type="dxa" w:w="80"/>
            </w:tcMar>
          </w:tcPr>
          <w:p>
            <w:pPr>
              <w:spacing w:after="0"/>
            </w:pPr>
            <w:r>
              <w:rPr>
                <w:rFonts w:ascii="Calibri" w:cs="Calibri" w:eastAsia="Calibri" w:hAnsi="Calibri"/>
                <w:color w:val="1A1A1A"/>
                <w:sz w:val="18"/>
                <w:szCs w:val="18"/>
              </w:rPr>
              <w:t xml:space="preserve">Novelty</w:t>
            </w:r>
          </w:p>
        </w:tc>
        <w:tc>
          <w:tcPr>
            <w:tcW w:type="dxa" w:w="6526"/>
            <w:tcMar>
              <w:top w:type="dxa" w:w="54"/>
              <w:left w:type="dxa" w:w="80"/>
              <w:bottom w:type="dxa" w:w="54"/>
              <w:right w:type="dxa" w:w="80"/>
            </w:tcMar>
          </w:tcPr>
          <w:p>
            <w:pPr>
              <w:spacing w:after="0"/>
            </w:pPr>
            <w:r>
              <w:rPr>
                <w:rFonts w:ascii="Calibri" w:cs="Calibri" w:eastAsia="Calibri" w:hAnsi="Calibri"/>
                <w:color w:val="1A1A1A"/>
                <w:sz w:val="18"/>
                <w:szCs w:val="18"/>
              </w:rPr>
              <w:t xml:space="preserve">The closed adaptive loop + constrained evasion optimizer + agentic red team + UPI grounding, differentiated against the closest prior work.</w:t>
            </w:r>
          </w:p>
        </w:tc>
      </w:tr>
      <w:tr>
        <w:tc>
          <w:tcPr>
            <w:tcW w:type="dxa" w:w="2500"/>
            <w:tcMar>
              <w:top w:type="dxa" w:w="54"/>
              <w:left w:type="dxa" w:w="80"/>
              <w:bottom w:type="dxa" w:w="54"/>
              <w:right w:type="dxa" w:w="80"/>
            </w:tcMar>
          </w:tcPr>
          <w:p>
            <w:pPr>
              <w:spacing w:after="0"/>
            </w:pPr>
            <w:r>
              <w:rPr>
                <w:rFonts w:ascii="Calibri" w:cs="Calibri" w:eastAsia="Calibri" w:hAnsi="Calibri"/>
                <w:color w:val="1A1A1A"/>
                <w:sz w:val="18"/>
                <w:szCs w:val="18"/>
              </w:rPr>
              <w:t xml:space="preserve">Real-world feasibility</w:t>
            </w:r>
          </w:p>
        </w:tc>
        <w:tc>
          <w:tcPr>
            <w:tcW w:type="dxa" w:w="6526"/>
            <w:tcMar>
              <w:top w:type="dxa" w:w="54"/>
              <w:left w:type="dxa" w:w="80"/>
              <w:bottom w:type="dxa" w:w="54"/>
              <w:right w:type="dxa" w:w="80"/>
            </w:tcMar>
          </w:tcPr>
          <w:p>
            <w:pPr>
              <w:spacing w:after="0"/>
            </w:pPr>
            <w:r>
              <w:rPr>
                <w:rFonts w:ascii="Calibri" w:cs="Calibri" w:eastAsia="Calibri" w:hAnsi="Calibri"/>
                <w:color w:val="1A1A1A"/>
                <w:sz w:val="18"/>
                <w:szCs w:val="18"/>
              </w:rPr>
              <w:t xml:space="preserve">Deployable detector, attacks constrained to an executable manifold, live UPI/RTP framing, a replay demo.</w:t>
            </w:r>
          </w:p>
        </w:tc>
      </w:tr>
      <w:tr>
        <w:tc>
          <w:tcPr>
            <w:tcW w:type="dxa" w:w="2500"/>
            <w:tcMar>
              <w:top w:type="dxa" w:w="54"/>
              <w:left w:type="dxa" w:w="80"/>
              <w:bottom w:type="dxa" w:w="54"/>
              <w:right w:type="dxa" w:w="80"/>
            </w:tcMar>
          </w:tcPr>
          <w:p>
            <w:pPr>
              <w:spacing w:after="0"/>
            </w:pPr>
            <w:r>
              <w:rPr>
                <w:rFonts w:ascii="Calibri" w:cs="Calibri" w:eastAsia="Calibri" w:hAnsi="Calibri"/>
                <w:color w:val="1A1A1A"/>
                <w:sz w:val="18"/>
                <w:szCs w:val="18"/>
              </w:rPr>
              <w:t xml:space="preserve">Defensibility</w:t>
            </w:r>
          </w:p>
        </w:tc>
        <w:tc>
          <w:tcPr>
            <w:tcW w:type="dxa" w:w="6526"/>
            <w:tcMar>
              <w:top w:type="dxa" w:w="54"/>
              <w:left w:type="dxa" w:w="80"/>
              <w:bottom w:type="dxa" w:w="54"/>
              <w:right w:type="dxa" w:w="80"/>
            </w:tcMar>
          </w:tcPr>
          <w:p>
            <w:pPr>
              <w:spacing w:after="0"/>
            </w:pPr>
            <w:r>
              <w:rPr>
                <w:rFonts w:ascii="Calibri" w:cs="Calibri" w:eastAsia="Calibri" w:hAnsi="Calibri"/>
                <w:color w:val="1A1A1A"/>
                <w:sz w:val="18"/>
                <w:szCs w:val="18"/>
              </w:rPr>
              <w:t xml:space="preserve">Held-out benchmark, temporal no-leakage split by host account, a per-run leakage audit (all zero), and a self-audit suite. Every claim is reproduced by a script in the repo.</w:t>
            </w:r>
          </w:p>
        </w:tc>
      </w:tr>
    </w:tbl>
    <w:p>
      <w:pPr>
        <w:pStyle w:val="Heading1"/>
        <w:spacing w:after="110" w:before="240"/>
      </w:pPr>
      <w:r>
        <w:rPr>
          <w:rFonts w:ascii="Calibri" w:cs="Calibri" w:eastAsia="Calibri" w:hAnsi="Calibri"/>
          <w:b/>
          <w:bCs/>
          <w:color w:val="C0451A"/>
          <w:sz w:val="28"/>
          <w:szCs w:val="28"/>
        </w:rPr>
        <w:t xml:space="preserve">Reproducibility and prototype</w:t>
      </w:r>
    </w:p>
    <w:p>
      <w:pPr>
        <w:spacing w:after="140" w:line="276"/>
      </w:pPr>
      <w:r>
        <w:rPr>
          <w:rFonts w:ascii="Calibri" w:cs="Calibri" w:eastAsia="Calibri" w:hAnsi="Calibri"/>
          <w:color w:val="1A1A1A"/>
          <w:sz w:val="21"/>
          <w:szCs w:val="21"/>
        </w:rPr>
        <w:t xml:space="preserve">Public repository: </w:t>
      </w:r>
      <w:hyperlink w:history="1" r:id="rIdj44jjssic4brohngv8wdy">
        <w:r>
          <w:rPr>
            <w:rStyle w:val="Hyperlink"/>
            <w:rFonts w:ascii="Calibri" w:cs="Calibri" w:eastAsia="Calibri" w:hAnsi="Calibri"/>
            <w:sz w:val="21"/>
            <w:szCs w:val="21"/>
          </w:rPr>
          <w:t xml:space="preserve">github.com/Demiladepy/Chhal</w:t>
        </w:r>
      </w:hyperlink>
      <w:r>
        <w:rPr>
          <w:rFonts w:ascii="Calibri" w:cs="Calibri" w:eastAsia="Calibri" w:hAnsi="Calibri"/>
          <w:color w:val="1A1A1A"/>
          <w:sz w:val="21"/>
          <w:szCs w:val="21"/>
        </w:rPr>
        <w:t xml:space="preserve">. Deterministic and seeded, with a full test suite and a self-audit under scripts/audit/. Quickstart:</w:t>
      </w:r>
    </w:p>
    <w:p>
      <w:pPr>
        <w:spacing w:after="30"/>
      </w:pPr>
      <w:r>
        <w:rPr>
          <w:rFonts w:ascii="Consolas" w:cs="Consolas" w:eastAsia="Consolas" w:hAnsi="Consolas"/>
          <w:color w:val="333333"/>
          <w:sz w:val="19"/>
          <w:szCs w:val="19"/>
        </w:rPr>
        <w:t xml:space="preserve">python -m venv .venv &amp;&amp; source .venv/bin/activate   # .venv\Scripts\activate on Windows</w:t>
      </w:r>
    </w:p>
    <w:p>
      <w:pPr>
        <w:spacing w:after="30"/>
      </w:pPr>
      <w:r>
        <w:rPr>
          <w:rFonts w:ascii="Consolas" w:cs="Consolas" w:eastAsia="Consolas" w:hAnsi="Consolas"/>
          <w:color w:val="333333"/>
          <w:sz w:val="19"/>
          <w:szCs w:val="19"/>
        </w:rPr>
        <w:t xml:space="preserve">pip install -r requirements.txt</w:t>
      </w:r>
    </w:p>
    <w:p>
      <w:pPr>
        <w:spacing w:after="30"/>
      </w:pPr>
      <w:r>
        <w:rPr>
          <w:rFonts w:ascii="Consolas" w:cs="Consolas" w:eastAsia="Consolas" w:hAnsi="Consolas"/>
          <w:color w:val="333333"/>
          <w:sz w:val="19"/>
          <w:szCs w:val="19"/>
        </w:rPr>
        <w:t xml:space="preserve">python scripts/prepare_ieee.py     # once: real IEEE-CIS -&gt; derived features</w:t>
      </w:r>
    </w:p>
    <w:p>
      <w:pPr>
        <w:spacing w:after="30"/>
      </w:pPr>
      <w:r>
        <w:rPr>
          <w:rFonts w:ascii="Consolas" w:cs="Consolas" w:eastAsia="Consolas" w:hAnsi="Consolas"/>
          <w:color w:val="333333"/>
          <w:sz w:val="19"/>
          <w:szCs w:val="19"/>
        </w:rPr>
        <w:t xml:space="preserve">python scripts/run_loop.py         # full loop -&gt; results/  (~80s on real data)</w:t>
      </w:r>
    </w:p>
    <w:p>
      <w:pPr>
        <w:spacing w:after="30"/>
      </w:pPr>
      <w:r>
        <w:rPr>
          <w:rFonts w:ascii="Consolas" w:cs="Consolas" w:eastAsia="Consolas" w:hAnsi="Consolas"/>
          <w:color w:val="333333"/>
          <w:sz w:val="19"/>
          <w:szCs w:val="19"/>
        </w:rPr>
        <w:t xml:space="preserve">python -m pytest tests/ -q         # contract, optimizer, loop, fidelity, leakage</w:t>
      </w:r>
    </w:p>
    <w:p>
      <w:pPr>
        <w:spacing w:after="140" w:line="276"/>
      </w:pPr>
      <w:r>
        <w:rPr>
          <w:rFonts w:ascii="Calibri" w:cs="Calibri" w:eastAsia="Calibri" w:hAnsi="Calibri"/>
          <w:b/>
          <w:bCs/>
          <w:color w:val="1A1A1A"/>
          <w:sz w:val="21"/>
          <w:szCs w:val="21"/>
        </w:rPr>
        <w:t xml:space="preserve">Prototype: </w:t>
      </w:r>
      <w:r>
        <w:rPr>
          <w:rFonts w:ascii="Calibri" w:cs="Calibri" w:eastAsia="Calibri" w:hAnsi="Calibri"/>
          <w:color w:val="1A1A1A"/>
          <w:sz w:val="21"/>
          <w:szCs w:val="21"/>
        </w:rPr>
        <w:t xml:space="preserve">a self-contained pitch page (deployed on Vercel) and a 3-panel Streamlit dashboard that replays the loop.</w:t>
      </w:r>
    </w:p>
    <w:p>
      <w:pPr>
        <w:pStyle w:val="Heading1"/>
        <w:spacing w:after="110" w:before="240"/>
      </w:pPr>
      <w:r>
        <w:rPr>
          <w:rFonts w:ascii="Calibri" w:cs="Calibri" w:eastAsia="Calibri" w:hAnsi="Calibri"/>
          <w:b/>
          <w:bCs/>
          <w:color w:val="C0451A"/>
          <w:sz w:val="28"/>
          <w:szCs w:val="28"/>
        </w:rPr>
        <w:t xml:space="preserve">Team and contributions</w:t>
      </w:r>
    </w:p>
    <w:p>
      <w:pPr>
        <w:spacing w:after="140" w:line="276"/>
      </w:pPr>
      <w:r>
        <w:rPr>
          <w:rFonts w:ascii="Calibri" w:cs="Calibri" w:eastAsia="Calibri" w:hAnsi="Calibri"/>
          <w:b/>
          <w:bCs/>
          <w:color w:val="1A1A1A"/>
          <w:sz w:val="21"/>
          <w:szCs w:val="21"/>
        </w:rPr>
        <w:t xml:space="preserve">Demilade Ayeku</w:t>
      </w:r>
      <w:r>
        <w:rPr>
          <w:rFonts w:ascii="Calibri" w:cs="Calibri" w:eastAsia="Calibri" w:hAnsi="Calibri"/>
          <w:color w:val="1A1A1A"/>
          <w:sz w:val="21"/>
          <w:szCs w:val="21"/>
        </w:rPr>
        <w:t xml:space="preserve"> · red side and loop: the attack taxonomy, the red-team vectors, the constrained evasion optimizer, and loop orchestration.</w:t>
      </w:r>
    </w:p>
    <w:p>
      <w:pPr>
        <w:spacing w:after="140" w:line="276"/>
      </w:pPr>
      <w:r>
        <w:rPr>
          <w:rFonts w:ascii="Calibri" w:cs="Calibri" w:eastAsia="Calibri" w:hAnsi="Calibri"/>
          <w:b/>
          <w:bCs/>
          <w:color w:val="1A1A1A"/>
          <w:sz w:val="21"/>
          <w:szCs w:val="21"/>
        </w:rPr>
        <w:t xml:space="preserve">Akshat Odiya</w:t>
      </w:r>
      <w:r>
        <w:rPr>
          <w:rFonts w:ascii="Calibri" w:cs="Calibri" w:eastAsia="Calibri" w:hAnsi="Calibri"/>
          <w:color w:val="1A1A1A"/>
          <w:sz w:val="21"/>
          <w:szCs w:val="21"/>
        </w:rPr>
        <w:t xml:space="preserve"> · blue side and rigour: the detector and evaluation protocol, the real-IEEE data pipeline, the mitigation economics, and the self-audit that keeps every number honest.</w:t>
      </w:r>
    </w:p>
    <w:p>
      <w:pPr>
        <w:pStyle w:val="Heading1"/>
        <w:spacing w:after="110" w:before="240"/>
      </w:pPr>
      <w:r>
        <w:rPr>
          <w:rFonts w:ascii="Calibri" w:cs="Calibri" w:eastAsia="Calibri" w:hAnsi="Calibri"/>
          <w:b/>
          <w:bCs/>
          <w:color w:val="C0451A"/>
          <w:sz w:val="28"/>
          <w:szCs w:val="28"/>
        </w:rPr>
        <w:t xml:space="preserve">Limitations and honest future work</w:t>
      </w:r>
    </w:p>
    <w:p>
      <w:pPr>
        <w:pStyle w:val="ListParagraph"/>
        <w:numPr>
          <w:ilvl w:val="0"/>
          <w:numId w:val="2"/>
        </w:numPr>
        <w:spacing w:after="70" w:line="272"/>
      </w:pPr>
      <w:r>
        <w:rPr>
          <w:rFonts w:ascii="Calibri" w:cs="Calibri" w:eastAsia="Calibri" w:hAnsi="Calibri"/>
          <w:color w:val="1A1A1A"/>
          <w:sz w:val="21"/>
          <w:szCs w:val="21"/>
        </w:rPr>
        <w:t xml:space="preserve">Generalisation to an unseen attack family is 40.3%. Real, and reported. Closing that gap (better coverage, a graph layer for coordination) is the main open direction.</w:t>
      </w:r>
    </w:p>
    <w:p>
      <w:pPr>
        <w:pStyle w:val="ListParagraph"/>
        <w:numPr>
          <w:ilvl w:val="0"/>
          <w:numId w:val="2"/>
        </w:numPr>
        <w:spacing w:after="70" w:line="272"/>
      </w:pPr>
      <w:r>
        <w:rPr>
          <w:rFonts w:ascii="Calibri" w:cs="Calibri" w:eastAsia="Calibri" w:hAnsi="Calibri"/>
          <w:color w:val="1A1A1A"/>
          <w:sz w:val="21"/>
          <w:szCs w:val="21"/>
        </w:rPr>
        <w:t xml:space="preserve">Coordination (mule_fanout) is only partly visible to a tabular detector, because the frozen feature space has no counterparty or graph column. We measure the gap rather than claim to close it.</w:t>
      </w:r>
    </w:p>
    <w:p>
      <w:pPr>
        <w:pStyle w:val="ListParagraph"/>
        <w:numPr>
          <w:ilvl w:val="0"/>
          <w:numId w:val="2"/>
        </w:numPr>
        <w:spacing w:after="70" w:line="272"/>
      </w:pPr>
      <w:r>
        <w:rPr>
          <w:rFonts w:ascii="Calibri" w:cs="Calibri" w:eastAsia="Calibri" w:hAnsi="Calibri"/>
          <w:color w:val="1A1A1A"/>
          <w:sz w:val="21"/>
          <w:szCs w:val="21"/>
        </w:rPr>
        <w:t xml:space="preserve">The fidelity noise-floor constants have been regenerated with a corrected, disjoint-sample estimator. The correction was not a uniform rescale: it ran from 0.97x to 2.15x per feature, and it swapped the top two rows of the distance table.</w:t>
      </w:r>
    </w:p>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9oh0zivbhveyx7wf-yk" Type="http://schemas.openxmlformats.org/officeDocument/2006/relationships/hyperlink" Target="https://github.com/Demiladepy/Chhal" TargetMode="External"/><Relationship Id="rIdj44jjssic4brohngv8wdy" Type="http://schemas.openxmlformats.org/officeDocument/2006/relationships/hyperlink" Target="https://github.com/Demiladepy/Chha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Chhal — closed-loop adversarial engine for GenAI payment fraud</dc:title>
  <dc:creator>Team Chhal</dc:creator>
  <cp:lastModifiedBy>Un-named</cp:lastModifiedBy>
  <cp:revision>1</cp:revision>
  <dcterms:created xsi:type="dcterms:W3CDTF">2026-08-30T20:23:31.224Z</dcterms:created>
  <dcterms:modified xsi:type="dcterms:W3CDTF">2026-08-30T20:23:31.225Z</dcterms:modified>
</cp:coreProperties>
</file>

<file path=docProps/custom.xml><?xml version="1.0" encoding="utf-8"?>
<Properties xmlns="http://schemas.openxmlformats.org/officeDocument/2006/custom-properties" xmlns:vt="http://schemas.openxmlformats.org/officeDocument/2006/docPropsVTypes"/>
</file>