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pStyle w:val="DocumentSubTitle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Plan</w:t>
      </w:r>
    </w:p>
    <w:p>
      <w:pPr>
        <w:pStyle w:val="DocumentTitle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Demo part 2: D124 (A5) SoftMARS - Base Alpha City (Q2) 2021</w:t>
      </w: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ATL: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Pieter van Zyl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Sponsor: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Joan van Zyl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Organization: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Software for Mars (Pty) Ltd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Target: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CMMI Development V2.0 (CMMI-DEV) without SAM - Maturity Level 5</w:t>
      </w:r>
    </w:p>
    <w:p>
      <w:pPr>
        <w:pStyle w:val="TableOfContentsTitle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  <w:r>
        <w:rPr>
          <w:rFonts w:ascii="Arial" w:eastAsia="Arial" w:hAnsi="Arial" w:cs="Arial"/>
          <w:color w:val="000000"/>
        </w:rPr>
        <w:t>Table of Contents</w:t>
      </w:r>
    </w:p>
    <w:p>
      <w:pPr>
        <w:pStyle w:val="TableOfContentsTitle"/>
        <w:rPr>
          <w:rFonts w:ascii="Arial" w:eastAsia="Arial" w:hAnsi="Arial" w:cs="Arial"/>
          <w:color w:val="000000"/>
        </w:rPr>
      </w:pPr>
    </w:p>
    <w:p>
      <w:pPr>
        <w:pStyle w:val="TOC1"/>
        <w:tabs>
          <w:tab w:val="right" w:pos="10230"/>
        </w:tabs>
        <w:rPr>
          <w:rFonts w:ascii="Calibri" w:hAnsi="Calibri"/>
          <w:noProof/>
          <w:sz w:val="22"/>
        </w:rPr>
      </w:pPr>
      <w:r>
        <w:rPr>
          <w:rFonts w:ascii="Arial" w:eastAsia="Arial" w:hAnsi="Arial" w:cs="Arial"/>
          <w:color w:val="000000"/>
        </w:rPr>
        <w:fldChar w:fldCharType="begin"/>
      </w:r>
      <w:r>
        <w:rPr>
          <w:rFonts w:ascii="Arial" w:eastAsia="Arial" w:hAnsi="Arial" w:cs="Arial"/>
          <w:color w:val="000000"/>
        </w:rPr>
        <w:instrText>TOC \t "PhaseHeading, 1, SectionHeading, 2" \h</w:instrText>
      </w:r>
      <w:r>
        <w:rPr>
          <w:rFonts w:ascii="Arial" w:eastAsia="Arial" w:hAnsi="Arial" w:cs="Arial"/>
          <w:color w:val="000000"/>
        </w:rPr>
        <w:fldChar w:fldCharType="separate"/>
      </w:r>
      <w:hyperlink w:anchor="_Toc256000000" w:history="1">
        <w:r>
          <w:rPr>
            <w:rStyle w:val="Hyperlink"/>
          </w:rPr>
          <w:t>Phase 1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1" w:history="1">
        <w:r>
          <w:rPr>
            <w:rStyle w:val="Hyperlink"/>
          </w:rPr>
          <w:t>Plan Appraisal – Sample Scope: Appraisal Setup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Plan Appraisal – Sample Scope: Organization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</w:rPr>
          <w:t>Plan Appraisal - Sample Scope: Timeline and Scheduling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</w:rPr>
          <w:t>Plan Appraisal - Sample Scope: Appraisal Scope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</w:rPr>
          <w:t>Plan Appraisal - Sample Scope: Appraisal Personnel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6" w:history="1">
        <w:r>
          <w:rPr>
            <w:rStyle w:val="Hyperlink"/>
          </w:rPr>
          <w:t>Plan Appraisal - Sample Scope: Projects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7" w:history="1">
        <w:r>
          <w:rPr>
            <w:rStyle w:val="Hyperlink"/>
          </w:rPr>
          <w:t>Plan Appraisal - Sample Scope: Targets and Scope</w:t>
        </w:r>
        <w:r>
          <w:tab/>
        </w:r>
        <w:r>
          <w:fldChar w:fldCharType="begin"/>
        </w:r>
        <w:r>
          <w:instrText xml:space="preserve"> PAGEREF _Toc256000007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8" w:history="1">
        <w:r>
          <w:rPr>
            <w:rStyle w:val="Hyperlink"/>
          </w:rPr>
          <w:t>Plan Appraisal - Random Generated Sample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09" w:history="1">
        <w:r>
          <w:rPr>
            <w:rStyle w:val="Hyperlink"/>
          </w:rPr>
          <w:t>Plan Appraisal - Readiness: Appraisal Outputs</w:t>
        </w:r>
        <w:r>
          <w:tab/>
        </w:r>
        <w:r>
          <w:fldChar w:fldCharType="begin"/>
        </w:r>
        <w:r>
          <w:instrText xml:space="preserve"> PAGEREF _Toc256000009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10" w:history="1">
        <w:r>
          <w:rPr>
            <w:rStyle w:val="Hyperlink"/>
          </w:rPr>
          <w:t>Plan Appraisal - Readiness: OE Collection Plan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11" w:history="1">
        <w:r>
          <w:rPr>
            <w:rStyle w:val="Hyperlink"/>
          </w:rPr>
          <w:t>Plan Appraisal - Readiness: Readiness Reviews</w:t>
        </w:r>
        <w:r>
          <w:tab/>
        </w:r>
        <w:r>
          <w:fldChar w:fldCharType="begin"/>
        </w:r>
        <w:r>
          <w:instrText xml:space="preserve"> PAGEREF _Toc256000011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pos="10230"/>
        </w:tabs>
        <w:rPr>
          <w:rFonts w:ascii="Calibri" w:hAnsi="Calibri"/>
          <w:noProof/>
          <w:sz w:val="22"/>
        </w:rPr>
      </w:pPr>
      <w:hyperlink w:anchor="_Toc256000012" w:history="1">
        <w:r>
          <w:rPr>
            <w:rStyle w:val="Hyperlink"/>
          </w:rPr>
          <w:t>Plan Appraisal - Readiness: Logistics and Constraints</w:t>
        </w:r>
        <w:r>
          <w:tab/>
        </w:r>
        <w:r>
          <w:fldChar w:fldCharType="begin"/>
        </w:r>
        <w:r>
          <w:instrText xml:space="preserve"> PAGEREF _Toc256000012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ableOfContentsTitle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fldChar w:fldCharType="end"/>
      </w:r>
      <w:r>
        <w:rPr>
          <w:rFonts w:ascii="Arial" w:eastAsia="Arial" w:hAnsi="Arial" w:cs="Arial"/>
          <w:color w:val="000000"/>
        </w:rPr>
        <w:br w:type="page"/>
      </w:r>
      <w:r>
        <w:pict>
          <v:line id="_x0000_s1025" style="position:absolute;z-index:251658240" from="0,0" to="7in,0" strokecolor="#d3d3d3" strokeweight="1.5pt"/>
        </w:pict>
      </w:r>
    </w:p>
    <w:p>
      <w:pPr>
        <w:pStyle w:val="PhaseHeading"/>
        <w:rPr>
          <w:rFonts w:ascii="Arial" w:eastAsia="Arial" w:hAnsi="Arial" w:cs="Arial"/>
          <w:color w:val="000000"/>
        </w:rPr>
      </w:pPr>
      <w:bookmarkStart w:id="0" w:name="_Toc256000000"/>
      <w:r>
        <w:rPr>
          <w:rFonts w:ascii="Arial" w:eastAsia="Arial" w:hAnsi="Arial" w:cs="Arial"/>
          <w:color w:val="000000"/>
        </w:rPr>
        <w:t>Phase 1</w:t>
      </w:r>
      <w:bookmarkEnd w:id="0"/>
    </w:p>
    <w:p>
      <w:pPr>
        <w:pStyle w:val="SectionHeading"/>
        <w:rPr>
          <w:rFonts w:ascii="Arial" w:eastAsia="Arial" w:hAnsi="Arial" w:cs="Arial"/>
          <w:color w:val="000000"/>
        </w:rPr>
      </w:pPr>
      <w:bookmarkStart w:id="1" w:name="_Toc256000001"/>
      <w:r>
        <w:rPr>
          <w:rFonts w:ascii="Arial" w:eastAsia="Arial" w:hAnsi="Arial" w:cs="Arial"/>
          <w:color w:val="000000"/>
        </w:rPr>
        <w:t>Plan Appraisal – Sample Scope: Appraisal Setup</w:t>
      </w:r>
      <w:bookmarkEnd w:id="1"/>
    </w:p>
    <w:p>
      <w:pPr>
        <w:pStyle w:val="Heading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Name and Type</w:t>
      </w: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Demo part 2: D124 (A5) SoftMARS - Base Alpha City (Q2) 2021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Type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Benchmark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Zone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Greenwich Standard Time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Partner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Demix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Business and Appraisal Objectives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[BO-1] Improve production efficiency to improve productivity 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[BO-2] Improve delivery capacity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[BO-3] Reduce Code Acceptance Defects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[A1]: In support of the business objectives, understand the current strength and weaknesses of the CMMI maturity level 3 practices within the organisation [BO-1, BO-2 &amp; BO-3].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ATM Signatures Required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Use of a virtual collection technique for appraisal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Yes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Virtual Technique Description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  <w:r>
        <w:pict>
          <v:line id="_x0000_s1026" style="position:absolute;z-index:251659264" from="0,0" to="7in,0" strokecolor="#d3d3d3" strokeweight="1.5pt"/>
        </w:pict>
      </w:r>
    </w:p>
    <w:p>
      <w:pPr>
        <w:pStyle w:val="SectionHeading"/>
        <w:rPr>
          <w:rFonts w:ascii="Arial" w:eastAsia="Arial" w:hAnsi="Arial" w:cs="Arial"/>
          <w:color w:val="000000"/>
        </w:rPr>
      </w:pPr>
      <w:bookmarkStart w:id="2" w:name="_Toc256000002"/>
      <w:r>
        <w:rPr>
          <w:rFonts w:ascii="Arial" w:eastAsia="Arial" w:hAnsi="Arial" w:cs="Arial"/>
          <w:color w:val="000000"/>
        </w:rPr>
        <w:t>Plan Appraisal – Sample Scope: Organization</w:t>
      </w:r>
      <w:bookmarkEnd w:id="2"/>
    </w:p>
    <w:p>
      <w:pPr>
        <w:pStyle w:val="Heading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Software for Mars (Pty) Ltd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Native Language Name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Mars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Address Line 1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Room 1, Dome 1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Address Line 2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No. 1 First Street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City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Base Alpha City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State/Province/Region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Tharsis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Zip/Postal Code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4th planet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Website Address/URL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http://eMars.com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Rationale for Projects Excluded from OU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projects excluded</w:t>
      </w:r>
    </w:p>
    <w:p>
      <w:pPr>
        <w:rPr>
          <w:rFonts w:ascii="Arial" w:eastAsia="Arial" w:hAnsi="Arial" w:cs="Arial"/>
          <w:color w:val="000000"/>
        </w:rPr>
      </w:pP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ISIC Section - Division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(K-64) Financial and insurance activities - Financial service activities, except insurance and pension funding</w:t>
      </w: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  <w:r>
        <w:pict>
          <v:line id="_x0000_s1027" style="position:absolute;z-index:251660288" from="0,0" to="7in,0" strokecolor="#d3d3d3" strokeweight="1.5pt"/>
        </w:pict>
      </w:r>
    </w:p>
    <w:p>
      <w:pPr>
        <w:pStyle w:val="Heading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Organizational Unit (OU)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R&amp;D Department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Native Language Name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company provides space exploration services…</w:t>
      </w:r>
    </w:p>
    <w:p>
      <w:pPr>
        <w:rPr>
          <w:rFonts w:ascii="Arial" w:eastAsia="Arial" w:hAnsi="Arial" w:cs="Arial"/>
          <w:color w:val="000000"/>
        </w:rPr>
      </w:pP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Organizations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Software for Mars (Pty) Ltd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Number of Sr. Management (FTEs)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Number of Sr. Management Talked To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  <w:r>
        <w:pict>
          <v:line id="_x0000_s1028" style="position:absolute;z-index:251661312" from="0,0" to="7in,0" strokecolor="#d3d3d3" strokeweight="1.5pt"/>
        </w:pict>
      </w:r>
    </w:p>
    <w:p>
      <w:pPr>
        <w:pStyle w:val="SectionHeading"/>
        <w:rPr>
          <w:rFonts w:ascii="Arial" w:eastAsia="Arial" w:hAnsi="Arial" w:cs="Arial"/>
          <w:color w:val="000000"/>
        </w:rPr>
      </w:pPr>
      <w:bookmarkStart w:id="3" w:name="_Toc256000003"/>
      <w:r>
        <w:rPr>
          <w:rFonts w:ascii="Arial" w:eastAsia="Arial" w:hAnsi="Arial" w:cs="Arial"/>
          <w:color w:val="000000"/>
        </w:rPr>
        <w:t>Plan Appraisal - Sample Scope: Timeline and Scheduling</w:t>
      </w:r>
      <w:bookmarkEnd w:id="3"/>
    </w:p>
    <w:p>
      <w:pPr>
        <w:pStyle w:val="Heading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Timeline</w:t>
      </w: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Phase 1: Plan Appraisal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Plan Appraisal Start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2020/12/09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Plan Appraisal End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2021/04/11</w:t>
      </w:r>
    </w:p>
    <w:p>
      <w:pPr>
        <w:rPr>
          <w:rFonts w:ascii="Arial" w:eastAsia="Arial" w:hAnsi="Arial" w:cs="Arial"/>
          <w:color w:val="000000"/>
        </w:rPr>
      </w:pP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Review: Readiness review for Version 1 of OE database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Start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2021/03/13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End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2021/03/13</w:t>
      </w:r>
    </w:p>
    <w:p>
      <w:pPr>
        <w:rPr>
          <w:rFonts w:ascii="Arial" w:eastAsia="Arial" w:hAnsi="Arial" w:cs="Arial"/>
          <w:color w:val="000000"/>
        </w:rPr>
      </w:pP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Review: Readiness review for Version 2 of OE database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Start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2021/03/27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End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2021/03/27</w:t>
      </w:r>
    </w:p>
    <w:p>
      <w:pPr>
        <w:rPr>
          <w:rFonts w:ascii="Arial" w:eastAsia="Arial" w:hAnsi="Arial" w:cs="Arial"/>
          <w:color w:val="000000"/>
        </w:rPr>
      </w:pP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Phase 2: Conduct Appraisal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Conduct Appraisal Start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2021/04/12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Conduct Appraisal End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2021/04/16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Days on Site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</w:t>
      </w:r>
    </w:p>
    <w:p>
      <w:pPr>
        <w:rPr>
          <w:rFonts w:ascii="Arial" w:eastAsia="Arial" w:hAnsi="Arial" w:cs="Arial"/>
          <w:color w:val="000000"/>
        </w:rPr>
      </w:pP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Phase 3: Report Results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Report Results Start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2021/04/16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Report Results End Date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2021/05/01</w:t>
      </w: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  <w:r>
        <w:pict>
          <v:line id="_x0000_s1029" style="position:absolute;z-index:251662336" from="0,0" to="7in,0" strokecolor="#d3d3d3" strokeweight="1.5pt"/>
        </w:pict>
      </w:r>
    </w:p>
    <w:p>
      <w:pPr>
        <w:pStyle w:val="SectionHeading"/>
        <w:rPr>
          <w:rFonts w:ascii="Arial" w:eastAsia="Arial" w:hAnsi="Arial" w:cs="Arial"/>
          <w:color w:val="000000"/>
        </w:rPr>
      </w:pPr>
      <w:bookmarkStart w:id="4" w:name="_Toc256000004"/>
      <w:r>
        <w:rPr>
          <w:rFonts w:ascii="Arial" w:eastAsia="Arial" w:hAnsi="Arial" w:cs="Arial"/>
          <w:color w:val="000000"/>
        </w:rPr>
        <w:t>Plan Appraisal - Sample Scope: Appraisal Scope</w:t>
      </w:r>
      <w:bookmarkEnd w:id="4"/>
    </w:p>
    <w:p>
      <w:pPr>
        <w:pStyle w:val="Heading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Target Level</w:t>
      </w: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CMMI Development V2.0 (CMMI-DEV) without SAM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Maturity Level 5</w:t>
      </w: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  <w:r>
        <w:pict>
          <v:line id="_x0000_s1030" style="position:absolute;z-index:251663360" from="0,0" to="7in,0" strokecolor="#d3d3d3" strokeweight="1.5pt"/>
        </w:pict>
      </w:r>
    </w:p>
    <w:p>
      <w:pPr>
        <w:pStyle w:val="Heading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Target Level Details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Engineering and Developing Products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Product Integration - L3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Technical Solution - L3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Ensuring Quality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Peer Reviews - L3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Process Quality Assurance - L3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Requirements Development and Management - L3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Verification and Validation - L3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Improving Performance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Managing Performance and Measurement - L5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Process Asset Development - L3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Process Management - L4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Managing Business Resilience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Risk and Opportunity Management - L3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Managing the Workforce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Organizational Training - L3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Planning and Managing Work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Estimating - L3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Monitor and Control - L3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Planning - L4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Supporting Implementation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Causal Analysis and Resolution - L5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Configuration Management - L2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Decision Analysis and Resolution - L3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Sustaining Habit and Persistence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Governance - L4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Implementation Infrastructure - L3</w:t>
      </w: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</w:p>
    <w:p>
      <w:pPr>
        <w:rPr>
          <w:rFonts w:ascii="Arial" w:eastAsia="Arial" w:hAnsi="Arial" w:cs="Arial"/>
          <w:color w:val="000000"/>
        </w:rPr>
      </w:pPr>
      <w:r>
        <w:pict>
          <v:line id="_x0000_s1031" style="position:absolute;z-index:251664384" from="0,0" to="7in,0" strokecolor="#d3d3d3" strokeweight="1.5pt"/>
        </w:pict>
      </w:r>
    </w:p>
    <w:p>
      <w:pPr>
        <w:pStyle w:val="SectionHeading"/>
        <w:rPr>
          <w:rFonts w:ascii="Arial" w:eastAsia="Arial" w:hAnsi="Arial" w:cs="Arial"/>
          <w:color w:val="000000"/>
        </w:rPr>
      </w:pPr>
      <w:bookmarkStart w:id="5" w:name="_Toc256000005"/>
      <w:r>
        <w:rPr>
          <w:rFonts w:ascii="Arial" w:eastAsia="Arial" w:hAnsi="Arial" w:cs="Arial"/>
          <w:color w:val="000000"/>
        </w:rPr>
        <w:t>Plan Appraisal - Sample Scope: Appraisal Personnel</w:t>
      </w:r>
      <w:bookmarkEnd w:id="5"/>
    </w:p>
    <w:p>
      <w:pPr>
        <w:pStyle w:val="Heading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Appraisal Team</w:t>
      </w:r>
    </w:p>
    <w:p>
      <w:pPr>
        <w:pStyle w:val="Heading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Pieter van Zyl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Team Leader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Partner Organization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Demix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 Affiliation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 Relationship</w:t>
      </w:r>
    </w:p>
    <w:p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Internal</w:t>
      </w:r>
    </w:p>
    <w:p>
      <w:pPr>
        <w:pStyle w:val="FieldLabel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Certifications</w:t>
      </w:r>
    </w:p>
    <w:p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Certified Associate CMMI V2.0</w:t>
      </w:r>
    </w:p>
    <w:p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Certified Associate CMMI V2.0</w:t>
      </w:r>
    </w:p>
    <w:p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Certified Lead Appraiser CMMI V2.0 Development</w:t>
      </w:r>
    </w:p>
    <w:p>
      <w:pPr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Certified Lead Appraiser CMMI V2.0 High Maturity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Reporting Relationships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None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Phone Number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+27 82 900 0008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Email Address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hyperlink r:id="rId4" w:history="1">
        <w:r>
          <w:rPr>
            <w:rFonts w:ascii="Arial" w:eastAsia="Arial" w:hAnsi="Arial" w:cs="Arial"/>
            <w:color w:val="007DC6"/>
            <w:u w:val="single"/>
          </w:rPr>
          <w:t>pwj.vanzyl@gmail.com</w:t>
        </w:r>
      </w:hyperlink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Heading4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Joan van Zyl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Sponsor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 Affiliation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Demix (Pty) Ltd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 Relationship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External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Certifications</w:t>
      </w:r>
    </w:p>
    <w:p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Certified Associate CMMI V2.0</w:t>
      </w:r>
    </w:p>
    <w:p>
      <w:pPr>
        <w:numPr>
          <w:ilvl w:val="0"/>
          <w:numId w:val="2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Certified ATM CMMI V2.0 High Maturity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Reporting Relationships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Individual is employed by the ATL's organization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Phone Number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082 787 4208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Email Address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hyperlink r:id="rId5" w:history="1">
        <w:r>
          <w:rPr>
            <w:rFonts w:ascii="Arial" w:eastAsia="Arial" w:hAnsi="Arial" w:cs="Arial"/>
            <w:color w:val="007DC6"/>
            <w:u w:val="single"/>
          </w:rPr>
          <w:t>joan.vanzyl@demix.org</w:t>
        </w:r>
      </w:hyperlink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2" style="position:absolute;z-index:251665408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Team Member Experience and Responsibilities</w:t>
      </w:r>
    </w:p>
    <w:p>
      <w:pPr>
        <w:pStyle w:val="Heading4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Pieter van Zyl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Team Leader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Domain Experience</w:t>
      </w:r>
    </w:p>
    <w:p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Development | 35 years</w:t>
      </w:r>
    </w:p>
    <w:p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Services | 30 years</w:t>
      </w:r>
    </w:p>
    <w:p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Supplier Management | 25 years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 of Domain Experience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Management Experience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30 years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Mini-Team Assignment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Specific Responsibilities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3" style="position:absolute;z-index:251666432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 Appraisal Participants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4" style="position:absolute;z-index:251667456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Responsibilities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5" style="position:absolute;z-index:251668480" from="0,0" to="7in,0" strokecolor="#d3d3d3" strokeweight="1.5pt"/>
        </w:pict>
      </w:r>
    </w:p>
    <w:p>
      <w:pPr>
        <w:pStyle w:val="SectionHeading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bookmarkStart w:id="6" w:name="_Toc256000006"/>
      <w:r>
        <w:rPr>
          <w:rFonts w:ascii="Arial" w:eastAsia="Arial" w:hAnsi="Arial" w:cs="Arial"/>
          <w:color w:val="000000"/>
        </w:rPr>
        <w:t>Plan Appraisal - Sample Scope: Projects</w:t>
      </w:r>
      <w:bookmarkEnd w:id="6"/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Organizational Support Functions In Scope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6" style="position:absolute;z-index:251669504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 Sample Eligible Projects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7" style="position:absolute;z-index:251670528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Sampling Factors</w:t>
      </w:r>
    </w:p>
    <w:p>
      <w:pPr>
        <w:pStyle w:val="Heading4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R&amp;D Department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 of Work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Definition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All development projects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8" style="position:absolute;z-index:251671552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Sampling Factor Values</w:t>
      </w:r>
    </w:p>
    <w:p>
      <w:pPr>
        <w:pStyle w:val="Heading4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R&amp;D Department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Sampling Factor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 of Work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Value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All projects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All development projects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39" style="position:absolute;z-index:251672576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Project Subgroups</w:t>
      </w:r>
    </w:p>
    <w:p>
      <w:pPr>
        <w:pStyle w:val="Heading4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R&amp;D Department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All projects (AP)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Sampling Factor Values</w:t>
      </w:r>
    </w:p>
    <w:p>
      <w:pPr>
        <w:numPr>
          <w:ilvl w:val="0"/>
          <w:numId w:val="4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 of Work - All projects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0" style="position:absolute;z-index:251673600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Project Subgroup Assignments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1" style="position:absolute;z-index:251674624" from="0,0" to="7in,0" strokecolor="#d3d3d3" strokeweight="1.5pt"/>
        </w:pict>
      </w:r>
    </w:p>
    <w:p>
      <w:pPr>
        <w:pStyle w:val="SectionHeading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bookmarkStart w:id="7" w:name="_Toc256000007"/>
      <w:r>
        <w:rPr>
          <w:rFonts w:ascii="Arial" w:eastAsia="Arial" w:hAnsi="Arial" w:cs="Arial"/>
          <w:color w:val="000000"/>
        </w:rPr>
        <w:t>Plan Appraisal - Sample Scope: Targets and Scope</w:t>
      </w:r>
      <w:bookmarkEnd w:id="7"/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Organizational Support Function PA Exceptions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2" style="position:absolute;z-index:251675648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 Project PA Exceptions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3" style="position:absolute;z-index:251676672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Projects to Include in Random Sample</w:t>
      </w:r>
    </w:p>
    <w:p>
      <w:pPr>
        <w:numPr>
          <w:ilvl w:val="0"/>
          <w:numId w:val="0"/>
        </w:num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t>None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4" style="position:absolute;z-index:251677696" from="0,0" to="7in,0" strokecolor="#d3d3d3" strokeweight="1.5pt"/>
        </w:pict>
      </w:r>
    </w:p>
    <w:p>
      <w:pPr>
        <w:pStyle w:val="SectionHeading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bookmarkStart w:id="8" w:name="_Toc256000008"/>
      <w:r>
        <w:rPr>
          <w:rFonts w:ascii="Arial" w:eastAsia="Arial" w:hAnsi="Arial" w:cs="Arial"/>
          <w:color w:val="000000"/>
        </w:rPr>
        <w:t>Plan Appraisal - Random Generated Sample</w:t>
      </w:r>
      <w:bookmarkEnd w:id="8"/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Sample Scope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5" style="position:absolute;z-index:251678720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Random Sample Creation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6" style="position:absolute;z-index:251679744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Project Substitution</w:t>
      </w:r>
    </w:p>
    <w:p>
      <w:pPr>
        <w:numPr>
          <w:ilvl w:val="0"/>
          <w:numId w:val="0"/>
        </w:num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t>None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7" style="position:absolute;z-index:251680768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Sample Addition</w:t>
      </w:r>
    </w:p>
    <w:p>
      <w:pPr>
        <w:numPr>
          <w:ilvl w:val="0"/>
          <w:numId w:val="0"/>
        </w:num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t>None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8" style="position:absolute;z-index:251681792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Sampled Project Details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See Appendix Documents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49" style="position:absolute;z-index:251682816" from="0,0" to="7in,0" strokecolor="#d3d3d3" strokeweight="1.5pt"/>
        </w:pict>
      </w:r>
    </w:p>
    <w:p>
      <w:pPr>
        <w:pStyle w:val="SectionHeading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bookmarkStart w:id="9" w:name="_Toc256000009"/>
      <w:r>
        <w:rPr>
          <w:rFonts w:ascii="Arial" w:eastAsia="Arial" w:hAnsi="Arial" w:cs="Arial"/>
          <w:color w:val="000000"/>
        </w:rPr>
        <w:t>Plan Appraisal - Readiness: Appraisal Outputs</w:t>
      </w:r>
      <w:bookmarkEnd w:id="9"/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Required Outputs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Final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 of Output Delivery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Final Findings will be presented as a PowerPoint presentation on the last on-site day, highlighting the strengths and weaknesses identified.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Performance Report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 of Output Delivery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Sampled Project and OSF-level Practice Characterization Worksheets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 of Output Delivery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OSF-level Practice Characterization Worksheets and Matrix included in the Final Findings presentation.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Sampled Project and OSF-level Ratings Worksheets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 of Output Delivery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OSF-level Practice Ratings Worksheets and Matrix included in the Final Findings presentation.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Schedule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 of Output Delivery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 the opening briefing presentation. The schedule shows the time slots allocated for each of the planned activities during the on-site phase of the appraisal.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0" style="position:absolute;z-index:251683840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Performance Report Outputs</w:t>
      </w:r>
    </w:p>
    <w:p>
      <w:pPr>
        <w:numPr>
          <w:ilvl w:val="0"/>
          <w:numId w:val="0"/>
        </w:num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t>None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1" style="position:absolute;z-index:251684864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Optional Outputs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Follow up actions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Owner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Sponsor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Controls or Restrictions on Use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For the sponsor to decide.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 of Output Delivery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Immediately follow-up actions after the final findings are presented.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2" style="position:absolute;z-index:251685888" from="0,0" to="7in,0" strokecolor="#d3d3d3" strokeweight="1.5pt"/>
        </w:pict>
      </w:r>
    </w:p>
    <w:p>
      <w:pPr>
        <w:pStyle w:val="SectionHeading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bookmarkStart w:id="10" w:name="_Toc256000010"/>
      <w:r>
        <w:rPr>
          <w:rFonts w:ascii="Arial" w:eastAsia="Arial" w:hAnsi="Arial" w:cs="Arial"/>
          <w:color w:val="000000"/>
        </w:rPr>
        <w:t>Plan Appraisal - Readiness: OE Collection Plan</w:t>
      </w:r>
      <w:bookmarkEnd w:id="10"/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OE Collection Approach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Collection Approach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Managed Discovery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More than 90% of evidence will be provided in an OE database document, which will subsequently be used for verification with 10% or less in managed discovery mode. 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3" style="position:absolute;z-index:251686912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OE Collection Techniques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Collection Technique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OE Database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OE Type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Artifacts and Affirmations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team members will review the OE Database beforehand, from there creating the questions and during the appraisal use affirmations to corroborate the evidence with the affirmations.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4" style="position:absolute;z-index:251687936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Responsiblity For Collection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EPG member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Process engineering group members to populate the OE.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5" style="position:absolute;z-index:251688960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Performance Report Collection Approach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ATL will collect it from the sponsor and the MA/EPG team.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6" style="position:absolute;z-index:251689984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Summary of Initial OE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Summary of Initial OE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7" style="position:absolute;z-index:251691008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Data Collection Timing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 of Timeline Milestone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Version 1 of OE database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Date Completed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2021/03/12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List of Participants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ATL, ATMs and EPG members.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 of Timeline Milestone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Version 2 of OE database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Date Completed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2021/03/26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List of Participants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ATL, ATMs and EPG member: A revised list based on a review of OE database version 1.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8" style="position:absolute;z-index:251692032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Additional Information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Additional Information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None.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59" style="position:absolute;z-index:251693056" from="0,0" to="7in,0" strokecolor="#d3d3d3" strokeweight="1.5pt"/>
        </w:pict>
      </w:r>
    </w:p>
    <w:p>
      <w:pPr>
        <w:pStyle w:val="SectionHeading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bookmarkStart w:id="11" w:name="_Toc256000011"/>
      <w:r>
        <w:rPr>
          <w:rFonts w:ascii="Arial" w:eastAsia="Arial" w:hAnsi="Arial" w:cs="Arial"/>
          <w:color w:val="000000"/>
        </w:rPr>
        <w:t>Plan Appraisal - Readiness: Readiness Reviews</w:t>
      </w:r>
      <w:bookmarkEnd w:id="11"/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for Version 1 of OE database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Start Date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2021/03/13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End Date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2021/03/13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Objectives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Determine how much of the OE is linked and available in the sampled database.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ATM availability and status.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Success Criteria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1) Minimum of 30% of Objective Evidence gathered.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2) ATMs all linked on CAS.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3) ATM training scheduled.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Members to be Present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and min 1 ATM.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Outcomes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List of missing evidence and action points.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Further Details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None.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Characterized Objective Evidence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for Version 2 of OE database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Start Date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2021/03/27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End Date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2021/03/27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Objectives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Determine how much of the OE is linked and available in the sampled database.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ATM availability and status.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Success Criteria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- 90% of OE linked in OE Database against sampled projects.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 Participants invited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 Risks mitigated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 Outstanding items identified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Members to be Present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and min 1 ATM.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Outcomes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90% of OE against sampled projects and support functions received - Yes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On-site schedule completed and participants invited - Yes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Risks mitigated - Yes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Outstanding items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 None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Further Details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None.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Characterized Objective Evidence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0" style="position:absolute;z-index:251694080" from="0,0" to="7in,0" strokecolor="#d3d3d3" strokeweight="1.5pt"/>
        </w:pict>
      </w:r>
    </w:p>
    <w:p>
      <w:pPr>
        <w:pStyle w:val="SectionHeading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bookmarkStart w:id="12" w:name="_Toc256000012"/>
      <w:r>
        <w:rPr>
          <w:rFonts w:ascii="Arial" w:eastAsia="Arial" w:hAnsi="Arial" w:cs="Arial"/>
          <w:color w:val="000000"/>
        </w:rPr>
        <w:t>Plan Appraisal - Readiness: Logistics and Constraints</w:t>
      </w:r>
      <w:bookmarkEnd w:id="12"/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Resource Effort Estimate</w:t>
      </w:r>
    </w:p>
    <w:p>
      <w:pPr>
        <w:pStyle w:val="Heading4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Resource Estimate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1548 hours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Planning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Plan the appraisal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120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120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Planning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ATM (4)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Plan the appraisal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32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ATM training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Training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48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CM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CM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Consolidations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Consolidate interview data, project level and support level characterisation, develop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72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Engineers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Engineers (6)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36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EPG/MA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EPG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21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Final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ParticipantsFinal (15), ATM (4)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Final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19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Objective Evidence Review 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Phase 2 review OE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24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144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OE collection 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RI (1), OUC (1), EPG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Collect OE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40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160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OE collection 2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RI (1), OUC (1), EPG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Collect OE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120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480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Opening briefing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ParticipantsOpen (18), Sponsor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Opening Presentation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25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OT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PMs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PMs (2)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24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PPQA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PPQA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Preliminary findings 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ParticipantsPrelim1 (7)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Preliminary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13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Preliminary findings 2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ParticipantsPrelim2 (5)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Preliminary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11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24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 2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Readiness review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48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Review final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ParticipantsFinal (15), Sponsor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Review preliminary findings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88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Review OE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Review objective evidence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18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108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Senior management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SM (2)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Interview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Sponsor meetings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Sponsor (1)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Plan the appraisal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35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Group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Technology Test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Participant Individuals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(1), ATM (4), RI (1), ParticipantsTechTest (5)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Task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Technology Test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 Time (hours)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11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1" style="position:absolute;z-index:251695104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Logistical Requirements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Accommodations and travel support for ATMs, as needed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Equipment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travel is required, the appraisal is conducted using virtual methods.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Role Responsibility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and Site coordinator.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 of the location(s) within the OU where appraisal activities will take place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Equipment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room or rooms that can be used for performing interviews and delivering presentations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Confidential site meeting rooms with virtual delivery facilities, such as a laptop with a camera and speakers, will be made available by the organisation.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Role Responsibility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ATL and Site coordinator.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2" style="position:absolute;z-index:251696128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Appraisal Constraints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Schedule Constraints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appraisal needs to be completed by middle November 2020.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3" style="position:absolute;z-index:251697152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Risk Identification and Management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ATM may become ill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Category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Personnel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One of the appraisal team members may become ill or unavailable during the appraisal. 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Impact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Low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Mitigation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1) Excluding the LA, plan for 4+ ATMs.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2) LA will work as an ATM if required.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3) Setup the schedule so that all appraisal team members are in all affirmation interviews.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Status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Closed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4" style="position:absolute;z-index:251698176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COI Identification and Management</w:t>
      </w:r>
    </w:p>
    <w:p>
      <w:pPr>
        <w:numPr>
          <w:ilvl w:val="0"/>
          <w:numId w:val="0"/>
        </w:num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t>None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5" style="position:absolute;z-index:251699200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Optional Follow-On Activities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Lessons Learned</w:t>
      </w:r>
    </w:p>
    <w:p>
      <w:pPr>
        <w:pStyle w:val="FieldLabel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After the final findings, the Appraisal Team will discuss the lessons learned.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6" style="position:absolute;z-index:251700224" from="0,0" to="7in,0" strokecolor="#d3d3d3" strokeweight="1.5pt"/>
        </w:pict>
      </w:r>
    </w:p>
    <w:p>
      <w:pPr>
        <w:pStyle w:val="Heading3"/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Confidentiality and Non-Attribution</w:t>
      </w:r>
    </w:p>
    <w:p>
      <w:pPr>
        <w:numPr>
          <w:ilvl w:val="0"/>
          <w:numId w:val="0"/>
        </w:num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t>None</w: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  <w:r>
        <w:pict>
          <v:line id="_x0000_s1067" style="position:absolute;z-index:251701248" from="0,0" to="7in,0" strokecolor="#d3d3d3" strokeweight="1.5pt"/>
        </w:pict>
      </w:r>
    </w:p>
    <w:p>
      <w:pPr>
        <w:numPr>
          <w:ilvl w:val="0"/>
          <w:numId w:val="0"/>
        </w:numPr>
        <w:rPr>
          <w:rFonts w:ascii="Arial" w:eastAsia="Arial" w:hAnsi="Arial" w:cs="Arial"/>
          <w:color w:val="000000"/>
        </w:rPr>
      </w:pPr>
    </w:p>
    <w:sectPr>
      <w:footerReference w:type="default" r:id="rId6"/>
      <w:headerReference w:type="first" r:id="rId7"/>
      <w:pgSz w:w="12240" w:h="15840"/>
      <w:pgMar w:top="1600" w:right="1000" w:bottom="1600" w:left="1000" w:header="40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left w:w="108" w:type="dxa"/>
        <w:right w:w="108" w:type="dxa"/>
      </w:tblCellMar>
    </w:tblPr>
    <w:tblGrid>
      <w:gridCol w:w="5120"/>
      <w:gridCol w:w="5120"/>
    </w:tblGrid>
    <w:tr>
      <w:tblPrEx>
        <w:tblW w:w="5000" w:type="pct"/>
        <w:tblCellMar>
          <w:left w:w="108" w:type="dxa"/>
          <w:right w:w="108" w:type="dxa"/>
        </w:tblCellMar>
      </w:tblPrEx>
      <w:tc>
        <w:tcPr>
          <w:tcW w:w="2500" w:type="pct"/>
        </w:tcPr>
        <w:p>
          <w:pPr>
            <w:jc w:val="left"/>
          </w:pPr>
          <w:r>
            <w:drawing>
              <wp:inline>
                <wp:extent cx="1409700" cy="25400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</w:tcPr>
        <w:p>
          <w:pPr>
            <w:pStyle w:val="Footer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30</w:t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0" locked="0" layoutInCell="1" allowOverlap="1">
          <wp:simplePos x="0" y="0"/>
          <wp:positionH relativeFrom="page">
            <wp:posOffset>635000</wp:posOffset>
          </wp:positionH>
          <wp:positionV relativeFrom="page">
            <wp:posOffset>1016000</wp:posOffset>
          </wp:positionV>
          <wp:extent cx="1409700" cy="254000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2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400"/>
      <w:outlineLvl w:val="2"/>
    </w:pPr>
    <w:rPr>
      <w:rFonts w:ascii="Arial" w:eastAsia="Arial" w:hAnsi="Arial" w:cs="Arial"/>
      <w:b/>
      <w:bCs/>
      <w:caps/>
      <w:color w:val="007DC6"/>
      <w:sz w:val="28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Arial" w:eastAsia="Arial" w:hAnsi="Arial" w:cs="Arial"/>
      <w:b/>
      <w:bCs/>
      <w:color w:val="007DC6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ectionHeading">
    <w:name w:val="SectionHeading"/>
    <w:pPr>
      <w:spacing w:after="160"/>
    </w:pPr>
    <w:rPr>
      <w:rFonts w:ascii="Arial" w:eastAsia="Arial" w:hAnsi="Arial" w:cs="Arial"/>
      <w:b/>
      <w:sz w:val="32"/>
    </w:rPr>
  </w:style>
  <w:style w:type="paragraph" w:customStyle="1" w:styleId="FieldLabel">
    <w:name w:val="FieldLabel"/>
    <w:pPr>
      <w:spacing w:before="240" w:after="80"/>
    </w:pPr>
    <w:rPr>
      <w:rFonts w:ascii="Arial" w:eastAsia="Arial" w:hAnsi="Arial" w:cs="Arial"/>
      <w:b/>
      <w:sz w:val="22"/>
    </w:rPr>
  </w:style>
  <w:style w:type="paragraph" w:customStyle="1" w:styleId="DocumentSubTitle">
    <w:name w:val="DocumentSubTitle"/>
    <w:pPr>
      <w:jc w:val="center"/>
    </w:pPr>
    <w:rPr>
      <w:rFonts w:ascii="Arial" w:eastAsia="Arial" w:hAnsi="Arial" w:cs="Arial"/>
      <w:sz w:val="28"/>
    </w:rPr>
  </w:style>
  <w:style w:type="paragraph" w:customStyle="1" w:styleId="DocumentTitle">
    <w:name w:val="DocumentTitle"/>
    <w:pPr>
      <w:spacing w:before="240"/>
      <w:jc w:val="center"/>
    </w:pPr>
    <w:rPr>
      <w:rFonts w:ascii="Arial" w:eastAsia="Arial" w:hAnsi="Arial" w:cs="Arial"/>
      <w:b/>
      <w:sz w:val="48"/>
    </w:rPr>
  </w:style>
  <w:style w:type="paragraph" w:customStyle="1" w:styleId="PhaseHeading">
    <w:name w:val="PhaseHeading"/>
    <w:pPr>
      <w:spacing w:after="240"/>
    </w:pPr>
    <w:rPr>
      <w:rFonts w:ascii="Arial" w:eastAsia="Arial" w:hAnsi="Arial" w:cs="Arial"/>
      <w:sz w:val="44"/>
    </w:rPr>
  </w:style>
  <w:style w:type="paragraph" w:customStyle="1" w:styleId="TableOfContentsTitle">
    <w:name w:val="TableOfContentsTitle"/>
    <w:pPr>
      <w:spacing w:line="240" w:lineRule="auto"/>
    </w:pPr>
    <w:rPr>
      <w:rFonts w:ascii="Calibri (Body)" w:eastAsia="Calibri (Body)" w:hAnsi="Calibri (Body)" w:cs="Calibri (Body)"/>
      <w:b/>
      <w:caps/>
      <w:sz w:val="26"/>
    </w:rPr>
  </w:style>
  <w:style w:type="paragraph" w:styleId="Footer">
    <w:name w:val="footer"/>
    <w:basedOn w:val="Normal"/>
    <w:rsid w:val="00EF7B96"/>
    <w:pPr>
      <w:tabs>
        <w:tab w:val="center" w:pos="4677"/>
        <w:tab w:val="right" w:pos="9355"/>
      </w:tabs>
    </w:pPr>
    <w:rPr>
      <w:rFonts w:ascii="Arial" w:eastAsia="Arial" w:hAnsi="Arial" w:cs="Arial"/>
    </w:rPr>
  </w:style>
  <w:style w:type="paragraph" w:styleId="TOC1">
    <w:name w:val="toc 1"/>
    <w:basedOn w:val="Normal"/>
    <w:next w:val="Normal"/>
    <w:autoRedefine/>
    <w:rsid w:val="00805BCE"/>
    <w:pPr>
      <w:spacing w:before="240" w:after="240"/>
    </w:pPr>
    <w:rPr>
      <w:rFonts w:ascii="Calibri (Body)" w:eastAsia="Calibri (Body)" w:hAnsi="Calibri (Body)" w:cs="Calibri (Body)"/>
      <w:b/>
      <w:caps/>
      <w:sz w:val="20"/>
    </w:rPr>
  </w:style>
  <w:style w:type="paragraph" w:styleId="TOC2">
    <w:name w:val="toc 2"/>
    <w:basedOn w:val="Normal"/>
    <w:next w:val="Normal"/>
    <w:autoRedefine/>
    <w:rsid w:val="00805BCE"/>
    <w:pPr>
      <w:spacing w:after="120"/>
      <w:ind w:left="240"/>
    </w:pPr>
    <w:rPr>
      <w:rFonts w:ascii="Calibri (Body)" w:eastAsia="Calibri (Body)" w:hAnsi="Calibri (Body)" w:cs="Calibri (Body)"/>
      <w:smallCaps/>
      <w:sz w:val="20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hyperlink" Target="mailto:joan.vanzyl@demix.org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mailto:pwj.vanzyl@gmail.com" TargetMode="External"/><Relationship Id="rId9" Type="http://schemas.openxmlformats.org/officeDocument/2006/relationships/styles" Target="styles.xml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e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emf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09A854-FE32-4296-9D53-863C16DE05D8}"/>
</file>

<file path=customXml/itemProps2.xml><?xml version="1.0" encoding="utf-8"?>
<ds:datastoreItem xmlns:ds="http://schemas.openxmlformats.org/officeDocument/2006/customXml" ds:itemID="{66BF28FB-DB4D-4EF6-8FDE-03A90E79F5AF}"/>
</file>

<file path=customXml/itemProps3.xml><?xml version="1.0" encoding="utf-8"?>
<ds:datastoreItem xmlns:ds="http://schemas.openxmlformats.org/officeDocument/2006/customXml" ds:itemID="{F6836F99-E22C-4B6B-A676-C0516A4AC6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30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