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PI INDUSTRIES LIMITED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Internal Forex Outlook &amp; Research Note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 Edition | Treasury Department |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M. Gupta (Treasury Head) with inputs from bank dealers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10-April-2026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 (April - June 2026) with 6M and 12M outlook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Bloomberg, Reuters, Dealer conversations (HDFC, Citi, SBI, StanChart), RBI data</w:t>
            </w:r>
          </w:p>
        </w:tc>
      </w:tr>
    </w:tbl>
    <w:p>
      <w:pPr>
        <w:pStyle w:val="Heading1"/>
      </w:pPr>
      <w:r>
        <w:t xml:space="preserve">1. Current Market Snapshot (as of 10-Apr-2026)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1W Ago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1M Ago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3M Ago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 Chg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1Y Ago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USD/INR Spot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85.38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EUR/INR Spot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89.90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6M USD/INR Fwd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86.30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6M Fwd Premium (ann.)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-35 bps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1M Implied Vol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-130 bps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RBI Repo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-25 bps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 Fed Funds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-25 bps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Brent Crude ($/bbl)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78.20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75.80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71.30</w:t>
            </w:r>
          </w:p>
        </w:tc>
      </w:tr>
    </w:tbl>
    <w:p>
      <w:pPr>
        <w:pStyle w:val="Heading1"/>
      </w:pPr>
      <w:r>
        <w:t xml:space="preserve">2. PI Industries Internal View — USD/INR</w:t>
      </w:r>
    </w:p>
    <w:p>
      <w:pPr>
        <w:pStyle w:val="Heading2"/>
      </w:pPr>
      <w:r>
        <w:t xml:space="preserve">2.1 Our Central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Internal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Bloomberg Consensus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85.20 - 85.80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85.60 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 are slightly bullish on INR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85.00 - 86.00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85.80 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Broadly aligned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85.50 - 86.50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86.20 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 expect less depreciation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86.00 - 87.50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87.00 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Broadly aligned</w:t>
            </w:r>
          </w:p>
        </w:tc>
      </w:tr>
    </w:tbl>
    <w:p>
      <w:pPr>
        <w:pStyle w:val="Heading2"/>
      </w:pPr>
      <w:r>
        <w:t xml:space="preserve">2.2 Key Assumptions Behind Our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RBI will cut repo rate by 25 bps in the June 2026 MPC meeting, taking it to 6.00%. This is mildly INR-negative but already priced into forward premiums.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 Fed will deliver 1-2 rate cuts in CY2026 (June and September most likely). This narrows the rate differential slightly but is INR-supportive as it weakens USD globally.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Crude oil stays in the $75-85 range (base case). OPEC+ production discipline holds but demand concerns from China cap upside.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India trade deficit normalizes to $15-17B/month range (from elevated $18.5B in Feb).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RBI continues to defend 85.00-85.50 zone through reserve deployment and NDF market operations.</w:t>
      </w:r>
    </w:p>
    <w:p>
      <w:pPr>
        <w:pStyle w:val="Heading1"/>
      </w:pPr>
      <w:r>
        <w:t xml:space="preserve">3. Dealer Intelligence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insights from recent conversations with bank dealers: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HDFC Bank (Mr. Ankit Verma, VP-FX Sales, call on 08-Apr):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Expects USD/INR to test 86.00 by June but RBI will cap at 86.50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Recommends layered hedging: 1/3 now, 1/3 at 85.80, 1/3 at 86.00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6M forward premium likely to compress further as RBI cuts rates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Citibank (Ms. Priya Nair, Director-Treasury Sales, call on 09-Apr):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More bearish on INR — sees 86.50-87.00 by September if crude rises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Suggests using options (put spreads) for 6-12M hedging to capture potential INR appreciation while protecting downside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Notes unusual NDF activity suggesting offshore players are positioning for INR weakness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SBI (Mr. Rajesh Kumar, Chief Dealer, call on 07-Apr):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SBI FX research team projects 85.50-86.00 for Q1 FY27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RBI has substantial reserves ($640B+) and will intervene to prevent disorderly moves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Recommends front-loading hedges while premiums are low</w:t>
      </w:r>
    </w:p>
    <w:p>
      <w:pPr>
        <w:pStyle w:val="Heading1"/>
      </w:pPr>
      <w:r>
        <w:t xml:space="preserve">4. EUR/INR Outlook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EUR/INR is expected to weaken relative to USD/INR due to ECB rate cuts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ECB expected to cut deposit rate by 25 bps in June (to 3.50%), creating additional EUR weakness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Our EUR/INR forecast: 91.50-93.00 (3M), 92.00-94.00 (6M)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Bloomberg consensus for EUR/INR 6M: 93.10 median — we are slightly more bullish on INR vs EUR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Recommendation: EUR hedging should be prioritized at current levels since EUR forward premiums are higher than USD</w:t>
      </w:r>
    </w:p>
    <w:p>
      <w:pPr>
        <w:pStyle w:val="Heading1"/>
      </w:pPr>
      <w:r>
        <w:t xml:space="preserve">5. Risk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218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USD/INR 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Industries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Crude Shock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Brent &gt;$95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87.00 - 88.00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 90% of all tenors immediately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Fed Hawkish Surprise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cuts in CY26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86.50 - 87.50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Accelerate 6-12M hedging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FPI Outflow Surge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&gt;$5B/month outflow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86.00 - 87.00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hedge ratio by 10pp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Global Risk-Off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Geopolitical crisis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87.00 - 89.00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hedge + CFO 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INR Rally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Crude &lt;$70 + Fed cuts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83.00 - 84.00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 new hedging, let existing mature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Case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quo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85.00 - 86.00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Q1 strategy as planned</w:t>
            </w:r>
          </w:p>
        </w:tc>
      </w:tr>
    </w:tbl>
    <w:p>
      <w:pPr>
        <w:pStyle w:val="Heading1"/>
      </w:pPr>
      <w:r>
        <w:t xml:space="preserve">6. Forward Premium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6M USD/INR forward premium stands at 1.75% annualized, which is 10 bps below the 30-day average of 1.85% and significantly below the 1-year average of 2.15%. This suggests that the cost of hedging is currently at a cyclical low, making it an attractive time to lock in forward rates.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decline in forward premiums is driven by: narrowing India-US interest rate differential (RBI rate cut in Feb vs Fed hold), and increased supply of dollars in the forward market from FII hedging activity.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PI Industries: The current premium environment favors front-loading hedges for 3-6M tenors. The cost saving compared to the 1-year average premium is approximately 40 bps annualized, which on a $10M hedge translates to a saving of approximately INR 34 lakh.</w:t>
      </w:r>
    </w:p>
    <w:p>
      <w:pPr>
        <w:pStyle w:val="Heading1"/>
      </w:pPr>
      <w:r>
        <w:t xml:space="preserve">7.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 now on 0-3M USD hedges — premiums are attractive, don't wait for better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3-6M hedges over the next 2-3 weeks — don't hedge all at once, use rate triggers at 85.80 and 86.00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Prioritize EUR hedging — EUR premiums are higher and ECB rate cut will likely compress them further, so lock 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6-12M, consider a 50:50 mix of forwards and options to maintain upside flexibility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crude oil contingency trigger: if Brent crosses $90, immediately hedge additional 20% across all tenors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outlook will be updated fortnightly or sooner if a material event occurs.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scheduled update: 24-April-2026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2026-04-14T07:07:09.641Z</dcterms:created>
  <dcterms:modified xsi:type="dcterms:W3CDTF">2026-04-14T07:07:09.642Z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