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PI INDUSTRIES LIMITED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TREASURY — HEDGING STRATEGY MEMO</w:t>
      </w:r>
    </w:p>
    <w:p>
      <w:pPr>
        <w:spacing w:after="80"/>
        <w:jc w:val="center"/>
      </w:pPr>
      <w:r>
        <w:rPr>
          <w:rFonts w:ascii="Arial" w:cs="Arial" w:eastAsia="Arial" w:hAnsi="Arial"/>
          <w:color w:val="4A6FA5"/>
          <w:sz w:val="24"/>
          <w:szCs w:val="24"/>
        </w:rPr>
        <w:t xml:space="preserve">Q1 FY2026-27 (April - June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M. Gupta, Treasury Head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05-April-2026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R. Sharma (VP-Treasury), A. Patel (CFO)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Treasury Use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Committee Decision RC/2025-26/Q4-03 dated 28-Mar-2026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memo outlines the forex hedging strategy for PI Industries for Q1 FY2026-27 (April-June 2026). The strategy is anchored on the following key views: USD/INR is expected to trade in the 84.50-86.50 range with a mild depreciation bias; forward premiums are currently attractive (below 30-day average); and global macro risks are balanced with a tilt towards INR weakness if crude oil spikes above USD 90/bbl.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Risk Committee's approval, we recommend a moderately aggressive hedging posture — targeting 75% hedge ratio for near-term (0-3M) receivables and 60-65% for medium-term (3-6M) receivables.</w:t>
      </w:r>
    </w:p>
    <w:p>
      <w:pPr>
        <w:pStyle w:val="Heading1"/>
      </w:pPr>
      <w:r>
        <w:t xml:space="preserve">2. Exposure Overview — Q1 FY2026-27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1404"/>
        <w:gridCol w:w="1872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Expected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EUR Expected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INR Equiv.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$4.2M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€1.1M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46.1 Cr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$4.8M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€1.2M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52.1 Cr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$4.5M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€1.0M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47.7 Cr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Q1 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$13.5M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€3.3M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90% avg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 145.9 Cr</w:t>
            </w:r>
          </w:p>
        </w:tc>
      </w:tr>
    </w:tbl>
    <w:p>
      <w:pPr>
        <w:pStyle w:val="Heading1"/>
      </w:pPr>
      <w:r>
        <w:t xml:space="preserve">3. Market Outlook</w:t>
      </w:r>
    </w:p>
    <w:p>
      <w:pPr>
        <w:pStyle w:val="Heading2"/>
      </w:pPr>
      <w:r>
        <w:t xml:space="preserve">3.1 USD/INR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 case: 85.00 - 86.00 range for Q1 FY27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Bull case (INR appreciation): 84.00 - 85.00 if Fed signals faster rate cuts and crude stays below $80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Bear case (INR depreciation): 86.00 - 87.50 if crude spikes above $90 or FPI outflows accelerate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Bloomberg consensus (3M): 85.80 median (range: 84.50 - 86.80)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event risks: US Fed meetings on 4-5 June 2026; India monsoon forecast; crude oil OPEC+ decisions</w:t>
      </w:r>
    </w:p>
    <w:p>
      <w:pPr>
        <w:pStyle w:val="Heading2"/>
      </w:pPr>
      <w:r>
        <w:t xml:space="preserve">3.2 EUR/INR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 case: 91.50 - 93.50 tracking USD/INR with slight EUR weakness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ECB expected to cut rates by 25 bps in June 2026, which could weaken EUR against INR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EUR/INR forward premiums are higher than USD/INR, making EUR hedging more costly</w:t>
      </w:r>
    </w:p>
    <w:p>
      <w:pPr>
        <w:pStyle w:val="Heading2"/>
      </w:pPr>
      <w:r>
        <w:t xml:space="preserve">3.3 Key Risk Factors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Crude Oil (Brent): Currently at $82/bbl. If it crosses $90, expect 1-1.5% INR depreciation pressure. India imports ~85% of its crude requirements.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 Federal Reserve: 2 rate cuts expected in CY2026. Any delay would strengthen USD and pressure INR.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FPI Flows: Net FPI outflow of $2.3B in March 2026. Sustained outflows would weaken INR.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India Trade Balance: Feb-2026 trade deficit at $18.5B (above market expectation of $16B). Elevated deficit is INR-negative.</w:t>
      </w:r>
    </w:p>
    <w:p>
      <w:pPr>
        <w:pStyle w:val="Heading1"/>
      </w:pPr>
      <w:r>
        <w:t xml:space="preserve">4. Recommended Hedging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0-3M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3-6M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6-12M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EUR 0-3M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EUR 3-6M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Hedge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Notional 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$10.1M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$8.7M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$5.4M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€2.1M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€1.8M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Already Hedged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$7.2M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$5.1M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€1.3M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€0.9M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Gap to Fill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$2.9M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€0.8M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€0.9M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Preferred Tenor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1M + 3M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9M + 12M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Instrument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Forwards + Options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Forwards</w:t>
            </w:r>
          </w:p>
        </w:tc>
      </w:tr>
    </w:tbl>
    <w:p>
      <w:pPr>
        <w:pStyle w:val="Heading1"/>
      </w:pPr>
      <w:r>
        <w:t xml:space="preserve">5. Execution Plan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Week 1 (7-11 Apr): Execute USD 0-3M gap hedges ($2.9M) — split across 2-3 banks, minimum 3 quotes each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Week 2 (14-18 Apr): Execute USD 3-6M hedges ($1.8M of $3.6M gap) — wait for rate opportunities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Week 3 (21-25 Apr): Execute EUR hedges (€0.8M for 0-3M, €0.5M for 3-6M)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Week 4-6 (28 Apr - 15 May): Execute remaining USD 3-6M and 6-12M hedges opportunistically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Ongoing: Monitor crude oil and Fed commentary — accelerate hedging if bear case triggers are hit</w:t>
      </w:r>
    </w:p>
    <w:p>
      <w:pPr>
        <w:pStyle w:val="Heading1"/>
      </w:pPr>
      <w:r>
        <w:t xml:space="preserve">6. Scenario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USD/INR at Maturity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Unhedged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P&amp;L (Hedged + Unhedged)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 (INR strengthens)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Loss: ₹ 4.1 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Loss: ₹ 1.2 Cr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Gain: ₹ 0.8 Cr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 (INR weakens)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Gain: ₹ 6.2 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Gain: ₹ 3.5 Cr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Stress (Crude &gt;$95)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Gain: ₹ 10.4 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Gain: ₹ 5.8 Cr</w:t>
            </w:r>
          </w:p>
        </w:tc>
      </w:tr>
    </w:tbl>
    <w:p>
      <w:pPr>
        <w:pStyle w:val="Heading1"/>
      </w:pPr>
      <w:r>
        <w:t xml:space="preserve">7. Trigger Points for Strategy Revision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USD/INR crosses 86.50 — accelerate all remaining hedges to maximum policy limits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USD/INR drops below 84.00 — pause new hedging, let existing hedges mature, reassess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Brent crude crosses USD 90/bbl — execute contingency plan (hedge additional 20% across all tenors)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RBI signals surprise rate change — immediate strategy review within 24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FPI outflows exceed $5B in any single month — escalate to CFO for emergency hedge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memo is effective from 05-April-2026 and will be reviewed at the next Risk Committee meeting scheduled for 27-June-2026.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3A4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2026-04-14T07:04:36.344Z</dcterms:created>
  <dcterms:modified xsi:type="dcterms:W3CDTF">2026-04-14T07:04:36.344Z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