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rtl w:val="0"/>
        </w:rPr>
        <w:t xml:space="preserve">Основные виды СЗИ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1"/>
          <w:szCs w:val="21"/>
          <w:highlight w:val="white"/>
          <w:rtl w:val="0"/>
        </w:rPr>
        <w:t xml:space="preserve">часть 2 :  Dos/DDos, IDS/IPS, Windows Defender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1. Установка и тестирование Suricata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Установить Suricata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Добавить правило FIN or SIN сканирования в suricata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Перезагрузить suricata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Запустить kali linux и просканировать виртуалку suricata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Предоставить скрины и лог файла suricata при сканировании</w:t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ind w:left="720" w:firstLine="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276" w:lineRule="auto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Ссылки на дополнительные ресурсы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7"/>
          <w:szCs w:val="27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Fail to ban - анализ лога и блокировка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Hydra - инструмент подбора паролей, bruteforce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Suricata - сетевая IDS система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Suricata- docs, документация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Windows Defender - что это и как с ним работать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1155cc"/>
          <w:sz w:val="27"/>
          <w:szCs w:val="27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7"/>
            <w:szCs w:val="27"/>
            <w:highlight w:val="white"/>
            <w:u w:val="single"/>
            <w:rtl w:val="0"/>
          </w:rPr>
          <w:t xml:space="preserve">Passwords and Users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76" w:lineRule="auto"/>
        <w:ind w:left="720" w:firstLine="0"/>
        <w:rPr>
          <w:rFonts w:ascii="Lato" w:cs="Lato" w:eastAsia="Lato" w:hAnsi="Lato"/>
          <w:color w:val="0a0a23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76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ournal.tinkoff.ru/windows-defender/#two" TargetMode="External"/><Relationship Id="rId10" Type="http://schemas.openxmlformats.org/officeDocument/2006/relationships/hyperlink" Target="https://docs.suricata.io/en/suricata-6.0.2/" TargetMode="External"/><Relationship Id="rId12" Type="http://schemas.openxmlformats.org/officeDocument/2006/relationships/hyperlink" Target="https://github.com/danielmiessler/SecLists/blob/master/Usernames/xato-net-10-million-usernames-dup.txt" TargetMode="External"/><Relationship Id="rId9" Type="http://schemas.openxmlformats.org/officeDocument/2006/relationships/hyperlink" Target="http://suricata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ail2ban/fail2ban" TargetMode="External"/><Relationship Id="rId8" Type="http://schemas.openxmlformats.org/officeDocument/2006/relationships/hyperlink" Target="https://github.com/vanhauser-thc/thc-hyd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