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5081270</wp:posOffset>
            </wp:positionH>
            <wp:positionV relativeFrom="paragraph">
              <wp:posOffset>-373378</wp:posOffset>
            </wp:positionV>
            <wp:extent cx="1137920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7920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rPr>
          <w:rFonts w:ascii="Cousine" w:cs="Cousine" w:eastAsia="Cousine" w:hAnsi="Cousine"/>
          <w:b w:val="1"/>
          <w:sz w:val="38"/>
          <w:szCs w:val="38"/>
          <w:rtl w:val="0"/>
        </w:rPr>
        <w:t xml:space="preserve">Домашнее задание №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48"/>
          <w:szCs w:val="48"/>
          <w:highlight w:val="white"/>
          <w:rtl w:val="0"/>
        </w:rPr>
        <w:t xml:space="preserve">Vulnerability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4" w:lineRule="auto"/>
        <w:ind w:left="300" w:right="300" w:firstLine="0"/>
        <w:rPr>
          <w:rFonts w:ascii="Georgia" w:cs="Georgia" w:eastAsia="Georgia" w:hAnsi="Georgia"/>
          <w:b w:val="1"/>
          <w:i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1"/>
          <w:szCs w:val="21"/>
          <w:highlight w:val="white"/>
          <w:rtl w:val="0"/>
        </w:rPr>
        <w:t xml:space="preserve">VA, Patch management, этапы VA, vulnerability scanners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7"/>
          <w:szCs w:val="27"/>
          <w:highlight w:val="white"/>
          <w:rtl w:val="0"/>
        </w:rPr>
        <w:t xml:space="preserve">делаем предыдущие ДЗ!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Georgia" w:cs="Georgia" w:eastAsia="Georgia" w:hAnsi="Georgia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1. Scanner OpenVAS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Установить сканер уязвимостей OpenVAS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Просканировать VM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Из отчета выбрать CVE  и на различных ресурсах найти решение по устранению уязвимости</w:t>
      </w:r>
    </w:p>
    <w:p w:rsidR="00000000" w:rsidDel="00000000" w:rsidP="00000000" w:rsidRDefault="00000000" w:rsidRPr="00000000" w14:paraId="0000000C">
      <w:pPr>
        <w:shd w:fill="ffffff" w:val="clear"/>
        <w:spacing w:line="276" w:lineRule="auto"/>
        <w:ind w:left="720" w:firstLine="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2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Зарегистрироваться на opencve.io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Подписаться на отслеживание релевантных для вас уязвимостей (Linux, Windows, Сетевое оборудование и т.д.)</w:t>
      </w:r>
    </w:p>
    <w:p w:rsidR="00000000" w:rsidDel="00000000" w:rsidP="00000000" w:rsidRDefault="00000000" w:rsidRPr="00000000" w14:paraId="0000000F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276" w:lineRule="auto"/>
        <w:rPr>
          <w:rFonts w:ascii="Georgia" w:cs="Georgia" w:eastAsia="Georgia" w:hAnsi="Georgia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3. Установить PatrOwl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Добавить несколько активов, рассмотреть функционал решения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276" w:lineRule="auto"/>
        <w:rPr>
          <w:rFonts w:ascii="Georgia" w:cs="Georgia" w:eastAsia="Georgia" w:hAnsi="Georgia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="276" w:lineRule="auto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Ссылки на дополнительные ресурсы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https://nvd.nist.gov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333333"/>
          <w:sz w:val="26"/>
          <w:szCs w:val="26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/</w:t>
        </w:r>
      </w:hyperlink>
      <w:hyperlink r:id="rId9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opencve.io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vulners.com</w:t>
        </w:r>
      </w:hyperlink>
      <w:r w:rsidDel="00000000" w:rsidR="00000000" w:rsidRPr="00000000">
        <w:rPr>
          <w:color w:val="1155cc"/>
          <w:sz w:val="28"/>
          <w:szCs w:val="28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otx.alienvault.com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ind w:left="720" w:hanging="360"/>
        <w:rPr>
          <w:color w:val="1155cc"/>
          <w:sz w:val="28"/>
          <w:szCs w:val="28"/>
          <w:highlight w:val="whit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OpenVAS 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PatrOwl установка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line="276" w:lineRule="auto"/>
        <w:ind w:left="720" w:hanging="360"/>
        <w:rPr>
          <w:rFonts w:ascii="Georgia" w:cs="Georgia" w:eastAsia="Georgia" w:hAnsi="Georgia"/>
          <w:color w:val="0a0a23"/>
          <w:sz w:val="26"/>
          <w:szCs w:val="26"/>
          <w:highlight w:val="white"/>
        </w:rPr>
      </w:pPr>
      <w:hyperlink r:id="rId14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highlight w:val="white"/>
            <w:u w:val="single"/>
            <w:rtl w:val="0"/>
          </w:rPr>
          <w:t xml:space="preserve">Greenbone 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jc w:val="center"/>
        <w:rPr>
          <w:rFonts w:ascii="Georgia" w:cs="Georgia" w:eastAsia="Georgia" w:hAnsi="Georgia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line="276" w:lineRule="auto"/>
        <w:rPr>
          <w:rFonts w:ascii="Georgia" w:cs="Georgia" w:eastAsia="Georgia" w:hAnsi="Georgia"/>
          <w:b w:val="1"/>
          <w:sz w:val="38"/>
          <w:szCs w:val="3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tx.alienvault.com/" TargetMode="External"/><Relationship Id="rId10" Type="http://schemas.openxmlformats.org/officeDocument/2006/relationships/hyperlink" Target="https://vulners.com/" TargetMode="External"/><Relationship Id="rId13" Type="http://schemas.openxmlformats.org/officeDocument/2006/relationships/hyperlink" Target="https://github.com/Patrowl/PatrowlDocs/blob/master/installation/installation-guide.md" TargetMode="External"/><Relationship Id="rId12" Type="http://schemas.openxmlformats.org/officeDocument/2006/relationships/hyperlink" Target="https://www.youtube.com/watch?v=egiJ9A7oq3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pencve.io/welcome" TargetMode="External"/><Relationship Id="rId14" Type="http://schemas.openxmlformats.org/officeDocument/2006/relationships/hyperlink" Target="https://www.greenbone.net/en/greenbone-free/#toggle-id-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nvd.nist.gov/" TargetMode="External"/><Relationship Id="rId8" Type="http://schemas.openxmlformats.org/officeDocument/2006/relationships/hyperlink" Target="https://nvd.nist.gov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