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Домашнее задание №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48"/>
          <w:szCs w:val="48"/>
          <w:highlight w:val="white"/>
          <w:rtl w:val="0"/>
        </w:rPr>
        <w:t xml:space="preserve">Event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1"/>
          <w:szCs w:val="21"/>
          <w:highlight w:val="white"/>
          <w:rtl w:val="0"/>
        </w:rPr>
        <w:t xml:space="preserve">SIEM, ELK, syslog, auditd, Zabbix, Splunk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делаем предыдущие ДЗ!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1. Изучаем на лабораторных стендах Splunk SIEM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ind w:left="720" w:hanging="360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Лабораторная практика с SIEM системами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76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76" w:lineRule="auto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2. Установка EFK стэка с помощью docker-compose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Установка EFK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76" w:lineRule="auto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76" w:lineRule="auto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*3. Установка SIEM Wazuh с помощью docker-compose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Установка Wazuh docker-compose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76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76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="276" w:lineRule="auto"/>
        <w:rPr>
          <w:rFonts w:ascii="Georgia" w:cs="Georgia" w:eastAsia="Georgia" w:hAnsi="Georgi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Ссылки на дополнительные ресурсы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color w:val="333333"/>
          <w:sz w:val="26"/>
          <w:szCs w:val="26"/>
          <w:highlight w:val="white"/>
        </w:rPr>
      </w:pPr>
      <w:hyperlink r:id="rId10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Сравнение SIEM систем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11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Работа auditd 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ind w:left="720" w:hanging="360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12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Лабораторная практика с SIEM системами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ind w:left="720" w:hanging="360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13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Pozitive портал обучения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jc w:val="center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="276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edhat.com/sysadmin/configure-linux-auditing-auditd" TargetMode="External"/><Relationship Id="rId10" Type="http://schemas.openxmlformats.org/officeDocument/2006/relationships/hyperlink" Target="https://www.anti-malware.ru/compare/SIEM-systems" TargetMode="External"/><Relationship Id="rId13" Type="http://schemas.openxmlformats.org/officeDocument/2006/relationships/hyperlink" Target="https://lms.edu.ptsecurity.com/" TargetMode="External"/><Relationship Id="rId12" Type="http://schemas.openxmlformats.org/officeDocument/2006/relationships/hyperlink" Target="https://cyberdefenders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umentation.wazuh.com/current/deployment-options/docker/docker-installati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yberdefenders.org/" TargetMode="External"/><Relationship Id="rId8" Type="http://schemas.openxmlformats.org/officeDocument/2006/relationships/hyperlink" Target="https://docs.fluentd.org/container-deployment/docker-compo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