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-373379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7</w:t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highlight w:val="white"/>
          <w:rtl w:val="0"/>
        </w:rPr>
        <w:t xml:space="preserve">Типы атак I, OWASP top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CVE, CWE, CAPEC, Injection,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1. Изучить SQL запросы.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160" w:lineRule="auto"/>
        <w:ind w:left="1440" w:hanging="360"/>
        <w:rPr>
          <w:rFonts w:ascii="Georgia" w:cs="Georgia" w:eastAsia="Georgia" w:hAnsi="Georgia"/>
          <w:sz w:val="26"/>
          <w:szCs w:val="26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Пройти как можно больше заданий в SQLBOLT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144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2. Лабораторные работы по OWASP TOP 10.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1440" w:hanging="36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Выполнить 2 лабораторные работы из практики Brocken Access Control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ind w:left="216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Lab Broken Access Controll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ind w:left="216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Lab </w:t>
        </w:r>
      </w:hyperlink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Broken Access Controll</w:t>
        </w:r>
      </w:hyperlink>
      <w:r w:rsidDel="00000000" w:rsidR="00000000" w:rsidRPr="00000000"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  <w:rtl w:val="0"/>
        </w:rPr>
        <w:t xml:space="preserve">_</w:t>
      </w: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Выполнить 1 лабораторную работу из практики Injections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hd w:fill="ffffff" w:val="clear"/>
        <w:spacing w:after="0" w:afterAutospacing="0" w:lineRule="auto"/>
        <w:ind w:left="2160" w:hanging="360"/>
        <w:rPr>
          <w:rFonts w:ascii="Georgia" w:cs="Georgia" w:eastAsia="Georgia" w:hAnsi="Georgia"/>
          <w:sz w:val="26"/>
          <w:szCs w:val="26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Lab Injection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Выполнить 1 лабораторную работу из практики Server-Side Request Forgery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hd w:fill="ffffff" w:val="clear"/>
        <w:spacing w:after="160" w:lineRule="auto"/>
        <w:ind w:left="2160" w:hanging="360"/>
        <w:rPr>
          <w:rFonts w:ascii="Georgia" w:cs="Georgia" w:eastAsia="Georgia" w:hAnsi="Georgia"/>
          <w:sz w:val="26"/>
          <w:szCs w:val="26"/>
          <w:highlight w:val="white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Lab SSRF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216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lineRule="auto"/>
        <w:ind w:left="270"/>
        <w:rPr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 Тренировка поиска уязвимостей на примере OWASP Juice Sho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p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160" w:lineRule="auto"/>
        <w:ind w:left="1440" w:hanging="360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hyperlink r:id="rId14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OWASP Juice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Тренировка написания SQL запросов в SQLBOLT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Lab Broken Access Controll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Lab </w:t>
        </w:r>
      </w:hyperlink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Broken Access Controll</w:t>
        </w:r>
      </w:hyperlink>
      <w:r w:rsidDel="00000000" w:rsidR="00000000" w:rsidRPr="00000000">
        <w:rPr>
          <w:rFonts w:ascii="Georgia" w:cs="Georgia" w:eastAsia="Georgia" w:hAnsi="Georgia"/>
          <w:color w:val="1155cc"/>
          <w:sz w:val="27"/>
          <w:szCs w:val="27"/>
          <w:highlight w:val="white"/>
          <w:u w:val="single"/>
          <w:rtl w:val="0"/>
        </w:rPr>
        <w:t xml:space="preserve">_</w:t>
      </w:r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20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Lab Injection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2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Lab SSRF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22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OWASP Juice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ortswigger.net/web-security/sql-injection/lab-retrieve-hidden-data" TargetMode="External"/><Relationship Id="rId11" Type="http://schemas.openxmlformats.org/officeDocument/2006/relationships/hyperlink" Target="https://portswigger.net/web-security/access-control/lab-user-id-controlled-by-request-parameter" TargetMode="External"/><Relationship Id="rId22" Type="http://schemas.openxmlformats.org/officeDocument/2006/relationships/hyperlink" Target="https://spy-soft.net/owasp-juice-shop/" TargetMode="External"/><Relationship Id="rId10" Type="http://schemas.openxmlformats.org/officeDocument/2006/relationships/hyperlink" Target="https://portswigger.net/web-security/access-control/lab-user-role-controlled-by-request-parameter" TargetMode="External"/><Relationship Id="rId21" Type="http://schemas.openxmlformats.org/officeDocument/2006/relationships/hyperlink" Target="https://portswigger.net/web-security/ssrf/lab-basic-ssrf-against-localhost" TargetMode="External"/><Relationship Id="rId13" Type="http://schemas.openxmlformats.org/officeDocument/2006/relationships/hyperlink" Target="https://portswigger.net/web-security/ssrf/lab-basic-ssrf-against-localhost" TargetMode="External"/><Relationship Id="rId12" Type="http://schemas.openxmlformats.org/officeDocument/2006/relationships/hyperlink" Target="https://portswigger.net/web-security/sql-injection/lab-retrieve-hidden-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swigger.net/web-security/access-control/lab-user-id-controlled-by-request-parameter" TargetMode="External"/><Relationship Id="rId15" Type="http://schemas.openxmlformats.org/officeDocument/2006/relationships/hyperlink" Target="https://sqlbolt.com" TargetMode="External"/><Relationship Id="rId14" Type="http://schemas.openxmlformats.org/officeDocument/2006/relationships/hyperlink" Target="https://spy-soft.net/owasp-juice-shop/" TargetMode="External"/><Relationship Id="rId17" Type="http://schemas.openxmlformats.org/officeDocument/2006/relationships/hyperlink" Target="https://portswigger.net/web-security/access-control/lab-user-id-controlled-by-request-parameter" TargetMode="External"/><Relationship Id="rId16" Type="http://schemas.openxmlformats.org/officeDocument/2006/relationships/hyperlink" Target="https://portswigger.net/web-security/access-control/lab-user-role-controlled-by-request-paramet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portswigger.net/web-security/access-control/lab-user-id-controlled-by-request-parameter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portswigger.net/web-security/access-control/lab-user-role-controlled-by-request-parameter" TargetMode="External"/><Relationship Id="rId7" Type="http://schemas.openxmlformats.org/officeDocument/2006/relationships/hyperlink" Target="https://sqlbolt.com" TargetMode="External"/><Relationship Id="rId8" Type="http://schemas.openxmlformats.org/officeDocument/2006/relationships/hyperlink" Target="https://portswigger.net/web-security/access-control/lab-user-role-controlled-by-request-parame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