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t>呼啸山庄设计文档</w:t>
      </w:r>
    </w:p>
    <w:p>
      <w:pPr>
        <w:jc w:val="center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2019.6.25</w:t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登陆页面：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7325" cy="2813685"/>
            <wp:effectExtent l="0" t="0" r="15875" b="5715"/>
            <wp:docPr id="1" name="图片 1" descr="20156147112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6147112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备忘页面：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7325" cy="2820035"/>
            <wp:effectExtent l="0" t="0" r="15875" b="24765"/>
            <wp:docPr id="2" name="图片 2" descr="19156147109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1561471090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添加备忘：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bookmarkStart w:id="0" w:name="_GoBack"/>
      <w:bookmarkEnd w:id="0"/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4150" cy="2829560"/>
            <wp:effectExtent l="0" t="0" r="19050" b="15240"/>
            <wp:docPr id="3" name="图片 3" descr="18156147105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81561471059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AF9D"/>
    <w:rsid w:val="773BA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2019-06-25T21:53:00Z</dcterms:created>
  <dc:creator>yangfan</dc:creator>
  <cp:lastModifiedBy>yangfan</cp:lastModifiedBy>
  <dcterms:modified xsi:type="dcterms:W3CDTF">2019-06-25T22:03:02Z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