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1f6b6da8b3acd236c032926a402ca561abe48c"/>
    <w:p>
      <w:pPr>
        <w:pStyle w:val="Heading1"/>
      </w:pPr>
      <w:r>
        <w:t xml:space="preserve">Describe Your Solution — text to paste into the form</w:t>
      </w:r>
    </w:p>
    <w:p>
      <w:pPr>
        <w:pStyle w:val="FirstParagraph"/>
      </w:pPr>
      <w:r>
        <w:t xml:space="preserve">Who Sees What · Twinforce Solutions Limited · version 0.3.0.1 · 17 August 2026</w:t>
      </w:r>
    </w:p>
    <w:p>
      <w:pPr>
        <w:pStyle w:val="BodyText"/>
      </w:pPr>
      <w:r>
        <w:t xml:space="preserve">Copy each block below into the matching field. Nothing here needs editing.</w:t>
      </w:r>
    </w:p>
    <w:p>
      <w:pPr>
        <w:pStyle w:val="BodyText"/>
      </w:pPr>
      <w:r>
        <w:t xml:space="preserve">Four of the six fields should have their toggle set to</w:t>
      </w:r>
      <w:r>
        <w:t xml:space="preserve"> </w:t>
      </w:r>
      <w:r>
        <w:rPr>
          <w:bCs/>
          <w:b/>
        </w:rPr>
        <w:t xml:space="preserve">Disabled</w:t>
      </w:r>
      <w:r>
        <w:t xml:space="preserve">, because they do</w:t>
      </w:r>
      <w:r>
        <w:t xml:space="preserve"> </w:t>
      </w:r>
      <w:r>
        <w:t xml:space="preserve">not apply to this package. Answers are supplied anyway in case the form insists on</w:t>
      </w:r>
      <w:r>
        <w:t xml:space="preserve"> </w:t>
      </w:r>
      <w:r>
        <w:t xml:space="preserve">text.</w:t>
      </w:r>
    </w:p>
    <w:p>
      <w:r>
        <w:pict>
          <v:rect style="width:0;height:1.5pt" o:hralign="center" o:hrstd="t" o:hr="t"/>
        </w:pict>
      </w:r>
    </w:p>
    <w:bookmarkStart w:id="20" w:name="X6ca609670d6c624ab537504a7bcd76b511c185d"/>
    <w:p>
      <w:pPr>
        <w:pStyle w:val="Heading2"/>
      </w:pPr>
      <w:r>
        <w:t xml:space="preserve">1. Detailed technical description of your solution and related components</w:t>
      </w:r>
    </w:p>
    <w:p>
      <w:pPr>
        <w:pStyle w:val="FirstParagraph"/>
      </w:pPr>
      <w:r>
        <w:rPr>
          <w:bCs/>
          <w:b/>
        </w:rPr>
        <w:t xml:space="preserve">Toggle: n/a — this field is always required.</w:t>
      </w:r>
    </w:p>
    <w:p>
      <w:pPr>
        <w:pStyle w:val="BodyText"/>
      </w:pPr>
      <w:r>
        <w:t xml:space="preserve">Who Sees What answers one question for a Salesforce administrator: what can this</w:t>
      </w:r>
      <w:r>
        <w:t xml:space="preserve"> </w:t>
      </w:r>
      <w:r>
        <w:t xml:space="preserve">user see and do, and what gave them that access?</w:t>
      </w:r>
    </w:p>
    <w:p>
      <w:pPr>
        <w:pStyle w:val="BodyText"/>
      </w:pPr>
      <w:r>
        <w:t xml:space="preserve">An admin picks a user, then works from apps to objects to fields. For each object we</w:t>
      </w:r>
      <w:r>
        <w:t xml:space="preserve"> </w:t>
      </w:r>
      <w:r>
        <w:t xml:space="preserve">report create, read, update, delete, view all and modify all. For each field we</w:t>
      </w:r>
      <w:r>
        <w:t xml:space="preserve"> </w:t>
      </w:r>
      <w:r>
        <w:t xml:space="preserve">report whether it is readable and editable. Beside every grant we show which</w:t>
      </w:r>
      <w:r>
        <w:t xml:space="preserve"> </w:t>
      </w:r>
      <w:r>
        <w:t xml:space="preserve">permission set, permission set group, or profile produced it.</w:t>
      </w:r>
    </w:p>
    <w:p>
      <w:pPr>
        <w:pStyle w:val="BodyText"/>
      </w:pPr>
      <w:r>
        <w:t xml:space="preserve">The tool is read-only. It grants nothing, changes no permissions, and writes nothing</w:t>
      </w:r>
      <w:r>
        <w:t xml:space="preserve"> </w:t>
      </w:r>
      <w:r>
        <w:t xml:space="preserve">except its own audit log.</w:t>
      </w:r>
    </w:p>
    <w:p>
      <w:pPr>
        <w:pStyle w:val="BodyText"/>
      </w:pPr>
      <w:r>
        <w:t xml:space="preserve">The whole package runs on the Salesforce Platform. There is no web application, no</w:t>
      </w:r>
      <w:r>
        <w:t xml:space="preserve"> </w:t>
      </w:r>
      <w:r>
        <w:t xml:space="preserve">external service, and no callout of any kind. It contains:</w:t>
      </w:r>
    </w:p>
    <w:p>
      <w:pPr>
        <w:numPr>
          <w:ilvl w:val="0"/>
          <w:numId w:val="1001"/>
        </w:numPr>
        <w:pStyle w:val="Compact"/>
      </w:pPr>
      <w:r>
        <w:t xml:space="preserve">16 Apex classes and 6 Apex test classes, all declared</w:t>
      </w:r>
      <w:r>
        <w:t xml:space="preserve"> </w:t>
      </w:r>
      <w:r>
        <w:rPr>
          <w:rStyle w:val="VerbatimChar"/>
        </w:rPr>
        <w:t xml:space="preserve">with sharing</w:t>
      </w:r>
    </w:p>
    <w:p>
      <w:pPr>
        <w:numPr>
          <w:ilvl w:val="0"/>
          <w:numId w:val="1001"/>
        </w:numPr>
        <w:pStyle w:val="Compact"/>
      </w:pPr>
      <w:r>
        <w:t xml:space="preserve">22 Lightning Web Component bundles</w:t>
      </w:r>
    </w:p>
    <w:p>
      <w:pPr>
        <w:numPr>
          <w:ilvl w:val="0"/>
          <w:numId w:val="1001"/>
        </w:numPr>
        <w:pStyle w:val="Compact"/>
      </w:pPr>
      <w:r>
        <w:t xml:space="preserve">One custom object, PE_Inspection_Log__c, with five fields</w:t>
      </w:r>
    </w:p>
    <w:p>
      <w:pPr>
        <w:numPr>
          <w:ilvl w:val="0"/>
          <w:numId w:val="1001"/>
        </w:numPr>
        <w:pStyle w:val="Compact"/>
      </w:pPr>
      <w:r>
        <w:t xml:space="preserve">One custom permission, Use_Permission_Explorer</w:t>
      </w:r>
    </w:p>
    <w:p>
      <w:pPr>
        <w:numPr>
          <w:ilvl w:val="0"/>
          <w:numId w:val="1001"/>
        </w:numPr>
        <w:pStyle w:val="Compact"/>
      </w:pPr>
      <w:r>
        <w:t xml:space="preserve">One permission set, PermissionCheckerPermissionSet</w:t>
      </w:r>
    </w:p>
    <w:p>
      <w:pPr>
        <w:numPr>
          <w:ilvl w:val="0"/>
          <w:numId w:val="1001"/>
        </w:numPr>
        <w:pStyle w:val="Compact"/>
      </w:pPr>
      <w:r>
        <w:t xml:space="preserve">One Lightning Component tab and one Lightning app</w:t>
      </w:r>
    </w:p>
    <w:p>
      <w:pPr>
        <w:numPr>
          <w:ilvl w:val="0"/>
          <w:numId w:val="1001"/>
        </w:numPr>
        <w:pStyle w:val="Compact"/>
      </w:pPr>
      <w:r>
        <w:t xml:space="preserve">One Platform Cache partition, PermissionExplorer</w:t>
      </w:r>
    </w:p>
    <w:p>
      <w:pPr>
        <w:pStyle w:val="FirstParagraph"/>
      </w:pPr>
      <w:r>
        <w:t xml:space="preserve">It is a second-generation managed package in the twinforce namespace, built against</w:t>
      </w:r>
      <w:r>
        <w:t xml:space="preserve"> </w:t>
      </w:r>
      <w:r>
        <w:t xml:space="preserve">API version 67.0, containing 165 metadata files.</w:t>
      </w:r>
    </w:p>
    <w:p>
      <w:pPr>
        <w:pStyle w:val="BodyText"/>
      </w:pPr>
      <w:r>
        <w:rPr>
          <w:bCs/>
          <w:b/>
        </w:rPr>
        <w:t xml:space="preserve">How access is controlled.</w:t>
      </w:r>
      <w:r>
        <w:t xml:space="preserve"> </w:t>
      </w:r>
      <w:r>
        <w:t xml:space="preserve">Every</w:t>
      </w:r>
      <w:r>
        <w:t xml:space="preserve"> </w:t>
      </w:r>
      <w:r>
        <w:t xml:space="preserve">@AuraEnabled</w:t>
      </w:r>
      <w:r>
        <w:t xml:space="preserve"> </w:t>
      </w:r>
      <w:r>
        <w:t xml:space="preserve">method on</w:t>
      </w:r>
      <w:r>
        <w:t xml:space="preserve"> </w:t>
      </w:r>
      <w:r>
        <w:t xml:space="preserve">PermissionExplorerController starts by calling PEAccessGate.assertAuthorised(). That</w:t>
      </w:r>
      <w:r>
        <w:t xml:space="preserve"> </w:t>
      </w:r>
      <w:r>
        <w:t xml:space="preserve">method checks the packaged custom permission Use_Permission_Explorer through</w:t>
      </w:r>
      <w:r>
        <w:t xml:space="preserve"> </w:t>
      </w:r>
      <w:r>
        <w:t xml:space="preserve">FeatureManagement.checkPermission and throws before any query runs if the caller</w:t>
      </w:r>
      <w:r>
        <w:t xml:space="preserve"> </w:t>
      </w:r>
      <w:r>
        <w:t xml:space="preserve">does not hold it. Two tests assert this directly:</w:t>
      </w:r>
      <w:r>
        <w:t xml:space="preserve"> </w:t>
      </w:r>
      <w:r>
        <w:t xml:space="preserve">PermissionExplorerControllerTest.unauthorisedCallerIsRejectedByEveryEntryPoint walks</w:t>
      </w:r>
      <w:r>
        <w:t xml:space="preserve"> </w:t>
      </w:r>
      <w:r>
        <w:t xml:space="preserve">every entry point, and PEUserDetailServiceTest.unauthorisedUserIsRejectedBeforeAnyQuery</w:t>
      </w:r>
      <w:r>
        <w:t xml:space="preserve"> </w:t>
      </w:r>
      <w:r>
        <w:t xml:space="preserve">confirms the rejection happens before any SOQL executes.</w:t>
      </w:r>
    </w:p>
    <w:p>
      <w:pPr>
        <w:pStyle w:val="BodyText"/>
      </w:pPr>
      <w:r>
        <w:t xml:space="preserve">The custom permission is granted only through the packaged permission set. We do not</w:t>
      </w:r>
      <w:r>
        <w:t xml:space="preserve"> </w:t>
      </w:r>
      <w:r>
        <w:t xml:space="preserve">auto-assign it on install. Assigning it lets someone inspect every user in the org,</w:t>
      </w:r>
      <w:r>
        <w:t xml:space="preserve"> </w:t>
      </w:r>
      <w:r>
        <w:t xml:space="preserve">so we think that should be a decision an administrator makes on purpose, not</w:t>
      </w:r>
      <w:r>
        <w:t xml:space="preserve"> </w:t>
      </w:r>
      <w:r>
        <w:t xml:space="preserve">something the installer does quietly on their behalf. The in-app onboarding panel</w:t>
      </w:r>
      <w:r>
        <w:t xml:space="preserve"> </w:t>
      </w:r>
      <w:r>
        <w:t xml:space="preserve">says exactly that.</w:t>
      </w:r>
    </w:p>
    <w:p>
      <w:pPr>
        <w:pStyle w:val="BodyText"/>
      </w:pPr>
      <w:r>
        <w:rPr>
          <w:bCs/>
          <w:b/>
        </w:rPr>
        <w:t xml:space="preserve">How permissions are enforced.</w:t>
      </w:r>
      <w:r>
        <w:t xml:space="preserve"> </w:t>
      </w:r>
      <w:r>
        <w:t xml:space="preserve">All 16 implementation classes are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 Every query runs in user mode — either</w:t>
      </w:r>
      <w:r>
        <w:t xml:space="preserve"> </w:t>
      </w:r>
      <w:r>
        <w:rPr>
          <w:rStyle w:val="VerbatimChar"/>
        </w:rPr>
        <w:t xml:space="preserve">WITH USER_MODE</w:t>
      </w:r>
      <w:r>
        <w:t xml:space="preserve"> </w:t>
      </w:r>
      <w:r>
        <w:t xml:space="preserve">on</w:t>
      </w:r>
      <w:r>
        <w:t xml:space="preserve"> </w:t>
      </w:r>
      <w:r>
        <w:t xml:space="preserve">inline SOQL, or Database.queryWithBinds with AccessLevel.USER_MODE for the one query</w:t>
      </w:r>
      <w:r>
        <w:t xml:space="preserve"> </w:t>
      </w:r>
      <w:r>
        <w:t xml:space="preserve">we assemble at runtime. So the platform enforces object and field permissions for</w:t>
      </w:r>
      <w:r>
        <w:t xml:space="preserve"> </w:t>
      </w:r>
      <w:r>
        <w:t xml:space="preserve">whoever is running the tool. An admin cannot use it to see permission data they are</w:t>
      </w:r>
      <w:r>
        <w:t xml:space="preserve"> </w:t>
      </w:r>
      <w:r>
        <w:t xml:space="preserve">not themselves entitled to read.</w:t>
      </w:r>
    </w:p>
    <w:p>
      <w:pPr>
        <w:pStyle w:val="BodyText"/>
      </w:pPr>
      <w:r>
        <w:rPr>
          <w:bCs/>
          <w:b/>
        </w:rPr>
        <w:t xml:space="preserve">What we read.</w:t>
      </w:r>
      <w:r>
        <w:t xml:space="preserve"> </w:t>
      </w:r>
      <w:r>
        <w:t xml:space="preserve">Only permission metadata and user records: User, UserLogin,</w:t>
      </w:r>
      <w:r>
        <w:t xml:space="preserve"> </w:t>
      </w:r>
      <w:r>
        <w:t xml:space="preserve">UserRole, Profile, PermissionSet, PermissionSetAssignment, PermissionSetGroup,</w:t>
      </w:r>
      <w:r>
        <w:t xml:space="preserve"> </w:t>
      </w:r>
      <w:r>
        <w:t xml:space="preserve">PermissionSetGroupComponent, PermissionSetTabSetting, ObjectPermissions,</w:t>
      </w:r>
      <w:r>
        <w:t xml:space="preserve"> </w:t>
      </w:r>
      <w:r>
        <w:t xml:space="preserve">FieldPermissions, LoginHistory, AppMenuItem, TabDefinition, EntityDefinition.</w:t>
      </w:r>
    </w:p>
    <w:p>
      <w:pPr>
        <w:pStyle w:val="BodyText"/>
      </w:pPr>
      <w:r>
        <w:t xml:space="preserve">We read no business data. We read the permission rows that describe objects like</w:t>
      </w:r>
      <w:r>
        <w:t xml:space="preserve"> </w:t>
      </w:r>
      <w:r>
        <w:t xml:space="preserve">Account, never Account records themselves.</w:t>
      </w:r>
    </w:p>
    <w:p>
      <w:pPr>
        <w:pStyle w:val="BodyText"/>
      </w:pPr>
      <w:r>
        <w:rPr>
          <w:bCs/>
          <w:b/>
        </w:rPr>
        <w:t xml:space="preserve">What we write.</w:t>
      </w:r>
      <w:r>
        <w:t xml:space="preserve"> </w:t>
      </w:r>
      <w:r>
        <w:t xml:space="preserve">One row per inspection to PE_Inspection_Log__c, recording who</w:t>
      </w:r>
      <w:r>
        <w:t xml:space="preserve"> </w:t>
      </w:r>
      <w:r>
        <w:t xml:space="preserve">looked, who was looked at, what they did, and when. The packaged permission set</w:t>
      </w:r>
      <w:r>
        <w:t xml:space="preserve"> </w:t>
      </w:r>
      <w:r>
        <w:t xml:space="preserve">grants Read and Create on that object and deliberately withholds Edit and Delete, so</w:t>
      </w:r>
      <w:r>
        <w:t xml:space="preserve"> </w:t>
      </w:r>
      <w:r>
        <w:t xml:space="preserve">a holder can review the log but cannot alter or erase their own trail.</w:t>
      </w:r>
    </w:p>
    <w:p>
      <w:pPr>
        <w:pStyle w:val="BodyText"/>
      </w:pPr>
      <w:r>
        <w:rPr>
          <w:bCs/>
          <w:b/>
        </w:rPr>
        <w:t xml:space="preserve">One dynamically assembled query.</w:t>
      </w:r>
      <w:r>
        <w:t xml:space="preserve"> </w:t>
      </w:r>
      <w:r>
        <w:t xml:space="preserve">PEUserSearchService.search builds a SOQL string</w:t>
      </w:r>
      <w:r>
        <w:t xml:space="preserve"> </w:t>
      </w:r>
      <w:r>
        <w:t xml:space="preserve">at runtime to apply optional filters. It is assembled only from private static final</w:t>
      </w:r>
      <w:r>
        <w:t xml:space="preserve"> </w:t>
      </w:r>
      <w:r>
        <w:t xml:space="preserve">constants; filters are applied by choosing which constant to append, never by</w:t>
      </w:r>
      <w:r>
        <w:t xml:space="preserve"> </w:t>
      </w:r>
      <w:r>
        <w:t xml:space="preserve">concatenating a value. Every value reaches the database through a named bind map.</w:t>
      </w:r>
      <w:r>
        <w:t xml:space="preserve"> </w:t>
      </w:r>
      <w:r>
        <w:t xml:space="preserve">The one identifier that varies is the sort column, and that comes from an allowlist</w:t>
      </w:r>
      <w:r>
        <w:t xml:space="preserve"> </w:t>
      </w:r>
      <w:r>
        <w:t xml:space="preserve">in PEKeysetCursor.isAllowedSort, after which the sort is applied by picking between</w:t>
      </w:r>
      <w:r>
        <w:t xml:space="preserve"> </w:t>
      </w:r>
      <w:r>
        <w:t xml:space="preserve">two constant ORDER BY fragments. Two tests cover this:</w:t>
      </w:r>
      <w:r>
        <w:t xml:space="preserve"> </w:t>
      </w:r>
      <w:r>
        <w:t xml:space="preserve">PEUserSearchServiceTest.quoteInTermIsBoundNotInterpolated and</w:t>
      </w:r>
      <w:r>
        <w:t xml:space="preserve"> </w:t>
      </w:r>
      <w:r>
        <w:t xml:space="preserve">PermissionExplorerTest.disallowedSortFieldIsRejected.</w:t>
      </w:r>
    </w:p>
    <w:p>
      <w:pPr>
        <w:pStyle w:val="BodyText"/>
      </w:pPr>
      <w:r>
        <w:rPr>
          <w:bCs/>
          <w:b/>
        </w:rPr>
        <w:t xml:space="preserve">Where we stop.</w:t>
      </w:r>
      <w:r>
        <w:t xml:space="preserve"> </w:t>
      </w:r>
      <w:r>
        <w:t xml:space="preserve">Per-user record type visibility and per-permission-set app</w:t>
      </w:r>
      <w:r>
        <w:t xml:space="preserve"> </w:t>
      </w:r>
      <w:r>
        <w:t xml:space="preserve">assignment live only inside Profile and PermissionSet metadata XML, which is</w:t>
      </w:r>
      <w:r>
        <w:t xml:space="preserve"> </w:t>
      </w:r>
      <w:r>
        <w:t xml:space="preserve">reachable only through the Metadata or Tooling API — a callout. We chose not to make</w:t>
      </w:r>
      <w:r>
        <w:t xml:space="preserve"> </w:t>
      </w:r>
      <w:r>
        <w:t xml:space="preserve">callouts, so the interface reports those two areas as not analysed rather than</w:t>
      </w:r>
      <w:r>
        <w:t xml:space="preserve"> </w:t>
      </w:r>
      <w:r>
        <w:t xml:space="preserve">guessing. Login history needs the Manage Users permission, which we do not grant, so</w:t>
      </w:r>
      <w:r>
        <w:t xml:space="preserve"> </w:t>
      </w:r>
      <w:r>
        <w:t xml:space="preserve">where the running admin lacks it the panel explains that instead of showing an empty</w:t>
      </w:r>
      <w:r>
        <w:t xml:space="preserve"> </w:t>
      </w:r>
      <w:r>
        <w:t xml:space="preserve">list. We treat these disclosures as part of the product: an admin who mistakes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analysed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would make a worse decision than one who is told where the</w:t>
      </w:r>
      <w:r>
        <w:t xml:space="preserve"> </w:t>
      </w:r>
      <w:r>
        <w:t xml:space="preserve">answer stops.</w:t>
      </w:r>
    </w:p>
    <w:p>
      <w:pPr>
        <w:pStyle w:val="BodyText"/>
      </w:pPr>
      <w:r>
        <w:t xml:space="preserve">74 Apex tests ship with the package. All pass. Code coverage is 88%.</w:t>
      </w:r>
    </w:p>
    <w:p>
      <w:r>
        <w:pict>
          <v:rect style="width:0;height:1.5pt" o:hralign="center" o:hrstd="t" o:hr="t"/>
        </w:pict>
      </w:r>
    </w:p>
    <w:bookmarkEnd w:id="20"/>
    <w:bookmarkStart w:id="21" w:name="X4095b6ec478c4dfb6e974d707c589c9bda7532e"/>
    <w:p>
      <w:pPr>
        <w:pStyle w:val="Heading2"/>
      </w:pPr>
      <w:r>
        <w:t xml:space="preserve">2. If your solution includes or requires a web app or service, list the frameworks and languages that it uses</w:t>
      </w:r>
    </w:p>
    <w:p>
      <w:pPr>
        <w:pStyle w:val="FirstParagraph"/>
      </w:pPr>
      <w:r>
        <w:rPr>
          <w:bCs/>
          <w:b/>
        </w:rPr>
        <w:t xml:space="preserve">Toggle: Disabled.</w:t>
      </w:r>
    </w:p>
    <w:p>
      <w:pPr>
        <w:pStyle w:val="BodyText"/>
      </w:pPr>
      <w:r>
        <w:t xml:space="preserve">The package needs no web application or web service. Everything is Apex and</w:t>
      </w:r>
      <w:r>
        <w:t xml:space="preserve"> </w:t>
      </w:r>
      <w:r>
        <w:t xml:space="preserve">Lightning Web Components running on the Salesforce Platform.</w:t>
      </w:r>
    </w:p>
    <w:p>
      <w:r>
        <w:pict>
          <v:rect style="width:0;height:1.5pt" o:hralign="center" o:hrstd="t" o:hr="t"/>
        </w:pict>
      </w:r>
    </w:p>
    <w:bookmarkEnd w:id="21"/>
    <w:bookmarkStart w:id="22" w:name="X816e5762ff4d3c90ddb08ec4cdeda1673e26754"/>
    <w:p>
      <w:pPr>
        <w:pStyle w:val="Heading2"/>
      </w:pPr>
      <w:r>
        <w:t xml:space="preserve">3. If your solution uses any platforms other than Salesforce Platform, list them and describe how they’re used</w:t>
      </w:r>
    </w:p>
    <w:p>
      <w:pPr>
        <w:pStyle w:val="FirstParagraph"/>
      </w:pPr>
      <w:r>
        <w:rPr>
          <w:bCs/>
          <w:b/>
        </w:rPr>
        <w:t xml:space="preserve">Toggle: Disabled.</w:t>
      </w:r>
    </w:p>
    <w:p>
      <w:pPr>
        <w:pStyle w:val="BodyText"/>
      </w:pPr>
      <w:r>
        <w:t xml:space="preserve">We use no other platform. There is no Heroku component, no Marketing Cloud</w:t>
      </w:r>
      <w:r>
        <w:t xml:space="preserve"> </w:t>
      </w:r>
      <w:r>
        <w:t xml:space="preserve">component, and nothing hosted outside Salesforce.</w:t>
      </w:r>
    </w:p>
    <w:p>
      <w:r>
        <w:pict>
          <v:rect style="width:0;height:1.5pt" o:hralign="center" o:hrstd="t" o:hr="t"/>
        </w:pict>
      </w:r>
    </w:p>
    <w:bookmarkEnd w:id="22"/>
    <w:bookmarkStart w:id="23" w:name="X5f0c8504f5f0f3b92bd5ac5197602d788c0fd8e"/>
    <w:p>
      <w:pPr>
        <w:pStyle w:val="Heading2"/>
      </w:pPr>
      <w:r>
        <w:t xml:space="preserve">4. If your solution integrates with technology outside the Salesforce Platform, provide details</w:t>
      </w:r>
    </w:p>
    <w:p>
      <w:pPr>
        <w:pStyle w:val="FirstParagraph"/>
      </w:pPr>
      <w:r>
        <w:rPr>
          <w:bCs/>
          <w:b/>
        </w:rPr>
        <w:t xml:space="preserve">Toggle: Disabled.</w:t>
      </w:r>
    </w:p>
    <w:p>
      <w:pPr>
        <w:pStyle w:val="BodyText"/>
      </w:pPr>
      <w:r>
        <w:t xml:space="preserve">There are no integrations outside the platform. The package contains no HTTP</w:t>
      </w:r>
      <w:r>
        <w:t xml:space="preserve"> </w:t>
      </w:r>
      <w:r>
        <w:t xml:space="preserve">callouts, no Named Credentials, no External Credentials, and no Remote Site</w:t>
      </w:r>
      <w:r>
        <w:t xml:space="preserve"> </w:t>
      </w:r>
      <w:r>
        <w:t xml:space="preserve">Settings. Searching the package source for HttpRequest, new Http(), and callout:</w:t>
      </w:r>
      <w:r>
        <w:t xml:space="preserve"> </w:t>
      </w:r>
      <w:r>
        <w:t xml:space="preserve">returns zero matches in all three cases.</w:t>
      </w:r>
    </w:p>
    <w:p>
      <w:r>
        <w:pict>
          <v:rect style="width:0;height:1.5pt" o:hralign="center" o:hrstd="t" o:hr="t"/>
        </w:pict>
      </w:r>
    </w:p>
    <w:bookmarkEnd w:id="23"/>
    <w:bookmarkStart w:id="24" w:name="X49ddb6f6a69c0affb65b491b109da3a928310a3"/>
    <w:p>
      <w:pPr>
        <w:pStyle w:val="Heading2"/>
      </w:pPr>
      <w:r>
        <w:t xml:space="preserve">5. If your solution contains Salesforce Platform technology, such as Lightning Components and Apex, provide details</w:t>
      </w:r>
    </w:p>
    <w:p>
      <w:pPr>
        <w:pStyle w:val="FirstParagraph"/>
      </w:pPr>
      <w:r>
        <w:rPr>
          <w:bCs/>
          <w:b/>
        </w:rPr>
        <w:t xml:space="preserve">Toggle: Enabled.</w:t>
      </w:r>
    </w:p>
    <w:p>
      <w:pPr>
        <w:pStyle w:val="BodyText"/>
      </w:pPr>
      <w:r>
        <w:rPr>
          <w:bCs/>
          <w:b/>
        </w:rPr>
        <w:t xml:space="preserve">Apex.</w:t>
      </w:r>
      <w:r>
        <w:t xml:space="preserve"> </w:t>
      </w:r>
      <w:r>
        <w:t xml:space="preserve">16 implementation classes and 6 test classes, all public with sharing. The</w:t>
      </w:r>
      <w:r>
        <w:t xml:space="preserve"> </w:t>
      </w:r>
      <w:r>
        <w:t xml:space="preserve">entry points are the</w:t>
      </w:r>
      <w:r>
        <w:t xml:space="preserve"> </w:t>
      </w:r>
      <w:r>
        <w:t xml:space="preserve">@AuraEnabled</w:t>
      </w:r>
      <w:r>
        <w:t xml:space="preserve"> </w:t>
      </w:r>
      <w:r>
        <w:t xml:space="preserve">methods on PermissionExplorerController:</w:t>
      </w:r>
      <w:r>
        <w:t xml:space="preserve"> </w:t>
      </w:r>
      <w:r>
        <w:t xml:space="preserve">searchUsers, resolveUser, getAppObjects, getObjectDetail, getFilterOptions,</w:t>
      </w:r>
      <w:r>
        <w:t xml:space="preserve"> </w:t>
      </w:r>
      <w:r>
        <w:t xml:space="preserve">getLoginHistory, getAssignedPermissionSets, getAssignedPermissionSetGroups, and</w:t>
      </w:r>
      <w:r>
        <w:t xml:space="preserve"> </w:t>
      </w:r>
      <w:r>
        <w:t xml:space="preserve">refreshCache. Each begins with PEAccessGate.assertAuthorised(). All SOQL runs in</w:t>
      </w:r>
      <w:r>
        <w:t xml:space="preserve"> </w:t>
      </w:r>
      <w:r>
        <w:t xml:space="preserve">user mode.</w:t>
      </w:r>
    </w:p>
    <w:p>
      <w:pPr>
        <w:pStyle w:val="BodyText"/>
      </w:pPr>
      <w:r>
        <w:rPr>
          <w:bCs/>
          <w:b/>
        </w:rPr>
        <w:t xml:space="preserve">Lightning Web Components.</w:t>
      </w:r>
      <w:r>
        <w:t xml:space="preserve"> </w:t>
      </w:r>
      <w:r>
        <w:t xml:space="preserve">22 bundles. Only permissionExplorer is exposed; it is</w:t>
      </w:r>
      <w:r>
        <w:t xml:space="preserve"> </w:t>
      </w:r>
      <w:r>
        <w:t xml:space="preserve">surfaced as a Lightning Component tab. The other 21 are internal children with</w:t>
      </w:r>
      <w:r>
        <w:t xml:space="preserve"> </w:t>
      </w:r>
      <w:r>
        <w:t xml:space="preserve">isExposed set to false. No component holds credentials or makes network calls of its</w:t>
      </w:r>
      <w:r>
        <w:t xml:space="preserve"> </w:t>
      </w:r>
      <w:r>
        <w:t xml:space="preserve">own — all server communication goes through the Apex methods above.</w:t>
      </w:r>
    </w:p>
    <w:p>
      <w:pPr>
        <w:pStyle w:val="BodyText"/>
      </w:pPr>
      <w:r>
        <w:rPr>
          <w:bCs/>
          <w:b/>
        </w:rPr>
        <w:t xml:space="preserve">Custom object.</w:t>
      </w:r>
      <w:r>
        <w:t xml:space="preserve"> </w:t>
      </w:r>
      <w:r>
        <w:t xml:space="preserve">PE_Inspection_Log__c, append-only, five fields: Action, Detail,</w:t>
      </w:r>
      <w:r>
        <w:t xml:space="preserve"> </w:t>
      </w:r>
      <w:r>
        <w:t xml:space="preserve">Inspected At, Inspector User, Subject User.</w:t>
      </w:r>
    </w:p>
    <w:p>
      <w:pPr>
        <w:pStyle w:val="BodyText"/>
      </w:pPr>
      <w:r>
        <w:rPr>
          <w:bCs/>
          <w:b/>
        </w:rPr>
        <w:t xml:space="preserve">Custom permission.</w:t>
      </w:r>
      <w:r>
        <w:t xml:space="preserve"> </w:t>
      </w:r>
      <w:r>
        <w:t xml:space="preserve">Use_Permission_Explorer, the only authorisation gate.</w:t>
      </w:r>
    </w:p>
    <w:p>
      <w:pPr>
        <w:pStyle w:val="BodyText"/>
      </w:pPr>
      <w:r>
        <w:rPr>
          <w:bCs/>
          <w:b/>
        </w:rPr>
        <w:t xml:space="preserve">Platform Cache.</w:t>
      </w:r>
      <w:r>
        <w:t xml:space="preserve"> </w:t>
      </w:r>
      <w:r>
        <w:t xml:space="preserve">Partition PermissionExplorer, 2 MB org scope and 1 MB session</w:t>
      </w:r>
      <w:r>
        <w:t xml:space="preserve"> </w:t>
      </w:r>
      <w:r>
        <w:t xml:space="preserve">scope. We cache resolved permission results for 15 minutes and describe metadata for</w:t>
      </w:r>
      <w:r>
        <w:t xml:space="preserve"> </w:t>
      </w:r>
      <w:r>
        <w:t xml:space="preserve">an hour, both keyed per user. Nothing is cached that the running admin could not</w:t>
      </w:r>
      <w:r>
        <w:t xml:space="preserve"> </w:t>
      </w:r>
      <w:r>
        <w:t xml:space="preserve">already see. Where a subscriber org has no cache allocation, PECacheManager falls</w:t>
      </w:r>
      <w:r>
        <w:t xml:space="preserve"> </w:t>
      </w:r>
      <w:r>
        <w:t xml:space="preserve">back to a transaction-scoped map, so the tool works correctly without cache — that</w:t>
      </w:r>
      <w:r>
        <w:t xml:space="preserve"> </w:t>
      </w:r>
      <w:r>
        <w:t xml:space="preserve">path is exercised by the test suite, not just compiled.</w:t>
      </w:r>
    </w:p>
    <w:p>
      <w:pPr>
        <w:pStyle w:val="BodyText"/>
      </w:pPr>
      <w:r>
        <w:rPr>
          <w:bCs/>
          <w:b/>
        </w:rPr>
        <w:t xml:space="preserve">Not present:</w:t>
      </w:r>
      <w:r>
        <w:t xml:space="preserve"> </w:t>
      </w:r>
      <w:r>
        <w:t xml:space="preserve">Visualforce, Apex triggers, Flows, Aura components, batch or</w:t>
      </w:r>
      <w:r>
        <w:t xml:space="preserve"> </w:t>
      </w:r>
      <w:r>
        <w:t xml:space="preserve">scheduled jobs, Platform Events, custom settings.</w:t>
      </w:r>
    </w:p>
    <w:p>
      <w:r>
        <w:pict>
          <v:rect style="width:0;height:1.5pt" o:hralign="center" o:hrstd="t" o:hr="t"/>
        </w:pict>
      </w:r>
    </w:p>
    <w:bookmarkEnd w:id="24"/>
    <w:bookmarkStart w:id="25" w:name="X731e4c9780816b569c822a9702279d6cab17b49"/>
    <w:p>
      <w:pPr>
        <w:pStyle w:val="Heading2"/>
      </w:pPr>
      <w:r>
        <w:t xml:space="preserve">6. If your solution stores any Salesforce OAuth tokens or other access tokens, describe how the tokens are stored</w:t>
      </w:r>
    </w:p>
    <w:p>
      <w:pPr>
        <w:pStyle w:val="FirstParagraph"/>
      </w:pPr>
      <w:r>
        <w:rPr>
          <w:bCs/>
          <w:b/>
        </w:rPr>
        <w:t xml:space="preserve">Toggle: Disabled.</w:t>
      </w:r>
    </w:p>
    <w:p>
      <w:pPr>
        <w:pStyle w:val="BodyText"/>
      </w:pPr>
      <w:r>
        <w:t xml:space="preserve">We store no tokens of any kind — no OAuth tokens, session tokens, API keys, or</w:t>
      </w:r>
      <w:r>
        <w:t xml:space="preserve"> </w:t>
      </w:r>
      <w:r>
        <w:t xml:space="preserve">passwords. There is no authentication flow in the package; it runs inside the</w:t>
      </w:r>
      <w:r>
        <w:t xml:space="preserve"> </w:t>
      </w:r>
      <w:r>
        <w:t xml:space="preserve">subscriber’s existing Salesforce session. There are no Named Credentials, External</w:t>
      </w:r>
      <w:r>
        <w:t xml:space="preserve"> </w:t>
      </w:r>
      <w:r>
        <w:t xml:space="preserve">Credentials, Auth Providers, or Connected Apps, and no field on any object or</w:t>
      </w:r>
      <w:r>
        <w:t xml:space="preserve"> </w:t>
      </w:r>
      <w:r>
        <w:t xml:space="preserve">setting holds credential data.</w:t>
      </w:r>
    </w:p>
    <w:p>
      <w:r>
        <w:pict>
          <v:rect style="width:0;height:1.5pt" o:hralign="center" o:hrstd="t" o:hr="t"/>
        </w:pict>
      </w:r>
    </w:p>
    <w:bookmarkEnd w:id="25"/>
    <w:bookmarkStart w:id="26" w:name="X0dfb146a44c069e3ac87a209cea9835e17c321d"/>
    <w:p>
      <w:pPr>
        <w:pStyle w:val="Heading2"/>
      </w:pPr>
      <w:r>
        <w:t xml:space="preserve">7. If your solution stores any Salesforce data outside the Salesforce Platform, list all types of stored data, and describe where and how the data is stored</w:t>
      </w:r>
    </w:p>
    <w:p>
      <w:pPr>
        <w:pStyle w:val="FirstParagraph"/>
      </w:pPr>
      <w:r>
        <w:rPr>
          <w:bCs/>
          <w:b/>
        </w:rPr>
        <w:t xml:space="preserve">Toggle: Disabled.</w:t>
      </w:r>
    </w:p>
    <w:p>
      <w:pPr>
        <w:pStyle w:val="BodyText"/>
      </w:pPr>
      <w:r>
        <w:t xml:space="preserve">No Salesforce data leaves the platform. We transmit nothing off-platform. Everything</w:t>
      </w:r>
      <w:r>
        <w:t xml:space="preserve"> </w:t>
      </w:r>
      <w:r>
        <w:t xml:space="preserve">the package writes stays in the subscriber’s own org: audit rows in</w:t>
      </w:r>
      <w:r>
        <w:t xml:space="preserve"> </w:t>
      </w:r>
      <w:r>
        <w:t xml:space="preserve">PE_Inspection_Log__c, and cached values in the subscriber’s Platform Cache partition.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2026-08-17T11:58:17Z</dcterms:created>
  <dcterms:modified xsi:type="dcterms:W3CDTF">2026-08-17T11:58:17Z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