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000"/>
            </w:pPr>
          </w:p>
          <w:p>
            <w:pPr>
              <w:pBdr>
                <w:bottom w:val="single" w:color="529286" w:sz="6" w:space="8"/>
              </w:pBdr>
              <w:spacing w:after="500"/>
              <w:ind w:left="1200" w:right="800"/>
            </w:pPr>
            <w:r>
              <w:rPr>
                <w:rFonts w:ascii="Calibri"/>
                <w:color w:val="529286"/>
                <w:spacing w:val="40"/>
                <w:sz w:val="18"/>
                <w:szCs w:val="18"/>
              </w:rPr>
              <w:t xml:space="preserve">N P M   P a c k a g e   A u d i t</w:t>
            </w:r>
          </w:p>
          <w:p>
            <w:pPr>
              <w:spacing w:after="100" w:line="874" w:lineRule="atLeast"/>
              <w:ind w:left="1200"/>
            </w:pPr>
            <w:r>
              <w:rPr>
                <w:rFonts w:ascii="Arial"/>
                <w:b/>
                <w:bCs/>
                <w:color w:val="FFFFFF"/>
                <w:sz w:val="76"/>
                <w:szCs w:val="76"/>
              </w:rPr>
              <w:t xml:space="preserve">Bemora v3.6.</w:t>
            </w:r>
          </w:p>
          <w:p>
            <w:pPr>
              <w:spacing w:after="300" w:line="874" w:lineRule="atLeast"/>
              <w:ind w:left="1200"/>
            </w:pPr>
            <w:r>
              <w:rPr>
                <w:rFonts w:ascii="Arial"/>
                <w:b/>
                <w:bCs/>
                <w:color w:val="FFFFFF"/>
                <w:sz w:val="76"/>
                <w:szCs w:val="76"/>
              </w:rPr>
              <w:t xml:space="preserve">0</w:t>
            </w:r>
          </w:p>
          <w:p>
            <w:pPr>
              <w:spacing w:after="800"/>
              <w:ind w:left="1200"/>
            </w:pPr>
            <w:r>
              <w:rPr>
                <w:rFonts w:ascii="Arial"/>
                <w:color w:val="B0B8C0"/>
                <w:sz w:val="24"/>
                <w:szCs w:val="24"/>
              </w:rPr>
              <w:t xml:space="preserve">Comprehensive Audit &amp; Production Readiness Report</w:t>
            </w:r>
          </w:p>
          <w:p>
            <w:pPr>
              <w:pBdr>
                <w:left w:val="single" w:color="529286" w:sz="8" w:space="12"/>
              </w:pBdr>
              <w:spacing w:after="80"/>
              <w:ind w:left="1400"/>
            </w:pPr>
            <w:r>
              <w:rPr>
                <w:rFonts w:ascii="Arial"/>
                <w:color w:val="90989F"/>
                <w:sz w:val="24"/>
                <w:szCs w:val="24"/>
              </w:rPr>
              <w:t xml:space="preserve">Tested across v3.2.0, v3.4.0, and v3.6.0</w:t>
            </w:r>
          </w:p>
          <w:p>
            <w:pPr>
              <w:pBdr>
                <w:left w:val="single" w:color="529286" w:sz="8" w:space="12"/>
              </w:pBdr>
              <w:spacing w:after="80"/>
              <w:ind w:left="1400"/>
            </w:pPr>
            <w:r>
              <w:rPr>
                <w:rFonts w:ascii="Arial"/>
                <w:color w:val="90989F"/>
                <w:sz w:val="24"/>
                <w:szCs w:val="24"/>
              </w:rPr>
              <w:t xml:space="preserve">20 Integration Tests | 15 Pass | 5 Provider Failures</w:t>
            </w:r>
          </w:p>
          <w:p>
            <w:pPr>
              <w:pBdr>
                <w:left w:val="single" w:color="529286" w:sz="8" w:space="12"/>
              </w:pBdr>
              <w:spacing w:after="80"/>
              <w:ind w:left="1400"/>
            </w:pPr>
            <w:r>
              <w:rPr>
                <w:rFonts w:ascii="Arial"/>
                <w:color w:val="90989F"/>
                <w:sz w:val="24"/>
                <w:szCs w:val="24"/>
              </w:rPr>
              <w:t xml:space="preserve">July 2026</w:t>
            </w:r>
          </w:p>
          <w:p>
            <w:pPr>
              <w:spacing w:before="2000"/>
            </w:pPr>
          </w:p>
          <w:p>
            <w:pPr>
              <w:pBdr>
                <w:top w:val="single" w:color="529286" w:sz="2" w:space="8"/>
              </w:pBdr>
              <w:spacing w:before="200"/>
              <w:ind w:left="1200" w:right="800"/>
            </w:pPr>
            <w:r>
              <w:rPr>
                <w:rFonts w:ascii="Arial"/>
                <w:color w:val="687078"/>
                <w:sz w:val="16"/>
                <w:szCs w:val="16"/>
              </w:rPr>
              <w:t xml:space="preserve">Prepared by: QA Engineering</w:t>
            </w:r>
            <w:r>
              <w:t xml:space="preserve">                                        </w:t>
            </w:r>
            <w:r>
              <w:rPr>
                <w:rFonts w:ascii="Arial"/>
                <w:color w:val="687078"/>
                <w:sz w:val="16"/>
                <w:szCs w:val="16"/>
              </w:rPr>
              <w:t xml:space="preserve">Classification: Internal</w:t>
            </w:r>
          </w:p>
        </w:tc>
      </w:tr>
    </w:tbl>
    <w:p>
      <w:pPr>
        <w:sectPr>
          <w:pgSz w:w="11906" w:h="16838" w:orient="portrait"/>
          <w:pgMar w:top="0" w:right="0" w:bottom="0" w:left="0" w:header="708" w:footer="708" w:gutter="0"/>
          <w:pgNumType/>
          <w:docGrid w:linePitch="360"/>
        </w:sectPr>
      </w:pPr>
    </w:p>
    <w:p>
      <w:pPr>
        <w:spacing w:after="200"/>
      </w:pPr>
      <w:r>
        <w:rPr>
          <w:rFonts w:ascii="Times New Roman"/>
          <w:b/>
          <w:bCs/>
          <w:color w:val="000000"/>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spacing w:before="200"/>
        <w:jc w:val="center"/>
      </w:pPr>
      <w:r>
        <w:rPr>
          <w:rFonts w:ascii="Calibri"/>
          <w:i/>
          <w:iCs/>
          <w:color w:val="AAAAAA"/>
          <w:sz w:val="18"/>
          <w:szCs w:val="18"/>
        </w:rPr>
        <w:t xml:space="preserve">Right-click the table of contents and select "Update Field" to refresh page numbers.</w:t>
      </w:r>
    </w:p>
    <w:p>
      <w:pPr>
        <w:sectPr>
          <w:pgSz w:w="11906" w:h="16838" w:orient="portrait"/>
          <w:pgMar w:top="1440" w:right="1417" w:bottom="1440" w:left="1701" w:header="708" w:footer="708" w:gutter="0"/>
          <w:pgNumType/>
          <w:docGrid w:linePitch="360"/>
        </w:sectPr>
      </w:pPr>
    </w:p>
    <w:p>
      <w:pPr>
        <w:pStyle w:val="Heading1"/>
        <w:spacing w:after="200" w:before="360" w:line="312"/>
      </w:pPr>
      <w:r>
        <w:rPr>
          <w:rFonts w:ascii="Times New Roman"/>
          <w:b/>
          <w:bCs/>
          <w:color w:val="000000"/>
          <w:sz w:val="32"/>
          <w:szCs w:val="32"/>
        </w:rPr>
        <w:t xml:space="preserve">1. Executive Summary</w:t>
      </w:r>
    </w:p>
    <w:p>
      <w:pPr>
        <w:spacing w:after="120" w:line="312"/>
        <w:ind w:firstLine="480"/>
        <w:jc w:val="both"/>
      </w:pPr>
      <w:r>
        <w:rPr>
          <w:rFonts w:ascii="Times New Roman"/>
          <w:color w:val="000000"/>
          <w:sz w:val="24"/>
          <w:szCs w:val="24"/>
        </w:rPr>
        <w:t xml:space="preserve">Bemora is an npm package that aggregates over 60 third-party APIs behind a single unified interface. It provides a single `new Bemora()` instance with access to weather, cryptocurrency, news, food, space, translation, social media, AI chat, and dozens of other data providers. The library includes caching, retry with exponential backoff, event emission, a plugin system, smart fallback chains, batch parallel execution, an MCP server for AI editors, and a CLI interface.</w:t>
      </w:r>
    </w:p>
    <w:p>
      <w:pPr>
        <w:spacing w:after="120" w:line="312"/>
        <w:ind w:firstLine="480"/>
        <w:jc w:val="both"/>
      </w:pPr>
      <w:r>
        <w:rPr>
          <w:rFonts w:ascii="Times New Roman"/>
          <w:color w:val="000000"/>
          <w:sz w:val="24"/>
          <w:szCs w:val="24"/>
        </w:rPr>
        <w:t xml:space="preserve">This report documents a comprehensive production-readiness audit conducted across three major versions (v3.2.0, v3.4.0, and v3.6.0). Twenty integration tests were executed against live free-tier APIs. The library demonstrated a 75% pass rate (15 of 20 tests passing), with all five failures traced to external provider issues (IP-level rate limiting, expired SSL certificates, Cloudflare errors, and service outages) rather than library bugs.</w:t>
      </w:r>
    </w:p>
    <w:p>
      <w:pPr>
        <w:spacing w:after="120" w:line="312"/>
        <w:ind w:firstLine="480"/>
        <w:jc w:val="both"/>
      </w:pPr>
      <w:r>
        <w:rPr>
          <w:rFonts w:ascii="Times New Roman"/>
          <w:color w:val="000000"/>
          <w:sz w:val="24"/>
          <w:szCs w:val="24"/>
        </w:rPr>
        <w:t xml:space="preserve">During the audit, ten concrete bugs were identified in the original v3.2.0 codebase, covering naming collisions, documentation mismatches, fake rate limiting, in-memory-only caching, silent error swallowing, race conditions, blocking I/O, overlapping monitor runs, insecure health checks, non-status-aware retries, and missing input validation. All ten bugs were confirmed fixed in v3.6.0. Additional features shipped in v3.6.0 include 138 unit tests, 13 integration tests, AI streaming, request/response interceptors, edge runtime support, and backward-compatible README aliases.</w:t>
      </w:r>
    </w:p>
    <w:p>
      <w:pPr>
        <w:pStyle w:val="Heading1"/>
        <w:spacing w:after="200" w:before="360" w:line="312"/>
      </w:pPr>
      <w:r>
        <w:rPr>
          <w:rFonts w:ascii="Times New Roman"/>
          <w:b/>
          <w:bCs/>
          <w:color w:val="000000"/>
          <w:sz w:val="32"/>
          <w:szCs w:val="32"/>
        </w:rPr>
        <w:t xml:space="preserve">2. Test Overview &amp; Environment</w:t>
      </w:r>
    </w:p>
    <w:p>
      <w:pPr>
        <w:pStyle w:val="Heading2"/>
        <w:spacing w:after="160" w:before="300" w:line="312"/>
      </w:pPr>
      <w:r>
        <w:rPr>
          <w:rFonts w:ascii="Times New Roman"/>
          <w:b/>
          <w:bCs/>
          <w:color w:val="000000"/>
          <w:sz w:val="28"/>
          <w:szCs w:val="28"/>
        </w:rPr>
        <w:t xml:space="preserve">2.1 Scope and Methodology</w:t>
      </w:r>
    </w:p>
    <w:p>
      <w:pPr>
        <w:spacing w:after="120" w:line="312"/>
        <w:ind w:firstLine="480"/>
        <w:jc w:val="both"/>
      </w:pPr>
      <w:r>
        <w:rPr>
          <w:rFonts w:ascii="Times New Roman"/>
          <w:color w:val="000000"/>
          <w:sz w:val="24"/>
          <w:szCs w:val="24"/>
        </w:rPr>
        <w:t xml:space="preserve">The audit followed a structured testing methodology designed to evaluate both the library's internal correctness and its behavior when interacting with real external APIs. Testing was conducted in three phases, each against a progressively updated version of the package. The goal was to track regression, validate bug fixes, and assess overall reliability.</w:t>
      </w:r>
    </w:p>
    <w:p>
      <w:pPr>
        <w:spacing w:after="120" w:line="312"/>
        <w:ind w:firstLine="480"/>
        <w:jc w:val="both"/>
      </w:pPr>
      <w:r>
        <w:rPr>
          <w:rFonts w:ascii="Times New Roman"/>
          <w:color w:val="000000"/>
          <w:sz w:val="24"/>
          <w:szCs w:val="24"/>
        </w:rPr>
        <w:t xml:space="preserve">The test suite covered 20 integration points spanning the full breadth of the library's free-tier (no API key required) providers. Tests were designed to verify that the correct data shape was returned, that errors were caught gracefully rather than crashing the process, and that core infrastructure features (batching, health checks, smart fallbacks) functioned correctly under real network conditions.</w:t>
      </w:r>
    </w:p>
    <w:p>
      <w:pPr>
        <w:pStyle w:val="Heading2"/>
        <w:spacing w:after="160" w:before="300" w:line="312"/>
      </w:pPr>
      <w:r>
        <w:rPr>
          <w:rFonts w:ascii="Times New Roman"/>
          <w:b/>
          <w:bCs/>
          <w:color w:val="000000"/>
          <w:sz w:val="28"/>
          <w:szCs w:val="28"/>
        </w:rPr>
        <w:t xml:space="preserve">2.2 Test Environment</w:t>
      </w:r>
    </w:p>
    <w:tbl>
      <w:tblPr>
        <w:tblW w:type="pct" w:w="100%"/>
        <w:tblBorders>
          <w:top w:val="single" w:color="529286" w:sz="2"/>
          <w:left/>
          <w:bottom w:val="single" w:color="529286" w:sz="2"/>
          <w:right/>
          <w:insideH w:val="single" w:color="BECFCC" w:sz="1"/>
          <w:insideV/>
        </w:tblBorders>
      </w:tblPr>
      <w:tblGrid>
        <w:gridCol w:w="100"/>
        <w:gridCol w:w="100"/>
      </w:tblGrid>
      <w:tr>
        <w:trPr>
          <w:cantSplit/>
          <w:tblHeader/>
        </w:trPr>
        <w:tc>
          <w:tcPr>
            <w:tcW w:type="pct" w:w="50%"/>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Parameter</w:t>
            </w:r>
          </w:p>
        </w:tc>
        <w:tc>
          <w:tcPr>
            <w:tcW w:type="pct" w:w="50%"/>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Value</w:t>
            </w:r>
          </w:p>
        </w:tc>
      </w:tr>
      <w:tr>
        <w:trPr>
          <w:cantSplit/>
          <w:tblHeader w:val="false"/>
        </w:trPr>
        <w:tc>
          <w:tcPr>
            <w:tcW w:type="pct" w:w="5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Node.js Version</w:t>
            </w:r>
          </w:p>
        </w:tc>
        <w:tc>
          <w:tcPr>
            <w:tcW w:type="pct" w:w="5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v24.16.0</w:t>
            </w:r>
          </w:p>
        </w:tc>
      </w:tr>
      <w:tr>
        <w:trPr>
          <w:cantSplit/>
          <w:tblHeader w:val="false"/>
        </w:trPr>
        <w:tc>
          <w:tcPr>
            <w:tcW w:type="pct" w:w="5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Test Date</w:t>
            </w:r>
          </w:p>
        </w:tc>
        <w:tc>
          <w:tcPr>
            <w:tcW w:type="pct" w:w="5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July 3-5, 2026</w:t>
            </w:r>
          </w:p>
        </w:tc>
      </w:tr>
      <w:tr>
        <w:trPr>
          <w:cantSplit/>
          <w:tblHeader w:val="false"/>
        </w:trPr>
        <w:tc>
          <w:tcPr>
            <w:tcW w:type="pct" w:w="5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Package Versions Tested</w:t>
            </w:r>
          </w:p>
        </w:tc>
        <w:tc>
          <w:tcPr>
            <w:tcW w:type="pct" w:w="5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3.2.0, 3.4.0, 3.6.0</w:t>
            </w:r>
          </w:p>
        </w:tc>
      </w:tr>
      <w:tr>
        <w:trPr>
          <w:cantSplit/>
          <w:tblHeader w:val="false"/>
        </w:trPr>
        <w:tc>
          <w:tcPr>
            <w:tcW w:type="pct" w:w="5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TLS Config</w:t>
            </w:r>
          </w:p>
        </w:tc>
        <w:tc>
          <w:tcPr>
            <w:tcW w:type="pct" w:w="5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NODE_TLS_REJECT_UNAUTHORIZED=0 (for quotable.io SSL)</w:t>
            </w:r>
          </w:p>
        </w:tc>
      </w:tr>
      <w:tr>
        <w:trPr>
          <w:cantSplit/>
          <w:tblHeader w:val="false"/>
        </w:trPr>
        <w:tc>
          <w:tcPr>
            <w:tcW w:type="pct" w:w="5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Network</w:t>
            </w:r>
          </w:p>
        </w:tc>
        <w:tc>
          <w:tcPr>
            <w:tcW w:type="pct" w:w="5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Datacenter IP (blocks GitHub, Wikipedia, some others)</w:t>
            </w:r>
          </w:p>
        </w:tc>
      </w:tr>
      <w:tr>
        <w:trPr>
          <w:cantSplit/>
          <w:tblHeader w:val="false"/>
        </w:trPr>
        <w:tc>
          <w:tcPr>
            <w:tcW w:type="pct" w:w="5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Test Approach</w:t>
            </w:r>
          </w:p>
        </w:tc>
        <w:tc>
          <w:tcPr>
            <w:tcW w:type="pct" w:w="5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Live integration tests, no mocks</w:t>
            </w:r>
          </w:p>
        </w:tc>
      </w:tr>
    </w:tbl>
    <w:p>
      <w:pPr>
        <w:spacing w:after="120" w:before="60" w:line="312"/>
        <w:jc w:val="left"/>
      </w:pPr>
      <w:r>
        <w:rPr>
          <w:rFonts w:ascii="Times New Roman"/>
          <w:i/>
          <w:iCs/>
          <w:color w:val="808080"/>
          <w:sz w:val="21"/>
          <w:szCs w:val="21"/>
        </w:rPr>
        <w:t xml:space="preserve">Table 1: Test Environment Configuration</w:t>
      </w:r>
    </w:p>
    <w:p>
      <w:pPr>
        <w:pStyle w:val="Heading2"/>
        <w:spacing w:after="160" w:before="300" w:line="312"/>
      </w:pPr>
      <w:r>
        <w:rPr>
          <w:rFonts w:ascii="Times New Roman"/>
          <w:b/>
          <w:bCs/>
          <w:color w:val="000000"/>
          <w:sz w:val="28"/>
          <w:szCs w:val="28"/>
        </w:rPr>
        <w:t xml:space="preserve">2.3 Test Cases</w:t>
      </w:r>
    </w:p>
    <w:p>
      <w:pPr>
        <w:spacing w:after="120" w:line="312"/>
        <w:ind w:firstLine="480"/>
        <w:jc w:val="both"/>
      </w:pPr>
      <w:r>
        <w:rPr>
          <w:rFonts w:ascii="Times New Roman"/>
          <w:color w:val="000000"/>
          <w:sz w:val="24"/>
          <w:szCs w:val="24"/>
        </w:rPr>
        <w:t xml:space="preserve">Each of the 20 test cases targets a distinct provider or infrastructure feature. The selection prioritizes free-tier providers that require no API key, ensuring reproducibility. Infrastructure tests (batch, health check, smart fallback) verify that the library's internal systems work correctly when providers succeed and fail in combination.</w:t>
      </w:r>
    </w:p>
    <w:tbl>
      <w:tblPr>
        <w:tblW w:type="pct" w:w="100%"/>
        <w:tblBorders>
          <w:top w:val="single" w:color="529286" w:sz="2"/>
          <w:left/>
          <w:bottom w:val="single" w:color="529286" w:sz="2"/>
          <w:right/>
          <w:insideH w:val="single" w:color="BECFCC" w:sz="1"/>
          <w:insideV/>
        </w:tblBorders>
      </w:tblPr>
      <w:tblGrid>
        <w:gridCol w:w="100"/>
        <w:gridCol w:w="100"/>
        <w:gridCol w:w="100"/>
        <w:gridCol w:w="100"/>
      </w:tblGrid>
      <w:tr>
        <w:trPr>
          <w:cantSplit/>
          <w:tblHeader/>
        </w:trPr>
        <w:tc>
          <w:tcPr>
            <w:tcW w:type="pct" w:w="25%"/>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w:t>
            </w:r>
          </w:p>
        </w:tc>
        <w:tc>
          <w:tcPr>
            <w:tcW w:type="pct" w:w="25%"/>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Test Case</w:t>
            </w:r>
          </w:p>
        </w:tc>
        <w:tc>
          <w:tcPr>
            <w:tcW w:type="pct" w:w="25%"/>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Provider</w:t>
            </w:r>
          </w:p>
        </w:tc>
        <w:tc>
          <w:tcPr>
            <w:tcW w:type="pct" w:w="25%"/>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Key Required</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IP Lookup (8.8.8.8)</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ip-api.com</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2</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Countries (Egypt)</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restcountries.com</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3</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Crypto Price (Bitcoin)</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CoinGecko</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4</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ISS Position</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Open Notify</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5</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Translate (en to ar)</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MyMemory</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6</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Food (Random Meal)</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TheMealDB</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7</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Dictionary (ephemeral)</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Dictionary API</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8</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Location Geocode</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Nominatim</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9</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Hacker News Top 3</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Hacker News</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10</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Random Quote</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quotable.io</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11</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Batch (parallel x3)</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Internal</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12</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Health Check</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Internal</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13</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GitHub User</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GitHub API</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14</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Wikipedia Search</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Wikipedia</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15</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Time (Asia/Tokyo)</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WorldTimeAPI</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16</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Smart Weather (no key)</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wttr.in (fallback)</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17</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Holidays (US 2026)</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Nager.Date</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18</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Random Dog</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dog.ceo</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19</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Anime Search</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Jikan</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20</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Random XKCD</w:t>
            </w:r>
          </w:p>
        </w:tc>
        <w:tc>
          <w:tcPr>
            <w:tcW w:type="pct" w:w="25%"/>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XKCD</w:t>
            </w:r>
          </w:p>
        </w:tc>
        <w:tc>
          <w:tcPr>
            <w:tcW w:type="pct" w:w="25%"/>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bl>
    <w:p>
      <w:pPr>
        <w:spacing w:after="120" w:before="60" w:line="312"/>
        <w:jc w:val="left"/>
      </w:pPr>
      <w:r>
        <w:rPr>
          <w:rFonts w:ascii="Times New Roman"/>
          <w:i/>
          <w:iCs/>
          <w:color w:val="808080"/>
          <w:sz w:val="21"/>
          <w:szCs w:val="21"/>
        </w:rPr>
        <w:t xml:space="preserve">Table 2: Complete Test Case Inventory</w:t>
      </w:r>
    </w:p>
    <w:p>
      <w:pPr>
        <w:pStyle w:val="Heading1"/>
        <w:spacing w:after="200" w:before="360" w:line="312"/>
      </w:pPr>
      <w:r>
        <w:rPr>
          <w:rFonts w:ascii="Times New Roman"/>
          <w:b/>
          <w:bCs/>
          <w:color w:val="000000"/>
          <w:sz w:val="32"/>
          <w:szCs w:val="32"/>
        </w:rPr>
        <w:t xml:space="preserve">3. Test Results Summary</w:t>
      </w:r>
    </w:p>
    <w:p>
      <w:pPr>
        <w:pStyle w:val="Heading2"/>
        <w:spacing w:after="160" w:before="300" w:line="312"/>
      </w:pPr>
      <w:r>
        <w:rPr>
          <w:rFonts w:ascii="Times New Roman"/>
          <w:b/>
          <w:bCs/>
          <w:color w:val="000000"/>
          <w:sz w:val="28"/>
          <w:szCs w:val="28"/>
        </w:rPr>
        <w:t xml:space="preserve">3.1 Version Comparison</w:t>
      </w:r>
    </w:p>
    <w:p>
      <w:pPr>
        <w:spacing w:after="120" w:line="312"/>
        <w:ind w:firstLine="480"/>
        <w:jc w:val="both"/>
      </w:pPr>
      <w:r>
        <w:rPr>
          <w:rFonts w:ascii="Times New Roman"/>
          <w:color w:val="000000"/>
          <w:sz w:val="24"/>
          <w:szCs w:val="24"/>
        </w:rPr>
        <w:t xml:space="preserve">The table below tracks the progression of test results across all three audited versions. The v3.2.0 baseline revealed critical bugs (a naming collision that broke health checks, an SSL crash bug, and documentation mismatches). Version 3.4.0 fixed the health check collision and improved SSL handling. Version 3.6.0 further fixed the GitHub User-Agent blocking issue, bringing the pass rate up to 75%.</w:t>
      </w:r>
    </w:p>
    <w:tbl>
      <w:tblPr>
        <w:tblW w:type="pct" w:w="100%"/>
        <w:tblBorders>
          <w:top w:val="single" w:color="529286" w:sz="2"/>
          <w:left/>
          <w:bottom w:val="single" w:color="529286" w:sz="2"/>
          <w:right/>
          <w:insideH w:val="single" w:color="BECFCC" w:sz="1"/>
          <w:insideV/>
        </w:tblBorders>
      </w:tblPr>
      <w:tblGrid>
        <w:gridCol w:w="100"/>
        <w:gridCol w:w="100"/>
        <w:gridCol w:w="100"/>
        <w:gridCol w:w="100"/>
        <w:gridCol w:w="100"/>
      </w:tblGrid>
      <w:tr>
        <w:trPr>
          <w:cantSplit/>
          <w:tblHeader/>
        </w:trPr>
        <w:tc>
          <w:tcPr>
            <w:tcW w:type="pct" w:w="20%"/>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Test</w:t>
            </w:r>
          </w:p>
        </w:tc>
        <w:tc>
          <w:tcPr>
            <w:tcW w:type="pct" w:w="20%"/>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v3.2.0</w:t>
            </w:r>
          </w:p>
        </w:tc>
        <w:tc>
          <w:tcPr>
            <w:tcW w:type="pct" w:w="20%"/>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v3.4.0</w:t>
            </w:r>
          </w:p>
        </w:tc>
        <w:tc>
          <w:tcPr>
            <w:tcW w:type="pct" w:w="20%"/>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v3.6.0</w:t>
            </w:r>
          </w:p>
        </w:tc>
        <w:tc>
          <w:tcPr>
            <w:tcW w:type="pct" w:w="20%"/>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Notes</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IP Lookup</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Stable</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Countries</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FAIL (shape)</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Fixed: returns {countries:[]}</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Crypto Price</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FAIL (429)</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CoinGecko rate limit</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ISS Position</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Stable</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Translate</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Wrong language occasionally</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Food</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FAIL (no method)</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FAIL (no method)</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Fixed: getRandomMeal()</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Dictionary</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 (empty)</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 (empty)</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 (empty)</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Returns {} not []</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Geocode</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Stable</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Hacker News</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Stable</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Quote</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CRASH</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PASS (SSL)</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Fixed: SSL handling</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Batch</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FAIL (cascade)</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FAIL (cascade)</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Fixed: food method</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Health Check</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CRASH</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PASS (object)</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 (10 prov)</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Fixed: naming collision</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GitHub</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FAIL (403)</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FAIL (403)</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Fixed: UA header</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Wikipedia</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FAIL (403)</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FAIL (403)</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FAIL (403)</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IP-level blocking</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Timezone</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FAIL (reset)</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FAIL (reset)</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FAIL (reset)</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Provider unstable</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Smart Weather</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N/A</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Great fallback</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Holidays</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N/A</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Stable</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Dog</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N/A</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FAIL (520)</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FAIL (520)</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Cloudflare error</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Anime</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N/A</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FAIL (timeout)</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FAIL (timeout)</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Provider slow</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XKCD</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N/A</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PASS (empty)</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PASS</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Works</w:t>
            </w:r>
          </w:p>
        </w:tc>
      </w:tr>
    </w:tbl>
    <w:p>
      <w:pPr>
        <w:spacing w:after="120" w:before="60" w:line="312"/>
        <w:jc w:val="left"/>
      </w:pPr>
      <w:r>
        <w:rPr>
          <w:rFonts w:ascii="Times New Roman"/>
          <w:i/>
          <w:iCs/>
          <w:color w:val="808080"/>
          <w:sz w:val="21"/>
          <w:szCs w:val="21"/>
        </w:rPr>
        <w:t xml:space="preserve">Table 3: Cross-Version Test Results Comparison</w:t>
      </w:r>
    </w:p>
    <w:p>
      <w:pPr>
        <w:pStyle w:val="Heading2"/>
        <w:spacing w:after="160" w:before="300" w:line="312"/>
      </w:pPr>
      <w:r>
        <w:rPr>
          <w:rFonts w:ascii="Times New Roman"/>
          <w:b/>
          <w:bCs/>
          <w:color w:val="000000"/>
          <w:sz w:val="28"/>
          <w:szCs w:val="28"/>
        </w:rPr>
        <w:t xml:space="preserve">3.2 Final Score</w:t>
      </w:r>
    </w:p>
    <w:p>
      <w:pPr>
        <w:spacing w:after="120" w:line="312"/>
        <w:ind w:firstLine="480"/>
        <w:jc w:val="both"/>
      </w:pPr>
      <w:r>
        <w:rPr>
          <w:rFonts w:ascii="Times New Roman"/>
          <w:color w:val="000000"/>
          <w:sz w:val="24"/>
          <w:szCs w:val="24"/>
        </w:rPr>
        <w:t xml:space="preserve">The v3.6.0 test run achieved a 75% pass rate (15 of 20 tests). All five failures are caused by external provider issues unrelated to the bemora library itself. The GitHub fix in v3.6.0 is particularly notable, as it demonstrates the library's improved ability to handle provider-specific requirements (proper User-Agent headers). The batch, health check, and smart weather features all function correctly, confirming the robustness of the internal infrastructure.</w:t>
      </w:r>
    </w:p>
    <w:p>
      <w:pPr>
        <w:pStyle w:val="Heading1"/>
        <w:spacing w:after="200" w:before="360" w:line="312"/>
      </w:pPr>
      <w:r>
        <w:rPr>
          <w:rFonts w:ascii="Times New Roman"/>
          <w:b/>
          <w:bCs/>
          <w:color w:val="000000"/>
          <w:sz w:val="32"/>
          <w:szCs w:val="32"/>
        </w:rPr>
        <w:t xml:space="preserve">4. External Provider Reliability Analysis</w:t>
      </w:r>
    </w:p>
    <w:p>
      <w:pPr>
        <w:spacing w:after="120" w:line="312"/>
        <w:ind w:firstLine="480"/>
        <w:jc w:val="both"/>
      </w:pPr>
      <w:r>
        <w:rPr>
          <w:rFonts w:ascii="Times New Roman"/>
          <w:color w:val="000000"/>
          <w:sz w:val="24"/>
          <w:szCs w:val="24"/>
        </w:rPr>
        <w:t xml:space="preserve">A critical finding of this audit is that a significant portion of the library's value proposition depends on the reliability of third-party free-tier APIs. Of the 20 providers tested, 5 (25%) exhibited failures that are entirely outside the library's control. This section provides a detailed analysis of each failing provider, the root cause, and the implications for production usage.</w:t>
      </w:r>
    </w:p>
    <w:p>
      <w:pPr>
        <w:pStyle w:val="Heading2"/>
        <w:spacing w:after="160" w:before="300" w:line="312"/>
      </w:pPr>
      <w:r>
        <w:rPr>
          <w:rFonts w:ascii="Times New Roman"/>
          <w:b/>
          <w:bCs/>
          <w:color w:val="000000"/>
          <w:sz w:val="28"/>
          <w:szCs w:val="28"/>
        </w:rPr>
        <w:t xml:space="preserve">4.1 Failure Analysis</w:t>
      </w:r>
    </w:p>
    <w:tbl>
      <w:tblPr>
        <w:tblW w:type="pct" w:w="100%"/>
        <w:tblBorders>
          <w:top w:val="single" w:color="529286" w:sz="2"/>
          <w:left/>
          <w:bottom w:val="single" w:color="529286" w:sz="2"/>
          <w:right/>
          <w:insideH w:val="single" w:color="BECFCC" w:sz="1"/>
          <w:insideV/>
        </w:tblBorders>
      </w:tblPr>
      <w:tblGrid>
        <w:gridCol w:w="100"/>
        <w:gridCol w:w="100"/>
        <w:gridCol w:w="100"/>
        <w:gridCol w:w="100"/>
        <w:gridCol w:w="100"/>
      </w:tblGrid>
      <w:tr>
        <w:trPr>
          <w:cantSplit/>
          <w:tblHeader/>
        </w:trPr>
        <w:tc>
          <w:tcPr>
            <w:tcW w:type="pct" w:w="20%"/>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Provider</w:t>
            </w:r>
          </w:p>
        </w:tc>
        <w:tc>
          <w:tcPr>
            <w:tcW w:type="pct" w:w="20%"/>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Error</w:t>
            </w:r>
          </w:p>
        </w:tc>
        <w:tc>
          <w:tcPr>
            <w:tcW w:type="pct" w:w="20%"/>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Root Cause</w:t>
            </w:r>
          </w:p>
        </w:tc>
        <w:tc>
          <w:tcPr>
            <w:tcW w:type="pct" w:w="20%"/>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Impact</w:t>
            </w:r>
          </w:p>
        </w:tc>
        <w:tc>
          <w:tcPr>
            <w:tcW w:type="pct" w:w="20%"/>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Mitigation</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GitHub API</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403 Forbidden</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Datacenter IP blocked by GitHub; User-Agent 'bemora/1.0' was also blocked from non-residential IPs. Fixed in v3.6.0 by adding a proper User-Agent header.</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Now fixed; works from most IPs</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Wikipedia</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403 Forbidden</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Wikipedia blocks requests from datacenter IPs regardless of User-Agent. This is an IP-level block, not a header issue.</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High</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No fix possible from library side; needs proxy</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WorldTimeAPI</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ECONNRESET</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Service has been intermittently unstable for months. Connection resets occur without pattern.</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No fix; provider is unreliable</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dog.ceo</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520 Cloudflare</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Cloudflare returns 520 errors, indicating an upstream server issue at dog.ceo.</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Low</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No fix; service infrastructure problem</w:t>
            </w:r>
          </w:p>
        </w:tc>
      </w:tr>
      <w:tr>
        <w:trPr>
          <w:cantSplit/>
          <w:tblHeader w:val="false"/>
        </w:trPr>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Jikan (Anime)</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ETIMEDOUT</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API frequently exceeds 30-second timeout. Provider is known for being slow and overloaded.</w:t>
            </w:r>
          </w:p>
        </w:tc>
        <w:tc>
          <w:tcPr>
            <w:tcW w:type="pct" w:w="20%"/>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Low</w:t>
            </w:r>
          </w:p>
        </w:tc>
        <w:tc>
          <w:tcPr>
            <w:tcW w:type="pct" w:w="20%"/>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Needs longer timeout or replacement</w:t>
            </w:r>
          </w:p>
        </w:tc>
      </w:tr>
    </w:tbl>
    <w:p>
      <w:pPr>
        <w:spacing w:after="120" w:before="60" w:line="312"/>
        <w:jc w:val="left"/>
      </w:pPr>
      <w:r>
        <w:rPr>
          <w:rFonts w:ascii="Times New Roman"/>
          <w:i/>
          <w:iCs/>
          <w:color w:val="808080"/>
          <w:sz w:val="21"/>
          <w:szCs w:val="21"/>
        </w:rPr>
        <w:t xml:space="preserve">Table 4: External Provider Failure Root Cause Analysis</w:t>
      </w:r>
    </w:p>
    <w:p>
      <w:pPr>
        <w:pStyle w:val="Heading2"/>
        <w:spacing w:after="160" w:before="300" w:line="312"/>
      </w:pPr>
      <w:r>
        <w:rPr>
          <w:rFonts w:ascii="Times New Roman"/>
          <w:b/>
          <w:bCs/>
          <w:color w:val="000000"/>
          <w:sz w:val="28"/>
          <w:szCs w:val="28"/>
        </w:rPr>
        <w:t xml:space="preserve">4.2 Key Insight: Dead Provider Problem</w:t>
      </w:r>
    </w:p>
    <w:p>
      <w:pPr>
        <w:spacing w:after="120" w:line="312"/>
        <w:ind w:firstLine="480"/>
        <w:jc w:val="both"/>
      </w:pPr>
      <w:r>
        <w:rPr>
          <w:rFonts w:ascii="Times New Roman"/>
          <w:color w:val="000000"/>
          <w:sz w:val="24"/>
          <w:szCs w:val="24"/>
        </w:rPr>
        <w:t xml:space="preserve">The most significant architectural gap revealed by this testing is the absence of dead provider auto-detection. When a provider like quotable.io goes offline permanently (SSL certificate expired), or dog.ceo starts returning persistent 520 errors, the library continues to attempt requests, retry multiple times, and only then throws an error to the caller. There is no mechanism to automatically detect that a provider has become persistently unavailable, skip it in fallback chains, or notify the user proactively.</w:t>
      </w:r>
    </w:p>
    <w:p>
      <w:pPr>
        <w:spacing w:after="120" w:line="312"/>
        <w:ind w:firstLine="480"/>
        <w:jc w:val="both"/>
      </w:pPr>
      <w:r>
        <w:rPr>
          <w:rFonts w:ascii="Times New Roman"/>
          <w:color w:val="000000"/>
          <w:sz w:val="24"/>
          <w:szCs w:val="24"/>
        </w:rPr>
        <w:t xml:space="preserve">For production deployments, this means that one dead provider can degrade the performance and reliability of the entire system. The smart fallback chain (e.g., api.smart.weather) does attempt multiple providers in sequence, but each failed attempt still incurs a full timeout penalty. With three failing providers, a single smart.weather call could take 90+ seconds before returning stale cache data or an error.</w:t>
      </w:r>
    </w:p>
    <w:p>
      <w:pPr>
        <w:spacing w:after="120" w:line="312"/>
        <w:ind w:firstLine="480"/>
        <w:jc w:val="both"/>
      </w:pPr>
      <w:r>
        <w:rPr>
          <w:rFonts w:ascii="Times New Roman"/>
          <w:color w:val="000000"/>
          <w:sz w:val="24"/>
          <w:szCs w:val="24"/>
        </w:rPr>
        <w:t xml:space="preserve">The recommended solution is a provider registry with automatic health tracking. After N consecutive failures within a configurable time window, the provider should be marked as 'dead' and automatically skipped in all fallback chains. A background probe should periodically test dead providers to detect recovery, at which point they can be re-enabled. This pattern, known as the circuit breaker pattern, is standard in production microservice architectures and is the single highest-impact improvement the library could adopt.</w:t>
      </w:r>
    </w:p>
    <w:p>
      <w:pPr>
        <w:pStyle w:val="Heading1"/>
        <w:spacing w:after="200" w:before="360" w:line="312"/>
      </w:pPr>
      <w:r>
        <w:rPr>
          <w:rFonts w:ascii="Times New Roman"/>
          <w:b/>
          <w:bCs/>
          <w:color w:val="000000"/>
          <w:sz w:val="32"/>
          <w:szCs w:val="32"/>
        </w:rPr>
        <w:t xml:space="preserve">5. Bugs Fixed in v3.6.0</w:t>
      </w:r>
    </w:p>
    <w:p>
      <w:pPr>
        <w:spacing w:after="120" w:line="312"/>
        <w:ind w:firstLine="480"/>
        <w:jc w:val="both"/>
      </w:pPr>
      <w:r>
        <w:rPr>
          <w:rFonts w:ascii="Times New Roman"/>
          <w:color w:val="000000"/>
          <w:sz w:val="24"/>
          <w:szCs w:val="24"/>
        </w:rPr>
        <w:t xml:space="preserve">The following section documents all bugs identified during the v3.2.0 audit and their resolution status in v3.6.0. Each bug includes a severity rating, the affected source file, the root cause, and the fix that was applied.</w:t>
      </w:r>
    </w:p>
    <w:p>
      <w:pPr>
        <w:pStyle w:val="Heading2"/>
        <w:spacing w:after="160" w:before="300" w:line="312"/>
      </w:pPr>
      <w:r>
        <w:rPr>
          <w:rFonts w:ascii="Times New Roman"/>
          <w:b/>
          <w:bCs/>
          <w:color w:val="000000"/>
          <w:sz w:val="28"/>
          <w:szCs w:val="28"/>
        </w:rPr>
        <w:t xml:space="preserve">5.1 Health Check Naming Collision (CRITICAL)</w:t>
      </w:r>
    </w:p>
    <w:p>
      <w:pPr>
        <w:spacing w:after="120" w:line="312"/>
        <w:ind w:firstLine="480"/>
        <w:jc w:val="both"/>
      </w:pPr>
      <w:r>
        <w:rPr>
          <w:rFonts w:ascii="Times New Roman"/>
          <w:color w:val="000000"/>
          <w:sz w:val="24"/>
          <w:szCs w:val="24"/>
        </w:rPr>
        <w:t xml:space="preserve">In v3.2.0, the Bemora constructor assigned this.health as a method on line 200 of index.js, defining async health() to run provider health checks. However, line 189 then executed this.health = this._buildHealth(), which overwrote the method with an object containing health-related provider methods (drug lookup, disease info, exercises, nutrition, BMI). This meant api.health() returned an object instead of running a health check, and api.health() was technically not a function at all.</w:t>
      </w:r>
    </w:p>
    <w:p>
      <w:pPr>
        <w:spacing w:after="120" w:line="312"/>
        <w:ind w:firstLine="480"/>
        <w:jc w:val="both"/>
      </w:pPr>
      <w:r>
        <w:rPr>
          <w:rFonts w:ascii="Times New Roman"/>
          <w:color w:val="000000"/>
          <w:sz w:val="24"/>
          <w:szCs w:val="24"/>
        </w:rPr>
        <w:t xml:space="preserve">The fix in v3.6.0 wires the real configured API keys through to the health checker, differentiates between 'online', 'unauthorized', and 'degraded' statuses, and ensures the health provider object and health check method coexist without collision.</w:t>
      </w:r>
    </w:p>
    <w:p>
      <w:pPr>
        <w:pStyle w:val="Heading2"/>
        <w:spacing w:after="160" w:before="300" w:line="312"/>
      </w:pPr>
      <w:r>
        <w:rPr>
          <w:rFonts w:ascii="Times New Roman"/>
          <w:b/>
          <w:bCs/>
          <w:color w:val="000000"/>
          <w:sz w:val="28"/>
          <w:szCs w:val="28"/>
        </w:rPr>
        <w:t xml:space="preserve">5.2 Fake Rate Limiting (HIGH)</w:t>
      </w:r>
    </w:p>
    <w:p>
      <w:pPr>
        <w:spacing w:after="120" w:line="312"/>
        <w:ind w:firstLine="480"/>
        <w:jc w:val="both"/>
      </w:pPr>
      <w:r>
        <w:rPr>
          <w:rFonts w:ascii="Times New Roman"/>
          <w:color w:val="000000"/>
          <w:sz w:val="24"/>
          <w:szCs w:val="24"/>
        </w:rPr>
        <w:t xml:space="preserve">The ratelimit.js module in v3.2.0 only counted requests in an in-memory array. It never blocked, throttled, or proactively warned. The recordRequest() function appended a timestamp to an array, and getStatus() returned a warning flag, but nothing checked or acted on it. If a hot loop called CoinGecko (30 requests per minute limit) 100 times in a second, all 100 requests would fire immediately, resulting in 429 errors and potential temporary bans.</w:t>
      </w:r>
    </w:p>
    <w:p>
      <w:pPr>
        <w:spacing w:after="120" w:line="312"/>
        <w:ind w:firstLine="480"/>
        <w:jc w:val="both"/>
      </w:pPr>
      <w:r>
        <w:rPr>
          <w:rFonts w:ascii="Times New Roman"/>
          <w:color w:val="000000"/>
          <w:sz w:val="24"/>
          <w:szCs w:val="24"/>
        </w:rPr>
        <w:t xml:space="preserve">The fix in v3.6.0 implements actual proactive rate limiting enforcement with queue-based throttling, configurable per-provider limits, and automatic backpressure that queues requests when approaching the rate limit threshold.</w:t>
      </w:r>
    </w:p>
    <w:p>
      <w:pPr>
        <w:pStyle w:val="Heading2"/>
        <w:spacing w:after="160" w:before="300" w:line="312"/>
      </w:pPr>
      <w:r>
        <w:rPr>
          <w:rFonts w:ascii="Times New Roman"/>
          <w:b/>
          <w:bCs/>
          <w:color w:val="000000"/>
          <w:sz w:val="28"/>
          <w:szCs w:val="28"/>
        </w:rPr>
        <w:t xml:space="preserve">5.3 In-Memory-Only Cache (HIGH)</w:t>
      </w:r>
    </w:p>
    <w:p>
      <w:pPr>
        <w:spacing w:after="120" w:line="312"/>
        <w:ind w:firstLine="480"/>
        <w:jc w:val="both"/>
      </w:pPr>
      <w:r>
        <w:rPr>
          <w:rFonts w:ascii="Times New Roman"/>
          <w:color w:val="000000"/>
          <w:sz w:val="24"/>
          <w:szCs w:val="24"/>
        </w:rPr>
        <w:t xml:space="preserve">The cache module used node-cache, a singleton in-process Map with a default 300-second TTL. In a multi-server or multi-worker deployment (standard in production), each process had its own isolated cache. Cache was lost on every restart or redeploy, and there was no mechanism for cache invalidation when external data changed. This made the caching useless in any horizontally scaled deployment.</w:t>
      </w:r>
    </w:p>
    <w:p>
      <w:pPr>
        <w:spacing w:after="120" w:line="312"/>
        <w:ind w:firstLine="480"/>
        <w:jc w:val="both"/>
      </w:pPr>
      <w:r>
        <w:rPr>
          <w:rFonts w:ascii="Times New Roman"/>
          <w:color w:val="000000"/>
          <w:sz w:val="24"/>
          <w:szCs w:val="24"/>
        </w:rPr>
        <w:t xml:space="preserve">The fix in v3.6.0 introduces a pluggable cache adapter interface. While the default remains node-cache for zero-config usage, the interface allows users to swap in Redis, DynamoDB, or Memcached as the cache backend, sharing cache across all instances and surviving restarts.</w:t>
      </w:r>
    </w:p>
    <w:p>
      <w:pPr>
        <w:pStyle w:val="Heading2"/>
        <w:spacing w:after="160" w:before="300" w:line="312"/>
      </w:pPr>
      <w:r>
        <w:rPr>
          <w:rFonts w:ascii="Times New Roman"/>
          <w:b/>
          <w:bCs/>
          <w:color w:val="000000"/>
          <w:sz w:val="28"/>
          <w:szCs w:val="28"/>
        </w:rPr>
        <w:t xml:space="preserve">5.4 Silent Error Swallowing (MEDIUM)</w:t>
      </w:r>
    </w:p>
    <w:p>
      <w:pPr>
        <w:spacing w:after="120" w:line="312"/>
        <w:ind w:firstLine="480"/>
        <w:jc w:val="both"/>
      </w:pPr>
      <w:r>
        <w:rPr>
          <w:rFonts w:ascii="Times New Roman"/>
          <w:color w:val="000000"/>
          <w:sz w:val="24"/>
          <w:szCs w:val="24"/>
        </w:rPr>
        <w:t xml:space="preserve">Two locations in v3.2.0 silently caught and discarded errors. In stale.js (line 18-21), the background cache revalidation wrapped its fetch call in try/catch with an empty catch block, meaning if the refresh failed, the user received indefinitely stale data with zero visibility. In events.js (line 38-39), event handlers had errors silently swallowed, meaning a broken monitoring handler would produce no output.</w:t>
      </w:r>
    </w:p>
    <w:p>
      <w:pPr>
        <w:spacing w:after="120" w:line="312"/>
        <w:ind w:firstLine="480"/>
        <w:jc w:val="both"/>
      </w:pPr>
      <w:r>
        <w:rPr>
          <w:rFonts w:ascii="Times New Roman"/>
          <w:color w:val="000000"/>
          <w:sz w:val="24"/>
          <w:szCs w:val="24"/>
        </w:rPr>
        <w:t xml:space="preserve">Both issues were fixed in v3.6.0. Stale-while-revalidate now emits an error event on refresh failure, and event handler errors are properly caught and reported through the error event system.</w:t>
      </w:r>
    </w:p>
    <w:p>
      <w:pPr>
        <w:pStyle w:val="Heading2"/>
        <w:spacing w:after="160" w:before="300" w:line="312"/>
      </w:pPr>
      <w:r>
        <w:rPr>
          <w:rFonts w:ascii="Times New Roman"/>
          <w:b/>
          <w:bCs/>
          <w:color w:val="000000"/>
          <w:sz w:val="28"/>
          <w:szCs w:val="28"/>
        </w:rPr>
        <w:t xml:space="preserve">5.5 Deduplication Race Condition (MEDIUM)</w:t>
      </w:r>
    </w:p>
    <w:p>
      <w:pPr>
        <w:spacing w:after="120" w:line="312"/>
        <w:ind w:firstLine="480"/>
        <w:jc w:val="both"/>
      </w:pPr>
      <w:r>
        <w:rPr>
          <w:rFonts w:ascii="Times New Roman"/>
          <w:color w:val="000000"/>
          <w:sz w:val="24"/>
          <w:szCs w:val="24"/>
        </w:rPr>
        <w:t xml:space="preserve">The dedup.js module in v3.2.0 had a race condition in its dedup() function. It checked if a key existed in the inFlight Map, then called fn(), then set the promise. Between the has() check and the set() call, another concurrent call with the same key could start a duplicate request. The promise should have been created and set atomically before calling fn().</w:t>
      </w:r>
    </w:p>
    <w:p>
      <w:pPr>
        <w:spacing w:after="120" w:line="312"/>
        <w:ind w:firstLine="480"/>
        <w:jc w:val="both"/>
      </w:pPr>
      <w:r>
        <w:rPr>
          <w:rFonts w:ascii="Times New Roman"/>
          <w:color w:val="000000"/>
          <w:sz w:val="24"/>
          <w:szCs w:val="24"/>
        </w:rPr>
        <w:t xml:space="preserve">The fix in v3.6.0 creates the promise and registers it in the Map before calling fn(), ensuring no duplicate requests can slip through the race window.</w:t>
      </w:r>
    </w:p>
    <w:p>
      <w:pPr>
        <w:pStyle w:val="Heading2"/>
        <w:spacing w:after="160" w:before="300" w:line="312"/>
      </w:pPr>
      <w:r>
        <w:rPr>
          <w:rFonts w:ascii="Times New Roman"/>
          <w:b/>
          <w:bCs/>
          <w:color w:val="000000"/>
          <w:sz w:val="28"/>
          <w:szCs w:val="28"/>
        </w:rPr>
        <w:t xml:space="preserve">5.6 Blocking Synchronous File Writes (MEDIUM)</w:t>
      </w:r>
    </w:p>
    <w:p>
      <w:pPr>
        <w:spacing w:after="120" w:line="312"/>
        <w:ind w:firstLine="480"/>
        <w:jc w:val="both"/>
      </w:pPr>
      <w:r>
        <w:rPr>
          <w:rFonts w:ascii="Times New Roman"/>
          <w:color w:val="000000"/>
          <w:sz w:val="24"/>
          <w:szCs w:val="24"/>
        </w:rPr>
        <w:t xml:space="preserve">The export.js module in v3.2.0 used writeFileSync for all file export operations (JSON, CSV, HTML, Markdown). In production under load, writeFileSync blocks the entire Node.js event loop for the duration of the disk write, preventing other requests from being served. For a 1MB export, this could freeze the event loop for 10-50ms, causing latency spikes across all concurrent users.</w:t>
      </w:r>
    </w:p>
    <w:p>
      <w:pPr>
        <w:spacing w:after="120" w:line="312"/>
        <w:ind w:firstLine="480"/>
        <w:jc w:val="both"/>
      </w:pPr>
      <w:r>
        <w:rPr>
          <w:rFonts w:ascii="Times New Roman"/>
          <w:color w:val="000000"/>
          <w:sz w:val="24"/>
          <w:szCs w:val="24"/>
        </w:rPr>
        <w:t xml:space="preserve">The fix in v3.6.0 replaced all writeFileSync calls with fs.promises.writeFile, making exports fully asynchronous and non-blocking.</w:t>
      </w:r>
    </w:p>
    <w:p>
      <w:pPr>
        <w:pStyle w:val="Heading2"/>
        <w:spacing w:after="160" w:before="300" w:line="312"/>
      </w:pPr>
      <w:r>
        <w:rPr>
          <w:rFonts w:ascii="Times New Roman"/>
          <w:b/>
          <w:bCs/>
          <w:color w:val="000000"/>
          <w:sz w:val="28"/>
          <w:szCs w:val="28"/>
        </w:rPr>
        <w:t xml:space="preserve">5.7 Overlapping Monitor Runs (MEDIUM)</w:t>
      </w:r>
    </w:p>
    <w:p>
      <w:pPr>
        <w:spacing w:after="120" w:line="312"/>
        <w:ind w:firstLine="480"/>
        <w:jc w:val="both"/>
      </w:pPr>
      <w:r>
        <w:rPr>
          <w:rFonts w:ascii="Times New Roman"/>
          <w:color w:val="000000"/>
          <w:sz w:val="24"/>
          <w:szCs w:val="24"/>
        </w:rPr>
        <w:t xml:space="preserve">The BemoraMonitor class in v3.2.2 ran the fetch() function immediately on watch(), then set up a setInterval for subsequent runs. If fetch() took longer than the configured interval, multiple overlapping calls would stack up without bound. There was no mutex, no skip-if-running guard, and no maximum concurrency limit.</w:t>
      </w:r>
    </w:p>
    <w:p>
      <w:pPr>
        <w:spacing w:after="120" w:line="312"/>
        <w:ind w:firstLine="480"/>
        <w:jc w:val="both"/>
      </w:pPr>
      <w:r>
        <w:rPr>
          <w:rFonts w:ascii="Times New Roman"/>
          <w:color w:val="000000"/>
          <w:sz w:val="24"/>
          <w:szCs w:val="24"/>
        </w:rPr>
        <w:t xml:space="preserve">The fix in v3.6.0 adds a running flag that prevents overlapping executions. If a fetch is still in progress when the interval fires, the new run is skipped entirely.</w:t>
      </w:r>
    </w:p>
    <w:p>
      <w:pPr>
        <w:pStyle w:val="Heading2"/>
        <w:spacing w:after="160" w:before="300" w:line="312"/>
      </w:pPr>
      <w:r>
        <w:rPr>
          <w:rFonts w:ascii="Times New Roman"/>
          <w:b/>
          <w:bCs/>
          <w:color w:val="000000"/>
          <w:sz w:val="28"/>
          <w:szCs w:val="28"/>
        </w:rPr>
        <w:t xml:space="preserve">5.8 Fake Health Checks (MEDIUM)</w:t>
      </w:r>
    </w:p>
    <w:p>
      <w:pPr>
        <w:spacing w:after="120" w:line="312"/>
        <w:ind w:firstLine="480"/>
        <w:jc w:val="both"/>
      </w:pPr>
      <w:r>
        <w:rPr>
          <w:rFonts w:ascii="Times New Roman"/>
          <w:color w:val="000000"/>
          <w:sz w:val="24"/>
          <w:szCs w:val="24"/>
        </w:rPr>
        <w:t xml:space="preserve">The health.js module in v3.2.0 pinged providers using hardcoded test URLs with fake API keys (appid=test, apiKey=test). This meant health checks validated endpoint reachability, not key validity. Worse, the validateStatus function was set to () =&gt; true, causing 401 Unauthorized and 403 Forbidden responses to be reported as 'online'. A provider returning 401 because the user's key was wrong would still show green.</w:t>
      </w:r>
    </w:p>
    <w:p>
      <w:pPr>
        <w:spacing w:after="120" w:line="312"/>
        <w:ind w:firstLine="480"/>
        <w:jc w:val="both"/>
      </w:pPr>
      <w:r>
        <w:rPr>
          <w:rFonts w:ascii="Times New Roman"/>
          <w:color w:val="000000"/>
          <w:sz w:val="24"/>
          <w:szCs w:val="24"/>
        </w:rPr>
        <w:t xml:space="preserve">The fix in v3.6.0 passes the user's real configured API keys to the health checker and distinguishes between 'online' (200), 'unauthorized' (401/403), and 'degraded' (5xx) statuses.</w:t>
      </w:r>
    </w:p>
    <w:p>
      <w:pPr>
        <w:pStyle w:val="Heading2"/>
        <w:spacing w:after="160" w:before="300" w:line="312"/>
      </w:pPr>
      <w:r>
        <w:rPr>
          <w:rFonts w:ascii="Times New Roman"/>
          <w:b/>
          <w:bCs/>
          <w:color w:val="000000"/>
          <w:sz w:val="28"/>
          <w:szCs w:val="28"/>
        </w:rPr>
        <w:t xml:space="preserve">5.9 Non-Status-Aware Retries (MEDIUM)</w:t>
      </w:r>
    </w:p>
    <w:p>
      <w:pPr>
        <w:spacing w:after="120" w:line="312"/>
        <w:ind w:firstLine="480"/>
        <w:jc w:val="both"/>
      </w:pPr>
      <w:r>
        <w:rPr>
          <w:rFonts w:ascii="Times New Roman"/>
          <w:color w:val="000000"/>
          <w:sz w:val="24"/>
          <w:szCs w:val="24"/>
        </w:rPr>
        <w:t xml:space="preserve">The retry.js module in v3.2.0 retried on ANY error, including 400 Bad Request, 401 Unauthorized, and 404 Not Found. Retrying a 401 (bad API key) wastes time and rate limit quota. Retrying a 404 (resource not found) wastes 3 retry attempts (approximately 2.4 seconds) before finally throwing.</w:t>
      </w:r>
    </w:p>
    <w:p>
      <w:pPr>
        <w:spacing w:after="120" w:line="312"/>
        <w:ind w:firstLine="480"/>
        <w:jc w:val="both"/>
      </w:pPr>
      <w:r>
        <w:rPr>
          <w:rFonts w:ascii="Times New Roman"/>
          <w:color w:val="000000"/>
          <w:sz w:val="24"/>
          <w:szCs w:val="24"/>
        </w:rPr>
        <w:t xml:space="preserve">The fix in v3.6.0 makes retries status-code aware. The retry function now skips retries on 4xx client errors (except 429 Too Many Requests) and only retries on 429, 502, 503, and 504 responses.</w:t>
      </w:r>
    </w:p>
    <w:p>
      <w:pPr>
        <w:pStyle w:val="Heading2"/>
        <w:spacing w:after="160" w:before="300" w:line="312"/>
      </w:pPr>
      <w:r>
        <w:rPr>
          <w:rFonts w:ascii="Times New Roman"/>
          <w:b/>
          <w:bCs/>
          <w:color w:val="000000"/>
          <w:sz w:val="28"/>
          <w:szCs w:val="28"/>
        </w:rPr>
        <w:t xml:space="preserve">5.10 Host Injection Vulnerability (HIGH)</w:t>
      </w:r>
    </w:p>
    <w:p>
      <w:pPr>
        <w:spacing w:after="120" w:line="312"/>
        <w:ind w:firstLine="480"/>
        <w:jc w:val="both"/>
      </w:pPr>
      <w:r>
        <w:rPr>
          <w:rFonts w:ascii="Times New Roman"/>
          <w:color w:val="000000"/>
          <w:sz w:val="24"/>
          <w:szCs w:val="24"/>
        </w:rPr>
        <w:t xml:space="preserve">Several providers in v3.2.0 constructed API URLs by string-interpolating user input directly into URL paths without validation. A malicious or malformed input like '../admin' or 'http://evil.com' could potentially manipulate the request URL to hit unintended endpoints. While axios provides some protection through its URL parsing, relying solely on the HTTP client for security is insufficient.</w:t>
      </w:r>
    </w:p>
    <w:p>
      <w:pPr>
        <w:spacing w:after="120" w:line="312"/>
        <w:ind w:firstLine="480"/>
        <w:jc w:val="both"/>
      </w:pPr>
      <w:r>
        <w:rPr>
          <w:rFonts w:ascii="Times New Roman"/>
          <w:color w:val="000000"/>
          <w:sz w:val="24"/>
          <w:szCs w:val="24"/>
        </w:rPr>
        <w:t xml:space="preserve">The fix in v6.0 adds input validation for all hostname and path parameters, rejecting inputs containing protocol strings, path traversal sequences, and invalid characters.</w:t>
      </w:r>
    </w:p>
    <w:p>
      <w:pPr>
        <w:pStyle w:val="Heading2"/>
        <w:spacing w:after="160" w:before="300" w:line="312"/>
      </w:pPr>
      <w:r>
        <w:rPr>
          <w:rFonts w:ascii="Times New Roman"/>
          <w:b/>
          <w:bCs/>
          <w:color w:val="000000"/>
          <w:sz w:val="28"/>
          <w:szCs w:val="28"/>
        </w:rPr>
        <w:t xml:space="preserve">5.11 README/API Mismatch (MEDIUM)</w:t>
      </w:r>
    </w:p>
    <w:p>
      <w:pPr>
        <w:spacing w:after="120" w:line="312"/>
        <w:ind w:firstLine="480"/>
        <w:jc w:val="both"/>
      </w:pPr>
      <w:r>
        <w:rPr>
          <w:rFonts w:ascii="Times New Roman"/>
          <w:color w:val="000000"/>
          <w:sz w:val="24"/>
          <w:szCs w:val="24"/>
        </w:rPr>
        <w:t xml:space="preserve">The README documented several method names that did not match the actual API surface. For example, the README showed api.food.random() but the actual method was api.food.getRandomMeal(). Similarly, api.ai.chat() was actually api.ai.smartChat(), api.ai.groq() was api.ai.groqChat(), and api.ai.imagine() was api.ai.generateImage(). The countries provider returned {countries: [...]} but the README example treated it as a raw array.</w:t>
      </w:r>
    </w:p>
    <w:p>
      <w:pPr>
        <w:spacing w:after="120" w:line="312"/>
        <w:ind w:firstLine="480"/>
        <w:jc w:val="both"/>
      </w:pPr>
      <w:r>
        <w:rPr>
          <w:rFonts w:ascii="Times New Roman"/>
          <w:color w:val="000000"/>
          <w:sz w:val="24"/>
          <w:szCs w:val="24"/>
        </w:rPr>
        <w:t xml:space="preserve">The fix in v3.6.0 adds backward-compatible aliases so both the documented and actual method names work, while the README was updated to use the canonical names.</w:t>
      </w:r>
    </w:p>
    <w:p>
      <w:pPr>
        <w:pStyle w:val="Heading1"/>
        <w:spacing w:after="200" w:before="360" w:line="312"/>
      </w:pPr>
      <w:r>
        <w:rPr>
          <w:rFonts w:ascii="Times New Roman"/>
          <w:b/>
          <w:bCs/>
          <w:color w:val="000000"/>
          <w:sz w:val="32"/>
          <w:szCs w:val="32"/>
        </w:rPr>
        <w:t xml:space="preserve">6. Improvements Needed</w:t>
      </w:r>
    </w:p>
    <w:p>
      <w:pPr>
        <w:pStyle w:val="Heading2"/>
        <w:spacing w:after="160" w:before="300" w:line="312"/>
      </w:pPr>
      <w:r>
        <w:rPr>
          <w:rFonts w:ascii="Times New Roman"/>
          <w:b/>
          <w:bCs/>
          <w:color w:val="000000"/>
          <w:sz w:val="28"/>
          <w:szCs w:val="28"/>
        </w:rPr>
        <w:t xml:space="preserve">6.1 Dead Provider Auto-Detection</w:t>
      </w:r>
    </w:p>
    <w:p>
      <w:pPr>
        <w:spacing w:after="120" w:line="312"/>
        <w:ind w:firstLine="480"/>
        <w:jc w:val="both"/>
      </w:pPr>
      <w:r>
        <w:rPr>
          <w:rFonts w:ascii="Times New Roman"/>
          <w:color w:val="000000"/>
          <w:sz w:val="24"/>
          <w:szCs w:val="24"/>
        </w:rPr>
        <w:t xml:space="preserve">As documented in Section 4.2, the library currently has no mechanism to detect when a provider has become persistently unavailable. This is the single highest-impact improvement that could be made. The recommended implementation is a provider registry that tracks consecutive failures per provider, automatically skips dead providers in fallback chains, periodically probes dead providers to detect recovery, and exposes an api.providers.status() endpoint for observability dashboards.</w:t>
      </w:r>
    </w:p>
    <w:p>
      <w:pPr>
        <w:spacing w:after="120" w:line="312"/>
        <w:ind w:firstLine="480"/>
        <w:jc w:val="both"/>
      </w:pPr>
      <w:r>
        <w:rPr>
          <w:rFonts w:ascii="Times New Roman"/>
          <w:color w:val="000000"/>
          <w:sz w:val="24"/>
          <w:szCs w:val="24"/>
        </w:rPr>
        <w:t xml:space="preserve">The registry should use configurable thresholds (e.g., 5 consecutive failures within 10 minutes marks a provider as 'dead', 2 consecutive successes marks it as 'recovering'). The probe interval should also be configurable, with a default of 5 minutes. This pattern, known as the circuit breaker, is standard in production systems and would prevent the cascading latency issues described in Section 4.2.</w:t>
      </w:r>
    </w:p>
    <w:p>
      <w:pPr>
        <w:pStyle w:val="Heading2"/>
        <w:spacing w:after="160" w:before="300" w:line="312"/>
      </w:pPr>
      <w:r>
        <w:rPr>
          <w:rFonts w:ascii="Times New Roman"/>
          <w:b/>
          <w:bCs/>
          <w:color w:val="000000"/>
          <w:sz w:val="28"/>
          <w:szCs w:val="28"/>
        </w:rPr>
        <w:t xml:space="preserve">6.2 AbortController Support</w:t>
      </w:r>
    </w:p>
    <w:p>
      <w:pPr>
        <w:spacing w:after="120" w:line="312"/>
        <w:ind w:firstLine="480"/>
        <w:jc w:val="both"/>
      </w:pPr>
      <w:r>
        <w:rPr>
          <w:rFonts w:ascii="Times New Roman"/>
          <w:color w:val="000000"/>
          <w:sz w:val="24"/>
          <w:szCs w:val="24"/>
        </w:rPr>
        <w:t xml:space="preserve">Every async method in the library should accept an optional AbortSignal parameter, allowing callers to cancel in-flight requests. This is essential for React Server Components, Next.js applications, and any user-facing application where stale requests need to be cancelled when the user navigates away. Without AbortController support, cancelled requests continue consuming resources on the server until they complete or timeout, wasting both bandwidth and external API quota.</w:t>
      </w:r>
    </w:p>
    <w:p>
      <w:pPr>
        <w:spacing w:after="120" w:line="312"/>
        <w:ind w:firstLine="480"/>
        <w:jc w:val="both"/>
      </w:pPr>
      <w:r>
        <w:rPr>
          <w:rFonts w:ascii="Times New Roman"/>
          <w:color w:val="000000"/>
          <w:sz w:val="24"/>
          <w:szCs w:val="24"/>
        </w:rPr>
        <w:t xml:space="preserve">The implementation is straightforward: pass the signal through the _wrap() function to axios, which natively supports it. The signal should be accepted as a second parameter or an options object, maintaining backward compatibility with the current call signature.</w:t>
      </w:r>
    </w:p>
    <w:p>
      <w:pPr>
        <w:pStyle w:val="Heading2"/>
        <w:spacing w:after="160" w:before="300" w:line="312"/>
      </w:pPr>
      <w:r>
        <w:rPr>
          <w:rFonts w:ascii="Times New Roman"/>
          <w:b/>
          <w:bCs/>
          <w:color w:val="000000"/>
          <w:sz w:val="28"/>
          <w:szCs w:val="28"/>
        </w:rPr>
        <w:t xml:space="preserve">6.3 Request/Response Interceptors</w:t>
      </w:r>
    </w:p>
    <w:p>
      <w:pPr>
        <w:spacing w:after="120" w:line="312"/>
        <w:ind w:firstLine="480"/>
        <w:jc w:val="both"/>
      </w:pPr>
      <w:r>
        <w:rPr>
          <w:rFonts w:ascii="Times New Roman"/>
          <w:color w:val="000000"/>
          <w:sz w:val="24"/>
          <w:szCs w:val="24"/>
        </w:rPr>
        <w:t xml:space="preserve">The library should support request and response interceptors, similar to Axios's interceptor system. This allows users to hook into the request pipeline without writing a full plugin. Common use cases include adding custom authentication headers, logging request/response pairs for debugging, transforming response data before it reaches the caller, and injecting correlation IDs for distributed tracing.</w:t>
      </w:r>
    </w:p>
    <w:p>
      <w:pPr>
        <w:spacing w:after="120" w:line="312"/>
        <w:ind w:firstLine="480"/>
        <w:jc w:val="both"/>
      </w:pPr>
      <w:r>
        <w:rPr>
          <w:rFonts w:ascii="Times New Roman"/>
          <w:color w:val="000000"/>
          <w:sz w:val="24"/>
          <w:szCs w:val="24"/>
        </w:rPr>
        <w:t xml:space="preserve">Unlike the plugin system (which is designed for adding new providers), interceptors operate on every request regardless of provider. This makes them suitable for cross-cutting concerns like logging, metrics collection, and security policies. The API should support api.interceptors.request.use(fn) and api.interceptors.response.use(fn).</w:t>
      </w:r>
    </w:p>
    <w:p>
      <w:pPr>
        <w:pStyle w:val="Heading2"/>
        <w:spacing w:after="160" w:before="300" w:line="312"/>
      </w:pPr>
      <w:r>
        <w:rPr>
          <w:rFonts w:ascii="Times New Roman"/>
          <w:b/>
          <w:bCs/>
          <w:color w:val="000000"/>
          <w:sz w:val="28"/>
          <w:szCs w:val="28"/>
        </w:rPr>
        <w:t xml:space="preserve">6.4 Per-Provider Timeouts</w:t>
      </w:r>
    </w:p>
    <w:p>
      <w:pPr>
        <w:spacing w:after="120" w:line="312"/>
        <w:ind w:firstLine="480"/>
        <w:jc w:val="both"/>
      </w:pPr>
      <w:r>
        <w:rPr>
          <w:rFonts w:ascii="Times New Roman"/>
          <w:color w:val="000000"/>
          <w:sz w:val="24"/>
          <w:szCs w:val="24"/>
        </w:rPr>
        <w:t xml:space="preserve">Currently there is no per-request timeout mechanism. A slow provider like Jikan (which consistently times out at 30+ seconds) blocks the caller indefinitely. While the retry system has implicit axios defaults, there is no way for users to configure a shorter timeout for known-slow providers. Each _wrap() call should accept a timeout option, with sensible defaults per provider (e.g., 5 seconds for Jikan, 10 seconds for CoinGecko, 30 seconds for NASA).</w:t>
      </w:r>
    </w:p>
    <w:p>
      <w:pPr>
        <w:pStyle w:val="Heading2"/>
        <w:spacing w:after="160" w:before="300" w:line="312"/>
      </w:pPr>
      <w:r>
        <w:rPr>
          <w:rFonts w:ascii="Times New Roman"/>
          <w:b/>
          <w:bCs/>
          <w:color w:val="000000"/>
          <w:sz w:val="28"/>
          <w:szCs w:val="28"/>
        </w:rPr>
        <w:t xml:space="preserve">6.5 Response Schema Validation</w:t>
      </w:r>
    </w:p>
    <w:p>
      <w:pPr>
        <w:spacing w:after="120" w:line="312"/>
        <w:ind w:firstLine="480"/>
        <w:jc w:val="both"/>
      </w:pPr>
      <w:r>
        <w:rPr>
          <w:rFonts w:ascii="Times New Roman"/>
          <w:color w:val="000000"/>
          <w:sz w:val="24"/>
          <w:szCs w:val="24"/>
        </w:rPr>
        <w:t xml:space="preserve">Different providers return wildly different data shapes, and there is currently no runtime validation on responses. If CoinGecko changes their response format from {prices: [{coin, price}]} to {data: {bitcoin: {usd: 62500}}}, the library would silently pass the new shape through, breaking any code that expects the old format. For a production library used by multiple teams, this is a significant reliability risk.</w:t>
      </w:r>
    </w:p>
    <w:p>
      <w:pPr>
        <w:spacing w:after="120" w:line="312"/>
        <w:ind w:firstLine="480"/>
        <w:jc w:val="both"/>
      </w:pPr>
      <w:r>
        <w:rPr>
          <w:rFonts w:ascii="Times New Roman"/>
          <w:color w:val="000000"/>
          <w:sz w:val="24"/>
          <w:szCs w:val="24"/>
        </w:rPr>
        <w:t xml:space="preserve">The recommended approach is optional Zod schema validation that users can enable globally or per-provider. When enabled, each provider response is validated against a schema before being returned, throwing a ValidationError if the shape doesn't match. This should start with schemas for the top 10 most-used providers and be opt-in to avoid breaking existing users.</w:t>
      </w:r>
    </w:p>
    <w:p>
      <w:pPr>
        <w:pStyle w:val="Heading2"/>
        <w:spacing w:after="160" w:before="300" w:line="312"/>
      </w:pPr>
      <w:r>
        <w:rPr>
          <w:rFonts w:ascii="Times New Roman"/>
          <w:b/>
          <w:bCs/>
          <w:color w:val="000000"/>
          <w:sz w:val="28"/>
          <w:szCs w:val="28"/>
        </w:rPr>
        <w:t xml:space="preserve">6.6 Structured Logging</w:t>
      </w:r>
    </w:p>
    <w:p>
      <w:pPr>
        <w:spacing w:after="120" w:line="312"/>
        <w:ind w:firstLine="480"/>
        <w:jc w:val="both"/>
      </w:pPr>
      <w:r>
        <w:rPr>
          <w:rFonts w:ascii="Times New Roman"/>
          <w:color w:val="000000"/>
          <w:sz w:val="24"/>
          <w:szCs w:val="24"/>
        </w:rPr>
        <w:t xml:space="preserve">The current logger uses chalk and console.log, which is suitable for development but not for production. Production deployments need JSON-structured logs that can be ingested by observability platforms like Datadog, ELK Stack, or AWS CloudWatch. Each log entry should include: timestamp (ISO 8601), level, provider name, request ID, latency in milliseconds, cache hit/miss status, and any error details. The logging framework should support configurable output (JSON vs. human-readable) and pluggable transports (stdout, file, HTTP endpoint).</w:t>
      </w:r>
    </w:p>
    <w:p>
      <w:pPr>
        <w:pStyle w:val="Heading1"/>
        <w:spacing w:after="200" w:before="360" w:line="312"/>
      </w:pPr>
      <w:r>
        <w:rPr>
          <w:rFonts w:ascii="Times New Roman"/>
          <w:b/>
          <w:bCs/>
          <w:color w:val="000000"/>
          <w:sz w:val="32"/>
          <w:szCs w:val="32"/>
        </w:rPr>
        <w:t xml:space="preserve">7. Features Needed for Production</w:t>
      </w:r>
    </w:p>
    <w:p>
      <w:pPr>
        <w:pStyle w:val="Heading2"/>
        <w:spacing w:after="160" w:before="300" w:line="312"/>
      </w:pPr>
      <w:r>
        <w:rPr>
          <w:rFonts w:ascii="Times New Roman"/>
          <w:b/>
          <w:bCs/>
          <w:color w:val="000000"/>
          <w:sz w:val="28"/>
          <w:szCs w:val="28"/>
        </w:rPr>
        <w:t xml:space="preserve">7.1 Circuit Breaker Pattern</w:t>
      </w:r>
    </w:p>
    <w:p>
      <w:pPr>
        <w:spacing w:after="120" w:line="312"/>
        <w:ind w:firstLine="480"/>
        <w:jc w:val="both"/>
      </w:pPr>
      <w:r>
        <w:rPr>
          <w:rFonts w:ascii="Times New Roman"/>
          <w:color w:val="000000"/>
          <w:sz w:val="24"/>
          <w:szCs w:val="24"/>
        </w:rPr>
        <w:t xml:space="preserve">Building on the dead provider detection recommended in Section 6.1, a full circuit breaker implementation should manage three states: Closed (normal operation), Open (all requests fail fast without calling the provider), and Half-Open (a single test request is allowed through to probe for recovery). The state machine should be configurable per provider with customizable thresholds for failure count, success count for recovery, and cooldown duration.</w:t>
      </w:r>
    </w:p>
    <w:p>
      <w:pPr>
        <w:spacing w:after="120" w:line="312"/>
        <w:ind w:firstLine="480"/>
        <w:jc w:val="both"/>
      </w:pPr>
      <w:r>
        <w:rPr>
          <w:rFonts w:ascii="Times New Roman"/>
          <w:color w:val="000000"/>
          <w:sz w:val="24"/>
          <w:szCs w:val="24"/>
        </w:rPr>
        <w:t xml:space="preserve">This is architecturally the most impactful enterprise feature because it directly addresses the root cause of the 5 external provider failures observed in testing. Without a circuit breaker, every provider failure incurs the full cost of retries and timeouts before failing, degrading performance for all users.</w:t>
      </w:r>
    </w:p>
    <w:p>
      <w:pPr>
        <w:pStyle w:val="Heading2"/>
        <w:spacing w:after="160" w:before="300" w:line="312"/>
      </w:pPr>
      <w:r>
        <w:rPr>
          <w:rFonts w:ascii="Times New Roman"/>
          <w:b/>
          <w:bCs/>
          <w:color w:val="000000"/>
          <w:sz w:val="28"/>
          <w:szCs w:val="28"/>
        </w:rPr>
        <w:t xml:space="preserve">7.2 Observability and Metrics</w:t>
      </w:r>
    </w:p>
    <w:p>
      <w:pPr>
        <w:spacing w:after="120" w:line="312"/>
        <w:ind w:firstLine="480"/>
        <w:jc w:val="both"/>
      </w:pPr>
      <w:r>
        <w:rPr>
          <w:rFonts w:ascii="Times New Roman"/>
          <w:color w:val="000000"/>
          <w:sz w:val="24"/>
          <w:szCs w:val="24"/>
        </w:rPr>
        <w:t xml:space="preserve">The library should expose real-time metrics including: request counts per provider, latency percentiles (p50, p95, p99) per provider, error rates and error type breakdown, cache hit/miss ratios, rate limit utilization, and active circuit breaker states. These metrics should be exportable to Prometheus or StatsD via a simple api.metrics() call, or available through an HTTP /metrics endpoint for scraping.</w:t>
      </w:r>
    </w:p>
    <w:p>
      <w:pPr>
        <w:spacing w:after="120" w:line="312"/>
        <w:ind w:firstLine="480"/>
        <w:jc w:val="both"/>
      </w:pPr>
      <w:r>
        <w:rPr>
          <w:rFonts w:ascii="Times New Roman"/>
          <w:color w:val="000000"/>
          <w:sz w:val="24"/>
          <w:szCs w:val="24"/>
        </w:rPr>
        <w:t xml:space="preserve">Additionally, every request should support OpenTelemetry spans by default (opt-out via configuration). Each _wrap() call should create a span with the provider name, method, start time, and status (success/failure). This enables end-to-end distributed tracing across the application and the 60+ external API calls, which is essential for debugging latency issues in production.</w:t>
      </w:r>
    </w:p>
    <w:p>
      <w:pPr>
        <w:pStyle w:val="Heading2"/>
        <w:spacing w:after="160" w:before="300" w:line="312"/>
      </w:pPr>
      <w:r>
        <w:rPr>
          <w:rFonts w:ascii="Times New Roman"/>
          <w:b/>
          <w:bCs/>
          <w:color w:val="000000"/>
          <w:sz w:val="28"/>
          <w:szCs w:val="28"/>
        </w:rPr>
        <w:t xml:space="preserve">73 Multi-Tenant Key Management</w:t>
      </w:r>
    </w:p>
    <w:p>
      <w:pPr>
        <w:spacing w:after="120" w:line="312"/>
        <w:ind w:firstLine="480"/>
        <w:jc w:val="both"/>
      </w:pPr>
      <w:r>
        <w:rPr>
          <w:rFonts w:ascii="Times New Roman"/>
          <w:color w:val="000000"/>
          <w:sz w:val="24"/>
          <w:szCs w:val="24"/>
        </w:rPr>
        <w:t xml:space="preserve">In a SaaS product where bemora is used as an internal data layer, each customer needs their own API keys. Currently, keys are read once in the constructor and cannot be changed without restarting the process. Production systems need api.setKey('groq', 'new-key') for hot key rotation when a key is compromised, and api.forTenant('acme-corp', { openai: '...' }) to create isolated instances with per-tenant configuration.</w:t>
      </w:r>
    </w:p>
    <w:p>
      <w:pPr>
        <w:spacing w:after="120" w:line="312"/>
        <w:ind w:firstLine="480"/>
        <w:jc w:val="both"/>
      </w:pPr>
      <w:r>
        <w:rPr>
          <w:rFonts w:ascii="Times New Roman"/>
          <w:color w:val="000000"/>
          <w:sz w:val="24"/>
          <w:szCs w:val="24"/>
        </w:rPr>
        <w:t xml:space="preserve">This feature also needs audit logging to track who changed which key and when, for compliance requirements (SOC 2, GDPR). The audit log should capture: timestamp, tenant ID, key name, old key (masked), and the identity of who made the change.</w:t>
      </w:r>
    </w:p>
    <w:p>
      <w:pPr>
        <w:pStyle w:val="Heading2"/>
        <w:spacing w:after="160" w:before="300" w:line="312"/>
      </w:pPr>
      <w:r>
        <w:rPr>
          <w:rFonts w:ascii="Times New Roman"/>
          <w:b/>
          <w:bCs/>
          <w:color w:val="000000"/>
          <w:sz w:val="28"/>
          <w:szCs w:val="28"/>
        </w:rPr>
        <w:t xml:space="preserve">7. Webhook/Push System</w:t>
      </w:r>
    </w:p>
    <w:p>
      <w:pPr>
        <w:spacing w:after="120" w:line="312"/>
        <w:ind w:firstLine="480"/>
        <w:jc w:val="both"/>
      </w:pPr>
      <w:r>
        <w:rPr>
          <w:rFonts w:ascii="Times New Roman"/>
          <w:color w:val="000000"/>
          <w:sz w:val="24"/>
          <w:szCs w:val="24"/>
        </w:rPr>
        <w:t xml:space="preserve">Currently all data access is pull-based: the application must actively request data. Production monitoring and alerting systems often need push-based updates. The library should support api.watch('crypto', { coin: 'bitcoin' }, callback) to register for real-time updates when specific data changes. This could be implemented through the existing WebSocket infrastructure (BinanceStream, KrakenStream) extended to other providers, or through server-sent events.</w:t>
      </w:r>
    </w:p>
    <w:p>
      <w:pPr>
        <w:spacing w:after="120" w:line="312"/>
        <w:ind w:firstLine="480"/>
        <w:jc w:val="both"/>
      </w:pPr>
      <w:r>
        <w:rPr>
          <w:rFonts w:ascii="Times New Roman"/>
          <w:color w:val="000000"/>
          <w:sz w:val="24"/>
          <w:szCs w:val="24"/>
        </w:rPr>
        <w:t xml:space="preserve">The watch system should support conditional triggers (e.g., notify when Bitcoin price changes by more than 1%), one-shot watches that auto-remove after the first trigger, and graceful cleanup with api.unwatch('crypto') to prevent resource leaks.</w:t>
      </w:r>
    </w:p>
    <w:p>
      <w:pPr>
        <w:pStyle w:val="Heading2"/>
        <w:spacing w:after="160" w:before="300" w:line="312"/>
      </w:pPr>
      <w:r>
        <w:rPr>
          <w:rFonts w:ascii="Times New Roman"/>
          <w:b/>
          <w:bCs/>
          <w:color w:val="000000"/>
          <w:sz w:val="28"/>
          <w:szCs w:val="28"/>
        </w:rPr>
        <w:t xml:space="preserve">7. Plugin Ecosystem Convention</w:t>
      </w:r>
    </w:p>
    <w:p>
      <w:pPr>
        <w:spacing w:after="120" w:line="312"/>
        <w:ind w:firstLine="480"/>
        <w:jc w:val="both"/>
      </w:pPr>
      <w:r>
        <w:rPr>
          <w:rFonts w:ascii="Times New Roman"/>
          <w:color w:val="000000"/>
          <w:sz w:val="24"/>
          <w:szCs w:val="24"/>
        </w:rPr>
        <w:t xml:space="preserve">The plugin system exists and works, but there is no documented convention for publishing community plugins. The library should establish a bemora-plugin-* npm naming convention, document the plugin interface specification, provide a discovery helper (api.discoverPlugins()), and create one official example plugin (e.g., bemora-plugin-stripe) to demonstrate the pattern. This would transform bemora from a single package into an ecosystem, dramatically increasing its value and community adoption.</w:t>
      </w:r>
    </w:p>
    <w:p>
      <w:pPr>
        <w:pStyle w:val="Heading2"/>
        <w:spacing w:after="160" w:before="300" w:line="312"/>
      </w:pPr>
      <w:r>
        <w:rPr>
          <w:rFonts w:ascii="Times New Roman"/>
          <w:b/>
          <w:bCs/>
          <w:color w:val="000000"/>
          <w:sz w:val="28"/>
          <w:szCs w:val="28"/>
        </w:rPr>
        <w:t xml:space="preserve">7. Edge Runtime Hardening</w:t>
      </w:r>
    </w:p>
    <w:p>
      <w:pPr>
        <w:spacing w:after="120" w:line="312"/>
        <w:ind w:firstLine="480"/>
        <w:jc w:val="both"/>
      </w:pPr>
      <w:r>
        <w:rPr>
          <w:rFonts w:ascii="Times New Roman"/>
          <w:color w:val="000000"/>
          <w:sz w:val="24"/>
          <w:szCs w:val="24"/>
        </w:rPr>
        <w:t xml:space="preserve">While v3.6.0 introduced basic edge.js support, further hardening is needed for reliable Cloudflare Workers and Vercel Edge deployment. The node-cache dependency must be fully abstracted behind the cache adapter interface so the edge build excludes it. All fs operations must use lazy imports. The ws dependency for real-time crypto streams must be optional. And a comprehensive edge test suite should run on Cloudflare Workers to catch Node.js-specific APIs that may have been accidentally imported.</w:t>
      </w:r>
    </w:p>
    <w:p>
      <w:pPr>
        <w:pStyle w:val="Heading2"/>
        <w:spacing w:after="160" w:before="300" w:line="312"/>
      </w:pPr>
      <w:r>
        <w:rPr>
          <w:rFonts w:ascii="Times New Roman"/>
          <w:b/>
          <w:bCs/>
          <w:color w:val="000000"/>
          <w:sz w:val="28"/>
          <w:szCs w:val="28"/>
        </w:rPr>
        <w:t xml:space="preserve">7. Cache Headers and Edge Caching</w:t>
      </w:r>
    </w:p>
    <w:p>
      <w:pPr>
        <w:spacing w:after="120" w:line="312"/>
        <w:ind w:firstLine="480"/>
        <w:jc w:val="both"/>
      </w:pPr>
      <w:r>
        <w:rPr>
          <w:rFonts w:ascii="Times New Roman"/>
          <w:color w:val="000000"/>
          <w:sz w:val="24"/>
          <w:szCs w:val="24"/>
        </w:rPr>
        <w:t xml:space="preserve">For serverless and edge deployments, the library should add Cache-Control and ETag headers to smart responses, enabling reverse proxies (Cloudflare, Vercel Edge, Nginx) to cache responses at the edge without additional configuration. Each response should include X-Cache-Status (HIT or MISS), X-Cache-TTL, and appropriate Cache-Control directives. This alone can reduce external API calls by 90% in production for frequently-accessed data like weather for popular cities or trending coin prices.</w:t>
      </w:r>
    </w:p>
    <w:p>
      <w:pPr>
        <w:pStyle w:val="Heading1"/>
        <w:spacing w:after="200" w:before="360" w:line="312"/>
      </w:pPr>
      <w:r>
        <w:rPr>
          <w:rFonts w:ascii="Times New Roman"/>
          <w:b/>
          <w:bCs/>
          <w:color w:val="000000"/>
          <w:sz w:val="32"/>
          <w:szCs w:val="32"/>
        </w:rPr>
        <w:t xml:space="preserve">8. Priority Roadmap</w:t>
      </w:r>
    </w:p>
    <w:p>
      <w:pPr>
        <w:spacing w:after="120" w:line="312"/>
        <w:ind w:firstLine="480"/>
        <w:jc w:val="both"/>
      </w:pPr>
      <w:r>
        <w:rPr>
          <w:rFonts w:ascii="Times New Roman"/>
          <w:color w:val="000000"/>
          <w:sz w:val="24"/>
          <w:szCs w:val="24"/>
        </w:rPr>
        <w:t xml:space="preserve">The following table provides a prioritized implementation roadmap based on impact, effort, and dependencies. P0 items should be addressed before any production deployment. P1 items should follow shortly after. P2 items are valuable but can be deferred based on actual deployment requirements.</w:t>
      </w:r>
    </w:p>
    <w:tbl>
      <w:tblPr>
        <w:tblW w:type="pct" w:w="100%"/>
        <w:tblBorders>
          <w:top w:val="single" w:color="529286" w:sz="2"/>
          <w:left/>
          <w:bottom w:val="single" w:color="529286" w:sz="2"/>
          <w:right/>
          <w:insideH w:val="single" w:color="BECFCC" w:sz="1"/>
          <w:insideV/>
        </w:tblBorders>
      </w:tblPr>
      <w:tblGrid>
        <w:gridCol w:w="100"/>
        <w:gridCol w:w="100"/>
        <w:gridCol w:w="100"/>
        <w:gridCol w:w="100"/>
        <w:gridCol w:w="100"/>
        <w:gridCol w:w="100"/>
      </w:tblGrid>
      <w:tr>
        <w:trPr>
          <w:cantSplit/>
          <w:tblHeader/>
        </w:trPr>
        <w:tc>
          <w:tcPr>
            <w:tcW w:type="pct" w:w="16%"/>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w:t>
            </w:r>
          </w:p>
        </w:tc>
        <w:tc>
          <w:tcPr>
            <w:tcW w:type="pct" w:w="16%"/>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Item</w:t>
            </w:r>
          </w:p>
        </w:tc>
        <w:tc>
          <w:tcPr>
            <w:tcW w:type="pct" w:w="16%"/>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Impact</w:t>
            </w:r>
          </w:p>
        </w:tc>
        <w:tc>
          <w:tcPr>
            <w:tcW w:type="pct" w:w="16%"/>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Effort</w:t>
            </w:r>
          </w:p>
        </w:tc>
        <w:tc>
          <w:tcPr>
            <w:tcW w:type="pct" w:w="16%"/>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Priority</w:t>
            </w:r>
          </w:p>
        </w:tc>
        <w:tc>
          <w:tcPr>
            <w:tcW w:type="pct" w:w="16%"/>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Times New Roman"/>
                <w:b/>
                <w:bCs/>
                <w:color w:val="FFFFFF"/>
                <w:sz w:val="21"/>
                <w:szCs w:val="21"/>
              </w:rPr>
              <w:t xml:space="preserve">Dependencies</w:t>
            </w:r>
          </w:p>
        </w:tc>
      </w:tr>
      <w:tr>
        <w:trPr>
          <w:cantSplit/>
          <w:tblHeader w:val="false"/>
        </w:trPr>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Dead Provider Detection</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High</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P0</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2</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AbortController Support</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High</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Low</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P0</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3</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Circuit Breaker Pattern</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High</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P1</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Item 1</w:t>
            </w:r>
          </w:p>
        </w:tc>
      </w:tr>
      <w:tr>
        <w:trPr>
          <w:cantSplit/>
          <w:tblHeader w:val="false"/>
        </w:trPr>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4</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Per-Provider Timeouts</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High</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Low</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P1</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5</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Request/Response Interceptors</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P1</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6</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Status-Aware Retries (done)</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Done</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Done</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7</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Structured JSON Logging</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P1</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8</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Response Schema Validation</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High</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P1</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Zod schemas</w:t>
            </w:r>
          </w:p>
        </w:tc>
      </w:tr>
      <w:tr>
        <w:trPr>
          <w:cantSplit/>
          <w:tblHeader w:val="false"/>
        </w:trPr>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9</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Observability Metrics Endpoint</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High</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P2</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Prometheus</w:t>
            </w:r>
          </w:p>
        </w:tc>
      </w:tr>
      <w:tr>
        <w:trPr>
          <w:cantSplit/>
          <w:tblHeader w:val="false"/>
        </w:trPr>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10</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Multi-Tenant Key Management</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High</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P2</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Key rotation</w:t>
            </w:r>
          </w:p>
        </w:tc>
      </w:tr>
      <w:tr>
        <w:trPr>
          <w:cantSplit/>
          <w:tblHeader w:val="false"/>
        </w:trPr>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11</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Plugin Ecosystem Convention</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High</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Low</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P2</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Documentation</w:t>
            </w:r>
          </w:p>
        </w:tc>
      </w:tr>
      <w:tr>
        <w:trPr>
          <w:cantSplit/>
          <w:tblHeader w:val="false"/>
        </w:trPr>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12</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Edge Runtime Hardening</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P2</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Edge test suite</w:t>
            </w:r>
          </w:p>
        </w:tc>
      </w:tr>
      <w:tr>
        <w:trPr>
          <w:cantSplit/>
          <w:tblHeader w:val="false"/>
        </w:trPr>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13</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Webhook/Push System</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High</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P2</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WebSocket</w:t>
            </w:r>
          </w:p>
        </w:tc>
      </w:tr>
      <w:tr>
        <w:trPr>
          <w:cantSplit/>
          <w:tblHeader w:val="false"/>
        </w:trPr>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14</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Cache Headers for Edge</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Low</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P2</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None</w:t>
            </w:r>
          </w:p>
        </w:tc>
      </w:tr>
      <w:tr>
        <w:trPr>
          <w:cantSplit/>
          <w:tblHeader w:val="false"/>
        </w:trPr>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15</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Audit Logging</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Medium</w:t>
            </w:r>
          </w:p>
        </w:tc>
        <w:tc>
          <w:tcPr>
            <w:tcW w:type="pct" w:w="16%"/>
            <w:tcBorders>
              <w:top w:val="single" w:color="BECFCC" w:sz="1"/>
              <w:left w:val="none"/>
              <w:bottom w:val="single" w:color="BECFCC" w:sz="1"/>
              <w:right w:val="none"/>
            </w:tcBorders>
            <w:shd w:fill="E8ECEB" w:val="clear"/>
            <w:tcMar>
              <w:top w:type="dxa" w:w="60"/>
              <w:left w:type="dxa" w:w="120"/>
              <w:bottom w:type="dxa" w:w="60"/>
              <w:right w:type="dxa" w:w="120"/>
            </w:tcMar>
          </w:tcPr>
          <w:p>
            <w:r>
              <w:rPr>
                <w:rFonts w:ascii="Times New Roman"/>
                <w:b w:val="false"/>
                <w:bCs w:val="false"/>
                <w:color w:val="000000"/>
                <w:sz w:val="21"/>
                <w:szCs w:val="21"/>
              </w:rPr>
              <w:t xml:space="preserve">P2</w:t>
            </w:r>
          </w:p>
        </w:tc>
        <w:tc>
          <w:tcPr>
            <w:tcW w:type="pct" w:w="16%"/>
            <w:tcBorders>
              <w:top w:val="single" w:color="BECFCC" w:sz="1"/>
              <w:left w:val="none"/>
              <w:bottom w:val="single" w:color="BECFCC" w:sz="1"/>
              <w:right w:val="none"/>
            </w:tcBorders>
            <w:tcMar>
              <w:top w:type="dxa" w:w="60"/>
              <w:left w:type="dxa" w:w="120"/>
              <w:bottom w:type="dxa" w:w="60"/>
              <w:right w:type="dxa" w:w="120"/>
            </w:tcMar>
          </w:tcPr>
          <w:p>
            <w:r>
              <w:rPr>
                <w:rFonts w:ascii="Times New Roman"/>
                <w:b w:val="false"/>
                <w:bCs w:val="false"/>
                <w:color w:val="000000"/>
                <w:sz w:val="21"/>
                <w:szCs w:val="21"/>
              </w:rPr>
              <w:t xml:space="preserve">Multi-tenant</w:t>
            </w:r>
          </w:p>
        </w:tc>
      </w:tr>
    </w:tbl>
    <w:p>
      <w:pPr>
        <w:spacing w:after="120" w:before="60" w:line="312"/>
        <w:jc w:val="left"/>
      </w:pPr>
      <w:r>
        <w:rPr>
          <w:rFonts w:ascii="Times New Roman"/>
          <w:i/>
          <w:iCs/>
          <w:color w:val="808080"/>
          <w:sz w:val="21"/>
          <w:szCs w:val="21"/>
        </w:rPr>
        <w:t xml:space="preserve">Table 5: Prioritized Implementation Roadmap</w:t>
      </w:r>
    </w:p>
    <w:p>
      <w:pPr>
        <w:pStyle w:val="Heading1"/>
        <w:spacing w:after="200" w:before="360" w:line="312"/>
      </w:pPr>
      <w:r>
        <w:rPr>
          <w:rFonts w:ascii="Times New Roman"/>
          <w:b/>
          <w:bCs/>
          <w:color w:val="000000"/>
          <w:sz w:val="32"/>
          <w:szCs w:val="32"/>
        </w:rPr>
        <w:t xml:space="preserve">9. Conclusions</w:t>
      </w:r>
    </w:p>
    <w:p>
      <w:pPr>
        <w:spacing w:after="120" w:line="312"/>
        <w:ind w:firstLine="480"/>
        <w:jc w:val="both"/>
      </w:pPr>
      <w:r>
        <w:rPr>
          <w:rFonts w:ascii="Times New Roman"/>
          <w:color w:val="000000"/>
          <w:sz w:val="24"/>
          <w:szCs w:val="24"/>
        </w:rPr>
        <w:t xml:space="preserve">Bemora v3.6.0 represents a significant maturation from the initial v3.2.0 release. All ten critical bugs identified in the original audit have been addressed, including the health check naming collision, fake rate limiting, silent error swallowing, and race conditions. The addition of 138 unit tests, 13 integration tests, AI streaming, interceptors, and edge runtime support demonstrates a commitment to production readiness.</w:t>
      </w:r>
    </w:p>
    <w:p>
      <w:pPr>
        <w:spacing w:after="120" w:line="312"/>
        <w:ind w:firstLine="480"/>
        <w:jc w:val="both"/>
      </w:pPr>
      <w:r>
        <w:rPr>
          <w:rFonts w:ascii="Times New Roman"/>
          <w:color w:val="000000"/>
          <w:sz w:val="24"/>
          <w:szCs w:val="24"/>
        </w:rPr>
        <w:t xml:space="preserve">The library's architecture (provider pattern, fallback chains, event system, plugin system, batch execution) is well-designed and provides a solid foundation for the recommended improvements. The smart fallback chain, in particular, is a differentiating feature that handles provider failures more gracefully than most alternatives.</w:t>
      </w:r>
    </w:p>
    <w:p>
      <w:pPr>
        <w:spacing w:after="120" w:line="312"/>
        <w:ind w:firstLine="480"/>
        <w:jc w:val="both"/>
      </w:pPr>
      <w:r>
        <w:rPr>
          <w:rFonts w:ascii="Times New Roman"/>
          <w:color w:val="000000"/>
          <w:sz w:val="24"/>
          <w:szCs w:val="24"/>
        </w:rPr>
        <w:t xml:space="preserve">The primary remaining gap is the absence of a circuit breaker pattern to proactively manage dead providers. This is the single feature that would most improve real-world reliability. Combined with AbortController support and structured logging, these three features would bring the library to a level suitable for company-level production deployment.</w:t>
      </w:r>
    </w:p>
    <w:p>
      <w:pPr>
        <w:spacing w:after="120" w:line="312"/>
        <w:ind w:firstLine="480"/>
        <w:jc w:val="both"/>
      </w:pPr>
      <w:r>
        <w:rPr>
          <w:rFonts w:ascii="Times New Roman"/>
          <w:color w:val="000000"/>
          <w:sz w:val="24"/>
          <w:szCs w:val="24"/>
        </w:rPr>
        <w:t xml:space="preserve">The five test failures observed in v3.6.0 (25% of tests) are all caused by external provider issues, not library bugs. This is an inherent risk of depending on 60+ free-tier APIs and should be clearly communicated to users through documentation, health check status endpoints, and recommended usage patterns (always use smart fallbacks, always wrap calls in try/catch, always configure timeouts for known-slow providers).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Bemora v3.6.0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2026-07-05T12:11:00.842Z</dcterms:created>
  <dcterms:modified xsi:type="dcterms:W3CDTF">2026-07-05T12:11:00.842Z</dcterms:modified>
</cp:coreProperties>
</file>

<file path=docProps/custom.xml><?xml version="1.0" encoding="utf-8"?>
<Properties xmlns="http://schemas.openxmlformats.org/officeDocument/2006/custom-properties" xmlns:vt="http://schemas.openxmlformats.org/officeDocument/2006/docPropsVTypes"/>
</file>