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1C89" w:rsidRPr="004131A5" w:rsidRDefault="004131A5">
      <w:pPr>
        <w:rPr>
          <w:rFonts w:ascii="Times New Roman" w:hAnsi="Times New Roman"/>
          <w:b/>
          <w:noProof/>
          <w:sz w:val="32"/>
          <w:lang w:val="en-US"/>
        </w:rPr>
      </w:pPr>
      <w:r w:rsidRPr="004131A5">
        <w:rPr>
          <w:rFonts w:ascii="Times New Roman" w:hAnsi="Times New Roman" w:hint="eastAsia"/>
          <w:b/>
          <w:noProof/>
          <w:sz w:val="32"/>
          <w:lang w:val="en-US"/>
        </w:rPr>
        <w:t>Act</w:t>
      </w:r>
      <w:r w:rsidRPr="004131A5">
        <w:rPr>
          <w:rFonts w:ascii="Times New Roman" w:hAnsi="Times New Roman"/>
          <w:b/>
          <w:noProof/>
          <w:sz w:val="32"/>
          <w:lang w:val="en-US"/>
        </w:rPr>
        <w:t xml:space="preserve">ivity 1: </w:t>
      </w:r>
      <w:r w:rsidR="00D41C89" w:rsidRPr="004131A5">
        <w:rPr>
          <w:rFonts w:ascii="Times New Roman" w:hAnsi="Times New Roman"/>
          <w:b/>
          <w:noProof/>
          <w:sz w:val="32"/>
          <w:lang w:val="en-US"/>
        </w:rPr>
        <w:t>Use Case Diagram</w:t>
      </w:r>
    </w:p>
    <w:p w:rsidR="00D41C89" w:rsidRDefault="00D41C89">
      <w:pPr>
        <w:rPr>
          <w:rFonts w:ascii="Times New Roman" w:hAnsi="Times New Roman"/>
          <w:b/>
          <w:noProof/>
          <w:sz w:val="32"/>
          <w:lang w:val="en-US"/>
        </w:rPr>
      </w:pPr>
    </w:p>
    <w:p w:rsidR="00D41C89" w:rsidRPr="00D41C89" w:rsidRDefault="00D41C89">
      <w:pPr>
        <w:rPr>
          <w:rFonts w:ascii="Times New Roman" w:hAnsi="Times New Roman"/>
          <w:b/>
          <w:noProof/>
          <w:sz w:val="32"/>
          <w:lang w:val="en-US"/>
        </w:rPr>
        <w:sectPr w:rsidR="00D41C89" w:rsidRPr="00D41C89" w:rsidSect="00D41C89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imes New Roman" w:hAnsi="Times New Roman"/>
          <w:b/>
          <w:noProof/>
          <w:sz w:val="32"/>
          <w:lang w:val="en-US"/>
        </w:rPr>
        <w:drawing>
          <wp:inline distT="0" distB="0" distL="0" distR="0" wp14:anchorId="01C6ADCB" wp14:editId="3E05F719">
            <wp:extent cx="5475767" cy="8135389"/>
            <wp:effectExtent l="0" t="0" r="0" b="0"/>
            <wp:docPr id="2" name="Picture 2" descr="A diagram of a person with text&#10;&#10;Description generated with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nline Local Mart System_Use Case diagra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515" cy="815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89" w:rsidRPr="004131A5" w:rsidRDefault="00D41C89">
      <w:pPr>
        <w:rPr>
          <w:rFonts w:ascii="Times New Roman" w:hAnsi="Times New Roman"/>
          <w:b/>
          <w:noProof/>
          <w:sz w:val="32"/>
          <w:lang w:val="en-US"/>
        </w:rPr>
      </w:pPr>
      <w:r w:rsidRPr="004131A5">
        <w:rPr>
          <w:rFonts w:ascii="Times New Roman" w:hAnsi="Times New Roman"/>
          <w:b/>
          <w:noProof/>
          <w:sz w:val="32"/>
          <w:lang w:val="en-US"/>
        </w:rPr>
        <w:lastRenderedPageBreak/>
        <w:t>UML Class Diagram</w:t>
      </w:r>
    </w:p>
    <w:p w:rsidR="004131A5" w:rsidRDefault="00D41C89" w:rsidP="004131A5">
      <w:pPr>
        <w:jc w:val="center"/>
        <w:rPr>
          <w:rFonts w:ascii="Times New Roman" w:hAnsi="Times New Roman"/>
          <w:b/>
          <w:sz w:val="32"/>
          <w:lang w:val="en-US"/>
        </w:rPr>
      </w:pPr>
      <w:r>
        <w:rPr>
          <w:rFonts w:ascii="Times New Roman" w:hAnsi="Times New Roman"/>
          <w:b/>
          <w:noProof/>
          <w:sz w:val="32"/>
          <w:lang w:val="en-US"/>
        </w:rPr>
        <w:drawing>
          <wp:inline distT="0" distB="0" distL="0" distR="0">
            <wp:extent cx="7166759" cy="5241852"/>
            <wp:effectExtent l="0" t="0" r="0" b="0"/>
            <wp:docPr id="3" name="Picture 3" descr="A diagram of a company&#10;&#10;Description generated with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nline Local Mart System_UML Class diagra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4553" cy="530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31A5">
        <w:rPr>
          <w:rFonts w:ascii="Times New Roman" w:hAnsi="Times New Roman"/>
          <w:b/>
          <w:sz w:val="32"/>
          <w:lang w:val="en-US"/>
        </w:rPr>
        <w:br w:type="page"/>
      </w:r>
    </w:p>
    <w:p w:rsidR="004131A5" w:rsidRDefault="004131A5" w:rsidP="004131A5">
      <w:pPr>
        <w:rPr>
          <w:rFonts w:ascii="Times New Roman" w:hAnsi="Times New Roman"/>
          <w:b/>
          <w:sz w:val="32"/>
          <w:lang w:val="en-US"/>
        </w:rPr>
        <w:sectPr w:rsidR="004131A5" w:rsidSect="004131A5">
          <w:pgSz w:w="16838" w:h="11906" w:orient="landscape"/>
          <w:pgMar w:top="1440" w:right="1440" w:bottom="1440" w:left="1440" w:header="720" w:footer="720" w:gutter="0"/>
          <w:cols w:space="720"/>
          <w:docGrid w:linePitch="360"/>
        </w:sectPr>
      </w:pPr>
    </w:p>
    <w:p w:rsidR="004131A5" w:rsidRDefault="004131A5" w:rsidP="004131A5">
      <w:pPr>
        <w:rPr>
          <w:rFonts w:ascii="Times New Roman" w:hAnsi="Times New Roman"/>
          <w:b/>
          <w:sz w:val="32"/>
          <w:lang w:val="en-US"/>
        </w:rPr>
      </w:pPr>
      <w:r>
        <w:rPr>
          <w:rFonts w:ascii="Times New Roman" w:hAnsi="Times New Roman"/>
          <w:b/>
          <w:sz w:val="32"/>
          <w:lang w:val="en-US"/>
        </w:rPr>
        <w:lastRenderedPageBreak/>
        <w:t>Activity 3(a) Naming Conventions – Dictionary</w:t>
      </w:r>
    </w:p>
    <w:p w:rsidR="004131A5" w:rsidRP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4131A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1. General Architectural Casing Conventions</w:t>
      </w: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2"/>
        <w:gridCol w:w="1620"/>
        <w:gridCol w:w="2700"/>
        <w:gridCol w:w="2988"/>
      </w:tblGrid>
      <w:tr w:rsidR="004131A5" w:rsidRPr="004131A5" w:rsidTr="004131A5">
        <w:trPr>
          <w:tblHeader/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Element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Notation Style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Standard / Syntax Rule</w:t>
            </w: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OLMS Implementation Example</w:t>
            </w:r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Classes / Entities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PascalCase</w:t>
            </w:r>
            <w:proofErr w:type="spellEnd"/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Nouns representing primary domain entities matching the UML class definitions.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Product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Methods / Functions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camelCase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Verbs or verb-object phrases defining operations and 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behaviors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browseProduct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viewOrderStatus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updateProduct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Attributes / Variables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camelCase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Descriptive nouns or compound identifiers specifying state.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customerID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stockQuantity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totalAmount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Constants / 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Enums</w:t>
            </w:r>
            <w:proofErr w:type="spellEnd"/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UPPER_SNAKE_CASE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Immutable state definitions and enumerations.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OrderStatus.PENDING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OrderStatus.DELIVERED</w:t>
            </w:r>
            <w:proofErr w:type="spellEnd"/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Database Tables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snake_case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(Plural)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Plural nouns representing persistent relational tables.</w:t>
            </w: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customers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staffs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products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orders</w:t>
            </w:r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Database Columns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snake_case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(Singular)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Lowercase identifiers; primary and foreign keys suffixed with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_id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customer_id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product_id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stock_quantity</w:t>
            </w:r>
            <w:proofErr w:type="spellEnd"/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Source Code Files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PascalCase</w:t>
            </w:r>
            <w:proofErr w:type="spellEnd"/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Filenames must strictly mirror the class name they encapsulate.</w:t>
            </w: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Customer.php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Customer.js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Product.php</w:t>
            </w:r>
            <w:proofErr w:type="spellEnd"/>
          </w:p>
        </w:tc>
      </w:tr>
    </w:tbl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P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4131A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lastRenderedPageBreak/>
        <w:t>2. Domain Entities &amp; Attributes Dictionary</w:t>
      </w:r>
    </w:p>
    <w:p w:rsidR="004131A5" w:rsidRPr="004131A5" w:rsidRDefault="004131A5" w:rsidP="004131A5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Directly derived from the OLMS UML specification to ensure uniform variable naming across UI forms, backend logic, and database schemas: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2"/>
        <w:gridCol w:w="1530"/>
        <w:gridCol w:w="1762"/>
        <w:gridCol w:w="1388"/>
        <w:gridCol w:w="2808"/>
      </w:tblGrid>
      <w:tr w:rsidR="004131A5" w:rsidRPr="004131A5" w:rsidTr="004131A5">
        <w:trPr>
          <w:tblHeader/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Entity</w:t>
            </w: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Attribute Name (Code)</w:t>
            </w: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Database Column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 Type</w:t>
            </w: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customerID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customer_id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Unique primary identifier for a customer account.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rHeight w:val="948"/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name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name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VARCHAR(100)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Full legal name of the customer.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email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email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VARCHAR(100)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Registered customer email address (unique).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phone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phone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VARCHAR(20)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Contact phone number for delivery coordination.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Staff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staffID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staff_id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Unique primary identifier for staff/mart admin.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name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name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VARCHAR(100)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Full name of the staff member.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email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email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VARCHAR(100)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Official mart personnel email address.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role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role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Access role assigned (e.g.,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Manager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Clerk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Product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productID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product_id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Unique inventory SKU / product identifier.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name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name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VARCHAR(150)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Commercial name of the listed product.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price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price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Decimal(10,2)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Unit selling price of the product.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stockQuantity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stock_quantity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Integer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INT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Current units available in local mart inventory.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Order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orderID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order_id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Unique invoice / order tracking code.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customerID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customer_id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Foreign key referencing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Customer.customerID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totalAmount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total_amount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Decimal(10,2)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Final calculated financial cost of the order.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status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status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OrderStatus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Enum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VARCHAR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Current delivery/processing status of the order.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</w:tbl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P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4131A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lastRenderedPageBreak/>
        <w:t>3. Method &amp; Function Dictionary</w:t>
      </w:r>
    </w:p>
    <w:p w:rsidR="004131A5" w:rsidRPr="004131A5" w:rsidRDefault="004131A5" w:rsidP="004131A5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Derived directly from the Use Case actions and UML Class operations: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72"/>
        <w:gridCol w:w="1530"/>
        <w:gridCol w:w="1260"/>
        <w:gridCol w:w="1260"/>
        <w:gridCol w:w="2088"/>
      </w:tblGrid>
      <w:tr w:rsidR="004131A5" w:rsidRPr="004131A5" w:rsidTr="004131A5">
        <w:trPr>
          <w:tblHeader/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Method Signature</w:t>
            </w: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Class Origin</w:t>
            </w: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Access</w:t>
            </w: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Description / Responsibility</w:t>
            </w: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register()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Creates and validates a new customer account.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login()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Authenticates user credentials and initiates session.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browseProduct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Queries and displays active products to the customer.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viewProductDetails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Displays granular specifications, stock, and price for a single product.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placeOrder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Converts selected items into a pending customer order.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viewOrderStatus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Fetches the current 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fulfillment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state of customer orders.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manageProduct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Coordinates CRUD operations over the product inventory.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viewOrder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Retrieves orders across the mart for processing.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lastRenderedPageBreak/>
              <w:t>updateOrderStatus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Mutates order lifecycle (e.g., Pending $\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rightarrow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$ Shipped $\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rightarrow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$ Delivered).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getDetails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Product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Returns internal product properties for viewing.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updateProduct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Product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Mutates existing product price, name, or stock quantity.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createOrder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Instantiates and persists a new order record.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getOrderStatus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OrderStatus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Queries the current 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enum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value of the order status.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</w:tbl>
    <w:p w:rsidR="004131A5" w:rsidRP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4131A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4. Prohibited Terminology &amp; Synonyms Rule</w:t>
      </w:r>
    </w:p>
    <w:p w:rsidR="004131A5" w:rsidRPr="004131A5" w:rsidRDefault="004131A5" w:rsidP="004131A5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To prevent inconsistencies across </w:t>
      </w:r>
      <w:proofErr w:type="gram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tea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m</w:t>
      </w:r>
      <w:proofErr w:type="gram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pull requests, only the official terms from the diagram may be used: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Use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Customer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never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User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Buyer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or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Client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Use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Staff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never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Admin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Merchant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Employee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or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Seller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Use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Product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never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Item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Good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or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Merchandise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Default="004131A5" w:rsidP="004131A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Use </w:t>
      </w:r>
      <w:proofErr w:type="spellStart"/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stockQuantity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never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qty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count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stock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or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amount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Us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e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totalAmount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never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total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price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cost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or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bill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4131A5" w:rsidRP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  <w:lastRenderedPageBreak/>
        <w:t>Activity 3(b): Define Functions and Modularity</w:t>
      </w: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br/>
      </w:r>
    </w:p>
    <w:p w:rsidR="004131A5" w:rsidRP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Function and Method Modularity</w:t>
      </w:r>
    </w:p>
    <w:p w:rsidR="004131A5" w:rsidRP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Customer Class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register() creates a new account for the customer with information such as name, email and phone number.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login() verifies customer's login details before allowing access to the system.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browseProduct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Search and display any available products for the customer.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viewProductDetails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shows detailed information for a selected product, such as product name, price, and stock quantity.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placeOrder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creates an order after the customer selects products to purchase.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viewOrderStatus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() displays the </w:t>
      </w:r>
      <w:proofErr w:type="gram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current status</w:t>
      </w:r>
      <w:proofErr w:type="gram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of the customer's order, such as Pending,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Processing, Shipped, or Completed.</w:t>
      </w:r>
    </w:p>
    <w:p w:rsidR="004131A5" w:rsidRP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Staff Class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login() verifies staff login credentials.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manageProduct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coordinates product management tasks, such as adding, editing, or removing a product.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viewOrder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retrieves and displays customer order information for staff.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updateOrderStatus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changes the status of an order after it has been processed.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Product Class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getDetails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returns the details of a product for customers or staff to view.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updateProduct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updates product information, such as the product name, price, or stock quantity.</w:t>
      </w:r>
    </w:p>
    <w:p w:rsidR="004131A5" w:rsidRP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Order Class</w:t>
      </w:r>
    </w:p>
    <w:p w:rsidR="004131A5" w:rsidRPr="004131A5" w:rsidRDefault="004131A5" w:rsidP="004131A5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CreateOrder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creates a new order when a customer places an order.</w:t>
      </w:r>
    </w:p>
    <w:p w:rsidR="004131A5" w:rsidRPr="004131A5" w:rsidRDefault="004131A5" w:rsidP="004131A5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getOrderStatus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returns the current order status for the customer or staff.</w:t>
      </w:r>
    </w:p>
    <w:p w:rsidR="004131A5" w:rsidRPr="004131A5" w:rsidRDefault="004131A5" w:rsidP="004131A5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updateStatus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changes the order status when staff process the order.</w:t>
      </w:r>
    </w:p>
    <w:p w:rsidR="004131A5" w:rsidRPr="004131A5" w:rsidRDefault="004131A5" w:rsidP="004131A5">
      <w:pPr>
        <w:rPr>
          <w:rFonts w:ascii="Times New Roman" w:hAnsi="Times New Roman"/>
          <w:b/>
          <w:sz w:val="32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853610" w:rsidRDefault="00EA2C2F" w:rsidP="00EA2C2F">
      <w:pPr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  <w:lastRenderedPageBreak/>
        <w:t xml:space="preserve">Activity </w:t>
      </w:r>
      <w:r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  <w:t>4</w:t>
      </w:r>
      <w:r w:rsidRPr="004131A5"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  <w:t>Define Communication and Continuous Integration Rules</w:t>
      </w:r>
    </w:p>
    <w:p w:rsidR="007427B7" w:rsidRP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  <w:r w:rsidRPr="007427B7"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  <w:t>a. Communication Rules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89"/>
        <w:gridCol w:w="2303"/>
        <w:gridCol w:w="4618"/>
      </w:tblGrid>
      <w:tr w:rsidR="007427B7" w:rsidRPr="007427B7" w:rsidTr="007427B7">
        <w:trPr>
          <w:tblHeader/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Category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Policy / Standard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Operational Details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Communication Channels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Centralized Platform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All project-related communication should be conducted through the agreed team communication platform.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Task Management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Issue Tracking via GitHub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GitHub Issues should be used to report bugs, assign development tasks, and track project-related problems.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Defect Reporting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Structured Issue Descriptions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Team members should clearly describe the issue, expected outcome, and relevant module when creating an issue.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Progress Reporting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Transparency &amp; Updates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Team members should provide regular updates on their assigned tasks and inform the team early about any problems or delays.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System Decisions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Prior Technical Consensus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Technical decisions that affect the system architecture, database, coding standards, or development workflow should be discussed with the team before implementation.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Pull Request Content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Clear Context &amp; Traceability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Pull Requests should include a clear description of the changes made and the related issue or task where applicable.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Code Review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Mandatory Peer Review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Team members should review and respond to Pull Request comments before the code is merged.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Knowledge Base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GitHub Documentation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Important project decisions and changes should be documented in GitHub so that they can be referred to by all team members.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Domain Standards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Dictionary Alignment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Team members should use the approved domain terminology consistently, such as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Staff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Product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stockQuantity</w:t>
            </w:r>
            <w:proofErr w:type="spellEnd"/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and </w:t>
            </w:r>
            <w:proofErr w:type="spellStart"/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totalAmount</w:t>
            </w:r>
            <w:proofErr w:type="spellEnd"/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Workflow Governance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Standard Alterations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Any changes to the agreed coding standards, system structure, or development workflow should be communicated to the entire team.</w:t>
            </w:r>
          </w:p>
        </w:tc>
      </w:tr>
    </w:tbl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P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  <w:r w:rsidRPr="007427B7"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  <w:lastRenderedPageBreak/>
        <w:t>b. Continuous Integration Rules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2"/>
        <w:gridCol w:w="2250"/>
        <w:gridCol w:w="4878"/>
      </w:tblGrid>
      <w:tr w:rsidR="007427B7" w:rsidRPr="007427B7" w:rsidTr="007427B7">
        <w:trPr>
          <w:tblHeader/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Pipeline Stage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CI Standard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Enforcement Criteria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Branching Strategy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Isolated Feature Branches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All new features and fixes must be developed using a separate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feature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branch.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Branch Protection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Protected Primary Branches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Developers must not directly push changes to the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main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or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dev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branches.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Staging Workflow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Targeted Pull Requests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Completed features must be submitted through a Pull Request to the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dev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branch.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Review Gate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Minimum Approvals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Each Pull Request must be reviewed by at least one other team member before merging.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Automation Trigger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Automated CI Runs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CI checks must run automatically when code is pushed to a feature branch or when a Pull Request is created or updated.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Build &amp; Test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Integrity Verification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CI must verify that the project can be built successfully and that automated tests, where available, pass successfully.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Quality Gate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Zero-Failure Policy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Code that fails the required CI checks must not be merged until the errors are fixed.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Integration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Staging Verification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The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dev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branch is used to integrate, and test completed features before they are released to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main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Release Management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Stable Main Branch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The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main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branch must contain only stable and production-ready code.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Regression Prevention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Core Module Safeguards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Changes merged into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dev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should not break existing system modules such as Customer, Staff, Product, and Order functions.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Coding Standards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Pre-PR Compliance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Developers should ensure that their code follows the approved naming conventions and modularity rules before creating a Pull Request.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Code Modularity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Function Length Limit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Functions should remain within the agreed maximum of 30 lines unless there is a documented reason for exceeding the limit.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Defect Ownership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Responsible Triage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Any failed CI build or test should be investigated and resolved by the developer responsible for the change.</w:t>
            </w:r>
          </w:p>
        </w:tc>
      </w:tr>
    </w:tbl>
    <w:p w:rsidR="004131A5" w:rsidRPr="00EA2C2F" w:rsidRDefault="00EA2C2F" w:rsidP="00EA2C2F">
      <w:pPr>
        <w:rPr>
          <w:rFonts w:ascii="Times New Roman" w:hAnsi="Times New Roman"/>
          <w:b/>
          <w:sz w:val="32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br/>
      </w:r>
      <w:bookmarkStart w:id="0" w:name="_GoBack"/>
      <w:bookmarkEnd w:id="0"/>
    </w:p>
    <w:sectPr w:rsidR="004131A5" w:rsidRPr="00EA2C2F" w:rsidSect="004131A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C7B87"/>
    <w:multiLevelType w:val="hybridMultilevel"/>
    <w:tmpl w:val="562C36C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610470"/>
    <w:multiLevelType w:val="hybridMultilevel"/>
    <w:tmpl w:val="FC68C25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2F33A1"/>
    <w:multiLevelType w:val="multilevel"/>
    <w:tmpl w:val="B272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238BF"/>
    <w:multiLevelType w:val="hybridMultilevel"/>
    <w:tmpl w:val="5F60606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F86A5F"/>
    <w:multiLevelType w:val="hybridMultilevel"/>
    <w:tmpl w:val="7D6C2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C21212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FA6166"/>
    <w:multiLevelType w:val="hybridMultilevel"/>
    <w:tmpl w:val="92FC4FF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C89"/>
    <w:rsid w:val="004131A5"/>
    <w:rsid w:val="007427B7"/>
    <w:rsid w:val="00853610"/>
    <w:rsid w:val="00D41C89"/>
    <w:rsid w:val="00EA2C2F"/>
    <w:rsid w:val="00EE4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63983"/>
  <w15:chartTrackingRefBased/>
  <w15:docId w15:val="{26828B46-061F-4146-B10C-405FA418C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27B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427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31A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427B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427B7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7427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427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9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A5858B-4773-4B72-9929-837852988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</Pages>
  <Words>1485</Words>
  <Characters>8471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2026-09-22T18:00:00Z</dcterms:created>
  <dcterms:modified xsi:type="dcterms:W3CDTF">2026-09-23T00:16:00Z</dcterms:modified>
</cp:coreProperties>
</file>