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0F172A"/>
          <w:sz w:val="44"/>
        </w:rPr>
        <w:t>Yadnesh Kulkarni</w:t>
      </w:r>
    </w:p>
    <w:p>
      <w:pPr>
        <w:spacing w:after="80"/>
        <w:jc w:val="center"/>
      </w:pPr>
      <w:r>
        <w:rPr>
          <w:color w:val="6B7280"/>
          <w:sz w:val="19"/>
        </w:rPr>
        <w:t>+91-9527839573  ·  yadneshkulkarni3@gmail.com  ·  Maharashtra, India</w:t>
      </w:r>
    </w:p>
    <w:p>
      <w:pPr>
        <w:spacing w:before="40" w:after="40"/>
        <w:pBdr>
          <w:bottom w:val="single" w:sz="6" w:space="1" w:color="2563EB"/>
        </w:pBdr>
      </w:pPr>
    </w:p>
    <w:p>
      <w:pPr>
        <w:spacing w:before="200" w:after="40"/>
      </w:pPr>
      <w:r>
        <w:rPr>
          <w:b/>
          <w:color w:val="1D4ED8"/>
          <w:sz w:val="20"/>
        </w:rPr>
        <w:t>PROFESSIONAL SUMMARY</w:t>
      </w:r>
    </w:p>
    <w:p>
      <w:pPr>
        <w:spacing w:before="40" w:after="40"/>
        <w:pBdr>
          <w:bottom w:val="single" w:sz="6" w:space="1" w:color="2563EB"/>
        </w:pBdr>
      </w:pPr>
    </w:p>
    <w:p>
      <w:pPr>
        <w:spacing w:after="80"/>
      </w:pPr>
      <w:r>
        <w:rPr>
          <w:sz w:val="19"/>
        </w:rPr>
        <w:t>Cloud &amp; Security Engineer with 4+ years of experience architecting multi-cloud infrastructure across AWS, Azure, and OCI, with hands-on delivery of production AI pipelines and DevSecOps programs. Expertise spans Infrastructure as Code (Terraform, Ansible, CDK), container orchestration, CI/CD automation, endpoint security (WithSecure Element EDR), and shift-left security tooling (Snyk, Nessus) — consistently cutting deployment time by 40% and reducing system downtime by 40%.</w:t>
      </w:r>
    </w:p>
    <w:p>
      <w:pPr>
        <w:spacing w:before="200" w:after="40"/>
      </w:pPr>
      <w:r>
        <w:rPr>
          <w:b/>
          <w:color w:val="1D4ED8"/>
          <w:sz w:val="20"/>
        </w:rPr>
        <w:t>EXPERIENCE</w:t>
      </w:r>
    </w:p>
    <w:p>
      <w:pPr>
        <w:spacing w:before="40" w:after="40"/>
        <w:pBdr>
          <w:bottom w:val="single" w:sz="6" w:space="1" w:color="2563EB"/>
        </w:pBdr>
      </w:pPr>
    </w:p>
    <w:p>
      <w:pPr>
        <w:spacing w:before="120" w:after="20"/>
      </w:pPr>
      <w:r>
        <w:rPr>
          <w:b/>
          <w:sz w:val="20"/>
        </w:rPr>
        <w:t>Roima Intelligence</w:t>
      </w:r>
      <w:r>
        <w:rPr>
          <w:color w:val="6B7280"/>
          <w:sz w:val="19"/>
        </w:rPr>
        <w:t xml:space="preserve">  |  Ahmedabad, India</w:t>
      </w:r>
      <w:r>
        <w:rPr>
          <w:i/>
          <w:color w:val="6B7280"/>
          <w:sz w:val="19"/>
        </w:rPr>
        <w:t xml:space="preserve">    May 2025 – Present</w:t>
      </w:r>
    </w:p>
    <w:p>
      <w:pPr>
        <w:spacing w:before="0" w:after="40"/>
      </w:pPr>
      <w:r>
        <w:rPr>
          <w:b/>
          <w:color w:val="111827"/>
          <w:sz w:val="19"/>
        </w:rPr>
        <w:t>Cloud Engineer</w:t>
      </w:r>
    </w:p>
    <w:p>
      <w:pPr>
        <w:pStyle w:val="ListBullet"/>
        <w:spacing w:before="20" w:after="20"/>
        <w:ind w:left="432"/>
      </w:pPr>
      <w:r>
        <w:rPr>
          <w:sz w:val="19"/>
        </w:rPr>
        <w:t>Architected and deployed scalable multi-cloud infrastructure across Azure, AWS, and OCI, incorporating high-availability and disaster-recovery configurations.</w:t>
      </w:r>
    </w:p>
    <w:p>
      <w:pPr>
        <w:pStyle w:val="ListBullet"/>
        <w:spacing w:before="20" w:after="20"/>
        <w:ind w:left="432"/>
      </w:pPr>
      <w:r>
        <w:rPr>
          <w:sz w:val="19"/>
        </w:rPr>
        <w:t>Designed and deployed a production RAG (Retrieval Augmented Generation) pipeline using AWS Bedrock and S3 Vectors with CDK L1 constructs and CloudFormation, enabling multi-tenant semantic search with 0.90 cosine similarity accuracy and sub-1000 ms retrieval latency.</w:t>
      </w:r>
    </w:p>
    <w:p>
      <w:pPr>
        <w:pStyle w:val="ListBullet"/>
        <w:spacing w:before="20" w:after="20"/>
        <w:ind w:left="432"/>
      </w:pPr>
      <w:r>
        <w:rPr>
          <w:sz w:val="19"/>
        </w:rPr>
        <w:t>Automated end-to-end infrastructure provisioning with Terraform and Ansible integrated into GitHub Actions CI/CD pipelines, cutting deployment time by 40%.</w:t>
      </w:r>
    </w:p>
    <w:p>
      <w:pPr>
        <w:pStyle w:val="ListBullet"/>
        <w:spacing w:before="20" w:after="20"/>
        <w:ind w:left="432"/>
      </w:pPr>
      <w:r>
        <w:rPr>
          <w:sz w:val="19"/>
        </w:rPr>
        <w:t>Administered production Kubernetes clusters for containerised workloads and orchestrated a full K8S infrastructure migration from Azure to AWS with zero data loss.</w:t>
      </w:r>
    </w:p>
    <w:p>
      <w:pPr>
        <w:pStyle w:val="ListBullet"/>
        <w:spacing w:before="20" w:after="20"/>
        <w:ind w:left="432"/>
      </w:pPr>
      <w:r>
        <w:rPr>
          <w:sz w:val="19"/>
        </w:rPr>
        <w:t>Architected and rolled out a Snyk DevSecOps program for an internal department, integrating repository scanning, container image scanning, and CI/CD pipeline gates to enforce shift-left security practices.</w:t>
      </w:r>
    </w:p>
    <w:p>
      <w:pPr>
        <w:pStyle w:val="ListBullet"/>
        <w:spacing w:before="20" w:after="20"/>
        <w:ind w:left="432"/>
      </w:pPr>
      <w:r>
        <w:rPr>
          <w:sz w:val="19"/>
        </w:rPr>
        <w:t>Managed endpoint security operations using WithSecure Element EDR, monitoring and triaging security alerts across laptops, VMs, and servers to ensure rapid threat detection and response.</w:t>
      </w:r>
    </w:p>
    <w:p>
      <w:pPr>
        <w:pStyle w:val="ListBullet"/>
        <w:spacing w:before="20" w:after="20"/>
        <w:ind w:left="432"/>
      </w:pPr>
      <w:r>
        <w:rPr>
          <w:sz w:val="19"/>
        </w:rPr>
        <w:t>Conducted cloud and container vulnerability assessments using Nessus, remediating findings to maintain a hardened security posture.</w:t>
      </w:r>
    </w:p>
    <w:p>
      <w:pPr>
        <w:pStyle w:val="ListBullet"/>
        <w:spacing w:before="20" w:after="20"/>
        <w:ind w:left="432"/>
      </w:pPr>
      <w:r>
        <w:rPr>
          <w:sz w:val="19"/>
        </w:rPr>
        <w:t>Lead cloud cost-optimisation initiatives by enforcing governance policies and rightsizing resource utilisation across cloud tenancies.</w:t>
      </w:r>
    </w:p>
    <w:p>
      <w:pPr>
        <w:pStyle w:val="ListBullet"/>
        <w:spacing w:before="20" w:after="20"/>
        <w:ind w:left="432"/>
      </w:pPr>
      <w:r>
        <w:rPr>
          <w:sz w:val="19"/>
        </w:rPr>
        <w:t>Implemented Site24x7 observability solutions and streamlined incident-response workflows through Jira ITSM integration.</w:t>
      </w:r>
    </w:p>
    <w:p>
      <w:pPr>
        <w:spacing w:before="120" w:after="20"/>
      </w:pPr>
      <w:r>
        <w:rPr>
          <w:b/>
          <w:sz w:val="20"/>
        </w:rPr>
        <w:t>Infosys</w:t>
      </w:r>
      <w:r>
        <w:rPr>
          <w:color w:val="6B7280"/>
          <w:sz w:val="19"/>
        </w:rPr>
        <w:t xml:space="preserve">  |  Remote</w:t>
      </w:r>
      <w:r>
        <w:rPr>
          <w:i/>
          <w:color w:val="6B7280"/>
          <w:sz w:val="19"/>
        </w:rPr>
        <w:t xml:space="preserve">    Sep 2021 – May 2025</w:t>
      </w:r>
    </w:p>
    <w:p>
      <w:pPr>
        <w:spacing w:before="0" w:after="40"/>
      </w:pPr>
      <w:r>
        <w:rPr>
          <w:b/>
          <w:color w:val="111827"/>
          <w:sz w:val="19"/>
        </w:rPr>
        <w:t>Systems Engineer</w:t>
      </w:r>
    </w:p>
    <w:p>
      <w:pPr>
        <w:pStyle w:val="ListBullet"/>
        <w:spacing w:before="20" w:after="20"/>
        <w:ind w:left="432"/>
      </w:pPr>
      <w:r>
        <w:rPr>
          <w:sz w:val="19"/>
        </w:rPr>
        <w:t>Led the Command Centre team responsible for L1 monitoring of the full infrastructure stack — servers, databases, network devices, backup systems, and storage — ensuring rapid detection and escalation of incidents across enterprise environments.</w:t>
      </w:r>
    </w:p>
    <w:p>
      <w:pPr>
        <w:pStyle w:val="ListBullet"/>
        <w:spacing w:before="20" w:after="20"/>
        <w:ind w:left="432"/>
      </w:pPr>
      <w:r>
        <w:rPr>
          <w:sz w:val="19"/>
        </w:rPr>
        <w:t>Managed hybrid cloud environments spanning Azure, VMware vSphere, AWS, and OCI for enterprise-grade clients, ensuring consistent SLA adherence.</w:t>
      </w:r>
    </w:p>
    <w:p>
      <w:pPr>
        <w:pStyle w:val="ListBullet"/>
        <w:spacing w:before="20" w:after="20"/>
        <w:ind w:left="432"/>
      </w:pPr>
      <w:r>
        <w:rPr>
          <w:sz w:val="19"/>
        </w:rPr>
        <w:t>Administered Windows and Linux server estates including provisioning, configuration, performance tuning, and troubleshooting for enterprise-grade environments.</w:t>
      </w:r>
    </w:p>
    <w:p>
      <w:pPr>
        <w:pStyle w:val="ListBullet"/>
        <w:spacing w:before="20" w:after="20"/>
        <w:ind w:left="432"/>
      </w:pPr>
      <w:r>
        <w:rPr>
          <w:sz w:val="19"/>
        </w:rPr>
        <w:t>Configured and maintained Azure networking components (VNets, NSGs, VPN Gateways) and led cross-functional L1 operations teams for 24/7 proactive monitoring.</w:t>
      </w:r>
    </w:p>
    <w:p>
      <w:pPr>
        <w:pStyle w:val="ListBullet"/>
        <w:spacing w:before="20" w:after="20"/>
        <w:ind w:left="432"/>
      </w:pPr>
      <w:r>
        <w:rPr>
          <w:sz w:val="19"/>
        </w:rPr>
        <w:t>Reduced system downtime by 40% by integrating Nagios XI with ITSM platforms, establishing automated alerting and escalation workflows.</w:t>
      </w:r>
    </w:p>
    <w:p>
      <w:pPr>
        <w:pStyle w:val="ListBullet"/>
        <w:spacing w:before="20" w:after="20"/>
        <w:ind w:left="432"/>
      </w:pPr>
      <w:r>
        <w:rPr>
          <w:sz w:val="19"/>
        </w:rPr>
        <w:t>Directed patch management and backup/recovery operations across Windows and Linux servers, maintaining compliance with regulatory and SLA requirements.</w:t>
      </w:r>
    </w:p>
    <w:p>
      <w:pPr>
        <w:pStyle w:val="ListBullet"/>
        <w:spacing w:before="20" w:after="20"/>
        <w:ind w:left="432"/>
      </w:pPr>
      <w:r>
        <w:rPr>
          <w:sz w:val="19"/>
        </w:rPr>
        <w:t>Served as a technical escalation point for critical multi-cloud infrastructure issues across Azure, VMware, OCI, and AWS environments.</w:t>
      </w:r>
    </w:p>
    <w:p>
      <w:pPr>
        <w:spacing w:before="200" w:after="40"/>
      </w:pPr>
      <w:r>
        <w:rPr>
          <w:b/>
          <w:color w:val="1D4ED8"/>
          <w:sz w:val="20"/>
        </w:rPr>
        <w:t>TECHNICAL SKILLS</w:t>
      </w:r>
    </w:p>
    <w:p>
      <w:pPr>
        <w:spacing w:before="40" w:after="40"/>
        <w:pBdr>
          <w:bottom w:val="single" w:sz="6" w:space="1" w:color="2563EB"/>
        </w:pBdr>
      </w:pPr>
    </w:p>
    <w:p>
      <w:pPr>
        <w:spacing w:before="40" w:after="20"/>
      </w:pPr>
      <w:r>
        <w:rPr>
          <w:b/>
          <w:sz w:val="19"/>
        </w:rPr>
        <w:t xml:space="preserve">Cloud Platforms: </w:t>
      </w:r>
      <w:r>
        <w:rPr>
          <w:sz w:val="19"/>
        </w:rPr>
        <w:t>AWS, Microsoft Azure, Oracle Cloud Infrastructure (OCI)</w:t>
      </w:r>
    </w:p>
    <w:p>
      <w:pPr>
        <w:spacing w:before="40" w:after="20"/>
      </w:pPr>
      <w:r>
        <w:rPr>
          <w:b/>
          <w:sz w:val="19"/>
        </w:rPr>
        <w:t xml:space="preserve">IaC &amp; Automation: </w:t>
      </w:r>
      <w:r>
        <w:rPr>
          <w:sz w:val="19"/>
        </w:rPr>
        <w:t>Terraform, Ansible, AWS CloudFormation, AWS CDK, ARM Templates</w:t>
      </w:r>
    </w:p>
    <w:p>
      <w:pPr>
        <w:spacing w:before="40" w:after="20"/>
      </w:pPr>
      <w:r>
        <w:rPr>
          <w:b/>
          <w:sz w:val="19"/>
        </w:rPr>
        <w:t xml:space="preserve">Cloud AI &amp; Serverless: </w:t>
      </w:r>
      <w:r>
        <w:rPr>
          <w:sz w:val="19"/>
        </w:rPr>
        <w:t>AWS Bedrock, S3 Vectors, AWS Lambda, API Gateway</w:t>
      </w:r>
    </w:p>
    <w:p>
      <w:pPr>
        <w:spacing w:before="40" w:after="20"/>
      </w:pPr>
      <w:r>
        <w:rPr>
          <w:b/>
          <w:sz w:val="19"/>
        </w:rPr>
        <w:t xml:space="preserve">Security &amp; Compliance: </w:t>
      </w:r>
      <w:r>
        <w:rPr>
          <w:sz w:val="19"/>
        </w:rPr>
        <w:t>Snyk, Nessus, WithSecure Element EDR, Container Security, Cloud Security, Patch Management</w:t>
      </w:r>
    </w:p>
    <w:p>
      <w:pPr>
        <w:spacing w:before="40" w:after="20"/>
      </w:pPr>
      <w:r>
        <w:rPr>
          <w:b/>
          <w:sz w:val="19"/>
        </w:rPr>
        <w:t xml:space="preserve">Containers &amp; Orchestration: </w:t>
      </w:r>
      <w:r>
        <w:rPr>
          <w:sz w:val="19"/>
        </w:rPr>
        <w:t>Kubernetes, Docker, Helm Charts</w:t>
      </w:r>
    </w:p>
    <w:p>
      <w:pPr>
        <w:spacing w:before="40" w:after="20"/>
      </w:pPr>
      <w:r>
        <w:rPr>
          <w:b/>
          <w:sz w:val="19"/>
        </w:rPr>
        <w:t xml:space="preserve">CI/CD &amp; Version Control: </w:t>
      </w:r>
      <w:r>
        <w:rPr>
          <w:sz w:val="19"/>
        </w:rPr>
        <w:t>GitHub Actions, GitLab CI/CD, Jenkins, GitLab</w:t>
      </w:r>
    </w:p>
    <w:p>
      <w:pPr>
        <w:spacing w:before="40" w:after="20"/>
      </w:pPr>
      <w:r>
        <w:rPr>
          <w:b/>
          <w:sz w:val="19"/>
        </w:rPr>
        <w:t xml:space="preserve">Monitoring &amp; Observability: </w:t>
      </w:r>
      <w:r>
        <w:rPr>
          <w:sz w:val="19"/>
        </w:rPr>
        <w:t>Nagios XI, Azure Monitor, Site24x7</w:t>
      </w:r>
    </w:p>
    <w:p>
      <w:pPr>
        <w:spacing w:before="40" w:after="20"/>
      </w:pPr>
      <w:r>
        <w:rPr>
          <w:b/>
          <w:sz w:val="19"/>
        </w:rPr>
        <w:t xml:space="preserve">Scripting &amp; OS: </w:t>
      </w:r>
      <w:r>
        <w:rPr>
          <w:sz w:val="19"/>
        </w:rPr>
        <w:t>Python, Bash, Shell Scripting, PowerShell, YAML, Windows Server, Linux</w:t>
      </w:r>
    </w:p>
    <w:p>
      <w:pPr>
        <w:spacing w:before="40" w:after="20"/>
      </w:pPr>
      <w:r>
        <w:rPr>
          <w:b/>
          <w:sz w:val="19"/>
        </w:rPr>
        <w:t xml:space="preserve">Networking: </w:t>
      </w:r>
      <w:r>
        <w:rPr>
          <w:sz w:val="19"/>
        </w:rPr>
        <w:t>TCP/IP, DNS, VPN, VNets, NSGs</w:t>
      </w:r>
    </w:p>
    <w:p>
      <w:pPr>
        <w:spacing w:before="40" w:after="20"/>
      </w:pPr>
      <w:r>
        <w:rPr>
          <w:b/>
          <w:sz w:val="19"/>
        </w:rPr>
        <w:t xml:space="preserve">Soft Skills: </w:t>
      </w:r>
      <w:r>
        <w:rPr>
          <w:sz w:val="19"/>
        </w:rPr>
        <w:t>Team Leadership, Cross-functional Collaboration, Project Management, Adaptability, Critical Thinking, Client-focused Delivery</w:t>
      </w:r>
    </w:p>
    <w:p>
      <w:pPr>
        <w:spacing w:before="200" w:after="40"/>
      </w:pPr>
      <w:r>
        <w:rPr>
          <w:b/>
          <w:color w:val="1D4ED8"/>
          <w:sz w:val="20"/>
        </w:rPr>
        <w:t>EDUCATION</w:t>
      </w:r>
    </w:p>
    <w:p>
      <w:pPr>
        <w:spacing w:before="40" w:after="40"/>
        <w:pBdr>
          <w:bottom w:val="single" w:sz="6" w:space="1" w:color="2563EB"/>
        </w:pBdr>
      </w:pPr>
    </w:p>
    <w:p>
      <w:pPr>
        <w:spacing w:after="20"/>
      </w:pPr>
      <w:r>
        <w:rPr>
          <w:b/>
          <w:sz w:val="20"/>
        </w:rPr>
        <w:t>Rajashri Shahu Maharaj Polytechnic</w:t>
      </w:r>
      <w:r>
        <w:rPr>
          <w:sz w:val="19"/>
        </w:rPr>
        <w:t xml:space="preserve">  —  Diploma in Electrical Engineering</w:t>
      </w:r>
      <w:r>
        <w:rPr>
          <w:i/>
          <w:color w:val="6B7280"/>
          <w:sz w:val="19"/>
        </w:rPr>
        <w:t xml:space="preserve">   |   Graduated July 2021</w:t>
      </w:r>
    </w:p>
    <w:p>
      <w:pPr>
        <w:spacing w:before="200" w:after="40"/>
      </w:pPr>
      <w:r>
        <w:rPr>
          <w:b/>
          <w:color w:val="1D4ED8"/>
          <w:sz w:val="20"/>
        </w:rPr>
        <w:t>CERTIFICATIONS</w:t>
      </w:r>
    </w:p>
    <w:p>
      <w:pPr>
        <w:spacing w:before="40" w:after="40"/>
        <w:pBdr>
          <w:bottom w:val="single" w:sz="6" w:space="1" w:color="2563EB"/>
        </w:pBdr>
      </w:pPr>
    </w:p>
    <w:p>
      <w:pPr>
        <w:pStyle w:val="ListBullet"/>
        <w:spacing w:before="20" w:after="20"/>
        <w:ind w:left="432"/>
      </w:pPr>
      <w:r>
        <w:rPr>
          <w:sz w:val="19"/>
        </w:rPr>
        <w:t>Microsoft Certified: Azure Fundamentals (AZ-900)</w:t>
      </w:r>
    </w:p>
    <w:p>
      <w:pPr>
        <w:pStyle w:val="ListBullet"/>
        <w:spacing w:before="20" w:after="20"/>
        <w:ind w:left="432"/>
      </w:pPr>
      <w:r>
        <w:rPr>
          <w:sz w:val="19"/>
        </w:rPr>
        <w:t>Microsoft Certified: Azure Administrator Associate (AZ-104)</w:t>
      </w:r>
    </w:p>
    <w:p>
      <w:pPr>
        <w:pStyle w:val="ListBullet"/>
        <w:spacing w:before="20" w:after="20"/>
        <w:ind w:left="432"/>
      </w:pPr>
      <w:r>
        <w:rPr>
          <w:sz w:val="19"/>
        </w:rPr>
        <w:t>Microsoft 365 Certified: Fundamentals (MS-900)</w:t>
      </w:r>
    </w:p>
    <w:p>
      <w:pPr>
        <w:pStyle w:val="ListBullet"/>
        <w:spacing w:before="20" w:after="20"/>
        <w:ind w:left="432"/>
      </w:pPr>
      <w:r>
        <w:rPr>
          <w:sz w:val="19"/>
        </w:rPr>
        <w:t>Oracle Cloud Infrastructure 2025 Foundations Associate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