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实习第十四周周报_劳德瑜</w:t>
      </w:r>
    </w:p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时间：2018年</w:t>
      </w:r>
      <w:r>
        <w:rPr>
          <w:rFonts w:hint="eastAsia" w:ascii="微软雅黑" w:hAnsi="微软雅黑" w:eastAsia="微软雅黑" w:cs="微软雅黑"/>
          <w:lang w:val="en-US" w:eastAsia="zh-CN"/>
        </w:rPr>
        <w:t>10</w:t>
      </w:r>
      <w:r>
        <w:rPr>
          <w:rFonts w:hint="eastAsia" w:ascii="微软雅黑" w:hAnsi="微软雅黑" w:eastAsia="微软雅黑" w:cs="微软雅黑"/>
        </w:rPr>
        <w:t>月</w:t>
      </w:r>
      <w:r>
        <w:rPr>
          <w:rFonts w:hint="eastAsia" w:ascii="微软雅黑" w:hAnsi="微软雅黑" w:eastAsia="微软雅黑" w:cs="微软雅黑"/>
          <w:lang w:val="en-US" w:eastAsia="zh-CN"/>
        </w:rPr>
        <w:t>22-28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日</w:t>
      </w:r>
    </w:p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40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3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样式调整与封装，移除与增加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显示数据的封装，可复用性（可随意改动导航栏，头部信息等）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页面数据数据库获取方便以后权限管理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注册页面的实现，与相关流程的绑定 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图：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</w:pPr>
            <w:r>
              <w:drawing>
                <wp:inline distT="0" distB="0" distL="114300" distR="114300">
                  <wp:extent cx="5484495" cy="3922395"/>
                  <wp:effectExtent l="0" t="0" r="190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495" cy="392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</w:pP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</w:pPr>
            <w:r>
              <w:drawing>
                <wp:inline distT="0" distB="0" distL="114300" distR="114300">
                  <wp:extent cx="5480050" cy="3152140"/>
                  <wp:effectExtent l="0" t="0" r="6350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0050" cy="315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</w:pP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485765" cy="2768600"/>
                  <wp:effectExtent l="0" t="0" r="635" b="1270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765" cy="276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问题记录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8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工作中遇到的问题；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在页面登录的时候在想：开发者工具可以下载js文件对密码进行获取和解码（安全性不高）网上建议使用HTTPS（在没有ssl证书之前，是否有好的方法比如按需加载js文件再移除）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3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继续学习</w:t>
            </w:r>
          </w:p>
        </w:tc>
      </w:tr>
    </w:tbl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p/>
    <w:p/>
    <w:p/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A1ECC"/>
    <w:multiLevelType w:val="singleLevel"/>
    <w:tmpl w:val="57AA1E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C7CEC"/>
    <w:rsid w:val="040C7CEC"/>
    <w:rsid w:val="6D535020"/>
    <w:rsid w:val="70942DBB"/>
    <w:rsid w:val="7512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before="0"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2018-10-29T01:07:00Z</dcterms:created>
  <dc:creator>德瑜</dc:creator>
  <cp:lastModifiedBy>德瑜</cp:lastModifiedBy>
  <dcterms:modified xsi:type="dcterms:W3CDTF">2018-10-29T01:16:42Z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