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186253" w:rsidRPr="00186253">
        <w:rPr>
          <w:rFonts w:ascii="Times New Roman" w:eastAsia="Times New Roman" w:hAnsi="Times New Roman" w:cs="Times New Roman"/>
          <w:b/>
          <w:sz w:val="18"/>
          <w:szCs w:val="24"/>
          <w:lang w:val="es-ES" w:eastAsia="es-ES"/>
        </w:rPr>
        <w:t>Estupendo libro acerca de cómo los logros creativos del </w:t>
      </w:r>
      <w:hyperlink r:id="rId14" w:tooltip="Lógico" w:history="1">
        <w:r w:rsidR="00186253" w:rsidRPr="00186253">
          <w:rPr>
            <w:rFonts w:ascii="Times New Roman" w:eastAsia="Times New Roman" w:hAnsi="Times New Roman" w:cs="Times New Roman"/>
            <w:b/>
            <w:sz w:val="18"/>
            <w:szCs w:val="24"/>
            <w:lang w:val="es-ES" w:eastAsia="es-ES"/>
          </w:rPr>
          <w:t>lógico</w:t>
        </w:r>
      </w:hyperlink>
      <w:r w:rsidR="00186253" w:rsidRPr="00186253">
        <w:rPr>
          <w:rFonts w:ascii="Times New Roman" w:eastAsia="Times New Roman" w:hAnsi="Times New Roman" w:cs="Times New Roman"/>
          <w:b/>
          <w:sz w:val="18"/>
          <w:szCs w:val="24"/>
          <w:lang w:val="es-ES" w:eastAsia="es-ES"/>
        </w:rPr>
        <w:t> </w:t>
      </w:r>
      <w:proofErr w:type="spellStart"/>
      <w:r w:rsidR="00186253" w:rsidRPr="00186253">
        <w:rPr>
          <w:rFonts w:ascii="Times New Roman" w:eastAsia="Times New Roman" w:hAnsi="Times New Roman" w:cs="Times New Roman"/>
          <w:b/>
          <w:sz w:val="18"/>
          <w:szCs w:val="24"/>
          <w:lang w:val="es-ES" w:eastAsia="es-ES"/>
        </w:rPr>
        <w:fldChar w:fldCharType="begin"/>
      </w:r>
      <w:r w:rsidR="00186253" w:rsidRPr="00186253">
        <w:rPr>
          <w:rFonts w:ascii="Times New Roman" w:eastAsia="Times New Roman" w:hAnsi="Times New Roman" w:cs="Times New Roman"/>
          <w:b/>
          <w:sz w:val="18"/>
          <w:szCs w:val="24"/>
          <w:lang w:val="es-ES" w:eastAsia="es-ES"/>
        </w:rPr>
        <w:instrText xml:space="preserve"> HYPERLINK "http://es.wikipedia.org/wiki/Kurt_G%C3%B6del" \o "Kurt Gödel" </w:instrText>
      </w:r>
      <w:r w:rsidR="00186253" w:rsidRPr="00186253">
        <w:rPr>
          <w:rFonts w:ascii="Times New Roman" w:eastAsia="Times New Roman" w:hAnsi="Times New Roman" w:cs="Times New Roman"/>
          <w:b/>
          <w:sz w:val="18"/>
          <w:szCs w:val="24"/>
          <w:lang w:val="es-ES" w:eastAsia="es-ES"/>
        </w:rPr>
        <w:fldChar w:fldCharType="separate"/>
      </w:r>
      <w:r w:rsidR="00186253" w:rsidRPr="00186253">
        <w:rPr>
          <w:rFonts w:ascii="Times New Roman" w:eastAsia="Times New Roman" w:hAnsi="Times New Roman" w:cs="Times New Roman"/>
          <w:b/>
          <w:sz w:val="18"/>
          <w:szCs w:val="24"/>
          <w:lang w:val="es-ES" w:eastAsia="es-ES"/>
        </w:rPr>
        <w:t>Kurt</w:t>
      </w:r>
      <w:proofErr w:type="spellEnd"/>
      <w:r w:rsidR="00186253" w:rsidRPr="00186253">
        <w:rPr>
          <w:rFonts w:ascii="Times New Roman" w:eastAsia="Times New Roman" w:hAnsi="Times New Roman" w:cs="Times New Roman"/>
          <w:b/>
          <w:sz w:val="18"/>
          <w:szCs w:val="24"/>
          <w:lang w:val="es-ES" w:eastAsia="es-ES"/>
        </w:rPr>
        <w:t xml:space="preserve"> </w:t>
      </w:r>
      <w:proofErr w:type="spellStart"/>
      <w:r w:rsidR="00186253" w:rsidRPr="00186253">
        <w:rPr>
          <w:rFonts w:ascii="Times New Roman" w:eastAsia="Times New Roman" w:hAnsi="Times New Roman" w:cs="Times New Roman"/>
          <w:b/>
          <w:sz w:val="18"/>
          <w:szCs w:val="24"/>
          <w:lang w:val="es-ES" w:eastAsia="es-ES"/>
        </w:rPr>
        <w:t>Gödel</w:t>
      </w:r>
      <w:proofErr w:type="spellEnd"/>
      <w:r w:rsidR="00186253" w:rsidRPr="00186253">
        <w:rPr>
          <w:rFonts w:ascii="Times New Roman" w:eastAsia="Times New Roman" w:hAnsi="Times New Roman" w:cs="Times New Roman"/>
          <w:b/>
          <w:sz w:val="18"/>
          <w:szCs w:val="24"/>
          <w:lang w:val="es-ES" w:eastAsia="es-ES"/>
        </w:rPr>
        <w:fldChar w:fldCharType="end"/>
      </w:r>
      <w:r w:rsidR="00186253" w:rsidRPr="00186253">
        <w:rPr>
          <w:rFonts w:ascii="Times New Roman" w:eastAsia="Times New Roman" w:hAnsi="Times New Roman" w:cs="Times New Roman"/>
          <w:b/>
          <w:sz w:val="18"/>
          <w:szCs w:val="24"/>
          <w:lang w:val="es-ES" w:eastAsia="es-ES"/>
        </w:rPr>
        <w:t>, el </w:t>
      </w:r>
      <w:hyperlink r:id="rId15" w:tooltip="Artista" w:history="1">
        <w:r w:rsidR="00186253" w:rsidRPr="00186253">
          <w:rPr>
            <w:rFonts w:ascii="Times New Roman" w:eastAsia="Times New Roman" w:hAnsi="Times New Roman" w:cs="Times New Roman"/>
            <w:b/>
            <w:sz w:val="18"/>
            <w:szCs w:val="24"/>
            <w:lang w:val="es-ES" w:eastAsia="es-ES"/>
          </w:rPr>
          <w:t>artista</w:t>
        </w:r>
      </w:hyperlink>
      <w:r w:rsidR="00186253" w:rsidRPr="00186253">
        <w:rPr>
          <w:rFonts w:ascii="Times New Roman" w:eastAsia="Times New Roman" w:hAnsi="Times New Roman" w:cs="Times New Roman"/>
          <w:b/>
          <w:sz w:val="18"/>
          <w:szCs w:val="24"/>
          <w:lang w:val="es-ES" w:eastAsia="es-ES"/>
        </w:rPr>
        <w:t> </w:t>
      </w:r>
      <w:hyperlink r:id="rId16" w:tooltip="Maurits Cornelis Escher" w:history="1">
        <w:r w:rsidR="00186253" w:rsidRPr="00186253">
          <w:rPr>
            <w:rFonts w:ascii="Times New Roman" w:eastAsia="Times New Roman" w:hAnsi="Times New Roman" w:cs="Times New Roman"/>
            <w:b/>
            <w:sz w:val="18"/>
            <w:szCs w:val="24"/>
            <w:lang w:val="es-ES" w:eastAsia="es-ES"/>
          </w:rPr>
          <w:t xml:space="preserve">M. C. </w:t>
        </w:r>
        <w:proofErr w:type="spellStart"/>
        <w:r w:rsidR="00186253" w:rsidRPr="00186253">
          <w:rPr>
            <w:rFonts w:ascii="Times New Roman" w:eastAsia="Times New Roman" w:hAnsi="Times New Roman" w:cs="Times New Roman"/>
            <w:b/>
            <w:sz w:val="18"/>
            <w:szCs w:val="24"/>
            <w:lang w:val="es-ES" w:eastAsia="es-ES"/>
          </w:rPr>
          <w:t>Escher</w:t>
        </w:r>
        <w:proofErr w:type="spellEnd"/>
      </w:hyperlink>
      <w:r w:rsidR="00186253" w:rsidRPr="00186253">
        <w:rPr>
          <w:rFonts w:ascii="Times New Roman" w:eastAsia="Times New Roman" w:hAnsi="Times New Roman" w:cs="Times New Roman"/>
          <w:b/>
          <w:sz w:val="18"/>
          <w:szCs w:val="24"/>
          <w:lang w:val="es-ES" w:eastAsia="es-ES"/>
        </w:rPr>
        <w:t> y el </w:t>
      </w:r>
      <w:hyperlink r:id="rId17" w:tooltip="Compositor" w:history="1">
        <w:r w:rsidR="00186253" w:rsidRPr="00186253">
          <w:rPr>
            <w:rFonts w:ascii="Times New Roman" w:eastAsia="Times New Roman" w:hAnsi="Times New Roman" w:cs="Times New Roman"/>
            <w:b/>
            <w:sz w:val="18"/>
            <w:szCs w:val="24"/>
            <w:lang w:val="es-ES" w:eastAsia="es-ES"/>
          </w:rPr>
          <w:t>compositor</w:t>
        </w:r>
      </w:hyperlink>
      <w:r w:rsidR="00186253" w:rsidRPr="00186253">
        <w:rPr>
          <w:rFonts w:ascii="Times New Roman" w:eastAsia="Times New Roman" w:hAnsi="Times New Roman" w:cs="Times New Roman"/>
          <w:b/>
          <w:sz w:val="18"/>
          <w:szCs w:val="24"/>
          <w:lang w:val="es-ES" w:eastAsia="es-ES"/>
        </w:rPr>
        <w:t> </w:t>
      </w:r>
      <w:hyperlink r:id="rId18" w:tooltip="Johann Sebastian Bach" w:history="1">
        <w:r w:rsidR="00186253" w:rsidRPr="00186253">
          <w:rPr>
            <w:rFonts w:ascii="Times New Roman" w:eastAsia="Times New Roman" w:hAnsi="Times New Roman" w:cs="Times New Roman"/>
            <w:b/>
            <w:sz w:val="18"/>
            <w:szCs w:val="24"/>
            <w:lang w:val="es-ES" w:eastAsia="es-ES"/>
          </w:rPr>
          <w:t xml:space="preserve">Johann </w:t>
        </w:r>
        <w:proofErr w:type="spellStart"/>
        <w:r w:rsidR="00186253" w:rsidRPr="00186253">
          <w:rPr>
            <w:rFonts w:ascii="Times New Roman" w:eastAsia="Times New Roman" w:hAnsi="Times New Roman" w:cs="Times New Roman"/>
            <w:b/>
            <w:sz w:val="18"/>
            <w:szCs w:val="24"/>
            <w:lang w:val="es-ES" w:eastAsia="es-ES"/>
          </w:rPr>
          <w:t>Sebastian</w:t>
        </w:r>
        <w:proofErr w:type="spellEnd"/>
        <w:r w:rsidR="00186253" w:rsidRPr="00186253">
          <w:rPr>
            <w:rFonts w:ascii="Times New Roman" w:eastAsia="Times New Roman" w:hAnsi="Times New Roman" w:cs="Times New Roman"/>
            <w:b/>
            <w:sz w:val="18"/>
            <w:szCs w:val="24"/>
            <w:lang w:val="es-ES" w:eastAsia="es-ES"/>
          </w:rPr>
          <w:t xml:space="preserve"> Bach</w:t>
        </w:r>
      </w:hyperlink>
      <w:r w:rsidR="00186253" w:rsidRPr="00186253">
        <w:rPr>
          <w:rFonts w:ascii="Times New Roman" w:eastAsia="Times New Roman" w:hAnsi="Times New Roman" w:cs="Times New Roman"/>
          <w:b/>
          <w:sz w:val="18"/>
          <w:szCs w:val="24"/>
          <w:lang w:val="es-ES" w:eastAsia="es-ES"/>
        </w:rPr>
        <w:t xml:space="preserve"> interactúan. Toca temas tan apasionantes como la inteligencia artificial, el código genético, el pensamiento zen, entre muchos otros. Todo esto tratado de una manera amena y a la vez sistemática. Publicado a principios de los 80`s, no ha perdido actualidad ya que toca ángulos que van </w:t>
      </w:r>
      <w:r w:rsidR="00186253">
        <w:rPr>
          <w:rFonts w:ascii="Times New Roman" w:eastAsia="Times New Roman" w:hAnsi="Times New Roman" w:cs="Times New Roman"/>
          <w:b/>
          <w:sz w:val="18"/>
          <w:szCs w:val="24"/>
          <w:lang w:val="es-ES" w:eastAsia="es-ES"/>
        </w:rPr>
        <w:t>al fondo del pensamiento humano</w:t>
      </w:r>
      <w:proofErr w:type="gramStart"/>
      <w:r w:rsidR="00186253">
        <w:rPr>
          <w:rFonts w:ascii="Times New Roman" w:eastAsia="Times New Roman" w:hAnsi="Times New Roman" w:cs="Times New Roman"/>
          <w:b/>
          <w:sz w:val="18"/>
          <w:szCs w:val="24"/>
          <w:lang w:val="es-ES" w:eastAsia="es-ES"/>
        </w:rPr>
        <w:t>.[</w:t>
      </w:r>
      <w:proofErr w:type="gramEnd"/>
      <w:r w:rsidR="00186253">
        <w:rPr>
          <w:rFonts w:ascii="Times New Roman" w:eastAsia="Times New Roman" w:hAnsi="Times New Roman" w:cs="Times New Roman"/>
          <w:b/>
          <w:sz w:val="18"/>
          <w:szCs w:val="24"/>
          <w:lang w:val="es-ES" w:eastAsia="es-ES"/>
        </w:rPr>
        <w:t>1]Además, podemos conocer las diferentes perspectivas de este gran autor.</w:t>
      </w:r>
    </w:p>
    <w:p w:rsidR="00186253" w:rsidRPr="00DA2341" w:rsidRDefault="00186253" w:rsidP="00186253">
      <w:pPr>
        <w:autoSpaceDE w:val="0"/>
        <w:autoSpaceDN w:val="0"/>
        <w:spacing w:before="20" w:after="0" w:line="24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r w:rsidR="006B29DB" w:rsidRPr="006B29DB">
        <w:rPr>
          <w:rFonts w:ascii="Times New Roman" w:eastAsia="Times New Roman" w:hAnsi="Times New Roman" w:cs="Times New Roman"/>
          <w:b/>
          <w:bCs/>
          <w:sz w:val="18"/>
          <w:szCs w:val="18"/>
          <w:lang w:val="en-US"/>
        </w:rPr>
        <w:t>Great book about how the creative achievements of the logician Kurt Gödel, the artist M. C. Escher and the composer Johann Sebastian Bach interact. It touches such exciting topics as artificial intelligence, genetic code, Zen thinking, among many others. All this treated in an entertaining and systematic way. Published in the early 80s, it has not lost relevance as it touches angles that go to the bottom of human thought. [1] In addition, we can know the different perspectives of this great author.</w:t>
      </w:r>
      <w:bookmarkStart w:id="0" w:name="_GoBack"/>
      <w:bookmarkEnd w:id="0"/>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proofErr w:type="gramStart"/>
      <w:r w:rsidRPr="00DA2341">
        <w:rPr>
          <w:rFonts w:ascii="Times New Roman" w:eastAsia="Times New Roman" w:hAnsi="Times New Roman" w:cs="Times New Roman"/>
          <w:b/>
          <w:bCs/>
          <w:sz w:val="18"/>
          <w:szCs w:val="18"/>
          <w:lang w:val="en-US"/>
        </w:rPr>
        <w:t>About</w:t>
      </w:r>
      <w:proofErr w:type="gramEnd"/>
      <w:r w:rsidRPr="00DA2341">
        <w:rPr>
          <w:rFonts w:ascii="Times New Roman" w:eastAsia="Times New Roman" w:hAnsi="Times New Roman" w:cs="Times New Roman"/>
          <w:b/>
          <w:bCs/>
          <w:sz w:val="18"/>
          <w:szCs w:val="18"/>
          <w:lang w:val="en-US"/>
        </w:rPr>
        <w:t xml:space="preserve"> four key words or phrases in alphabetical order, separated by commas. For a list of suggested keywords, send a blank e-mail to </w:t>
      </w:r>
      <w:hyperlink r:id="rId19" w:history="1">
        <w:r w:rsidRPr="00DA2341">
          <w:rPr>
            <w:rFonts w:ascii="Times New Roman" w:eastAsia="Times New Roman" w:hAnsi="Times New Roman" w:cs="Times New Roman"/>
            <w:b/>
            <w:bCs/>
            <w:color w:val="0000FF"/>
            <w:sz w:val="18"/>
            <w:szCs w:val="18"/>
            <w:u w:val="single"/>
            <w:lang w:val="en-US"/>
          </w:rPr>
          <w:t>keywords@ieee.org</w:t>
        </w:r>
      </w:hyperlink>
      <w:r w:rsidRPr="00DA2341">
        <w:rPr>
          <w:rFonts w:ascii="Times New Roman" w:eastAsia="Times New Roman" w:hAnsi="Times New Roman" w:cs="Times New Roman"/>
          <w:b/>
          <w:bCs/>
          <w:sz w:val="18"/>
          <w:szCs w:val="18"/>
          <w:lang w:val="en-US"/>
        </w:rPr>
        <w:t xml:space="preserve"> or visit the IEEE web site at </w:t>
      </w:r>
      <w:hyperlink r:id="rId20" w:history="1">
        <w:r w:rsidRPr="00DA2341">
          <w:rPr>
            <w:rFonts w:ascii="Times New Roman" w:eastAsia="Times New Roman" w:hAnsi="Times New Roman" w:cs="Times New Roman"/>
            <w:color w:val="0000FF"/>
            <w:sz w:val="20"/>
            <w:szCs w:val="20"/>
            <w:u w:val="single"/>
            <w:lang w:val="en-US"/>
          </w:rPr>
          <w:t>http://www.ieee.org/web/developers/webthes/index.htm</w:t>
        </w:r>
      </w:hyperlink>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r w:rsidRPr="00DA2341">
        <w:rPr>
          <w:rFonts w:ascii="Times New Roman" w:eastAsia="Times New Roman" w:hAnsi="Times New Roman" w:cs="Times New Roman"/>
          <w:sz w:val="20"/>
          <w:szCs w:val="24"/>
          <w:lang w:val="es-ES_tradnl" w:eastAsia="es-ES"/>
        </w:rPr>
        <w:t>El máximo número de artículos de un mismo autor en una revista se especifica en la convocatoria respectiva.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la introducción del artículo también se utiliza letra tipo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 introducción puede contener: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justificación  y/o antecedentes del problema o temática.</w:t>
      </w:r>
    </w:p>
    <w:p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hipótesis o descripción del problema o temática.</w:t>
      </w:r>
    </w:p>
    <w:p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rsidR="00DA2341" w:rsidRPr="00DA2341" w:rsidRDefault="00DA2341"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Un párrafo que describa la tesis en la cual se señala el método seguido para obtener la solución del problema o tratamiento u organización de la temática, la cual será coherente con el contenido.</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El contenido debe tener capítulos y subcapítulos enumerados con números arábigos, tipo de letra Times New </w:t>
      </w:r>
      <w:proofErr w:type="spellStart"/>
      <w:r w:rsidRPr="00DA2341">
        <w:rPr>
          <w:rFonts w:ascii="Times New Roman" w:eastAsia="Times New Roman" w:hAnsi="Times New Roman" w:cs="Times New Roman"/>
          <w:sz w:val="20"/>
          <w:szCs w:val="24"/>
          <w:lang w:val="es-ES" w:eastAsia="es-ES"/>
        </w:rPr>
        <w:t>Roman</w:t>
      </w:r>
      <w:proofErr w:type="spellEnd"/>
      <w:r w:rsidRPr="00DA2341">
        <w:rPr>
          <w:rFonts w:ascii="Times New Roman" w:eastAsia="Times New Roman" w:hAnsi="Times New Roman" w:cs="Times New Roman"/>
          <w:sz w:val="20"/>
          <w:szCs w:val="24"/>
          <w:lang w:val="es-ES" w:eastAsia="es-ES"/>
        </w:rPr>
        <w:t xml:space="preserve">  de 10 puntos en negrita.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Los artículos presentados en la revista </w:t>
      </w:r>
      <w:r w:rsidRPr="00DA2341">
        <w:rPr>
          <w:rFonts w:ascii="Times New Roman" w:eastAsia="Times New Roman" w:hAnsi="Times New Roman" w:cs="Times New Roman"/>
          <w:i/>
          <w:sz w:val="20"/>
          <w:szCs w:val="24"/>
          <w:lang w:val="es-ES" w:eastAsia="es-ES"/>
        </w:rPr>
        <w:t>SCIENTIA ET TECHNICA</w:t>
      </w:r>
      <w:r w:rsidRPr="00DA2341">
        <w:rPr>
          <w:rFonts w:ascii="Times New Roman" w:eastAsia="Times New Roman" w:hAnsi="Times New Roman" w:cs="Times New Roman"/>
          <w:sz w:val="20"/>
          <w:szCs w:val="24"/>
          <w:lang w:val="es-ES" w:eastAsia="es-ES"/>
        </w:rPr>
        <w:t xml:space="preserve">, aparte de cumplir con el formato de presentación, deben ser especializados, deben presentar fundamentalmente trabajos de investigación, resolver o estudiar un problema de interés público. Para mayor claridad de sugiere seguir la descripción dada por Colciencias para los tipos de artículos aceptados en revistas indexadas, la cual incorpora las siguientes categorías: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r w:rsidRPr="00DD283B">
        <w:rPr>
          <w:rFonts w:ascii="Times New Roman" w:eastAsia="Times New Roman" w:hAnsi="Times New Roman" w:cs="Times New Roman"/>
          <w:bCs/>
          <w:iCs/>
          <w:sz w:val="20"/>
          <w:szCs w:val="20"/>
          <w:lang w:val="es-ES" w:eastAsia="es-ES"/>
        </w:rPr>
        <w:t>Artículo de investigación científica y tecnológica</w:t>
      </w:r>
      <w:r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de manera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detallada, los resultados originales de proyectos terminados de investigación. La estructura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generalmente utilizada contiene cuatro apartes importantes: introducción, metodología,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resultados y conclusiones.</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Artículo de reflexión</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resultados de investigación terminada desde</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una perspectiva analítica, interpretativa o crítica del autor, sobre un tema específico, recurriendo</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a fuentes originales.</w:t>
      </w:r>
      <w:r w:rsidRPr="00DD283B">
        <w:rPr>
          <w:rFonts w:ascii="Arial" w:eastAsia="Times New Roman" w:hAnsi="Arial"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Artículo de revisión</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Pr="00DD283B"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Documento resultado de una investigación terminada donde se analizan,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sistematizan e integran los resultados de investigaciones publicadas o no publicadas, sobre un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campo en ciencia o tecnología, con el fin de dar cuenta de los avances y las tendencias de</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desarrollo. Se caracteriza por presentar una cuidadosa revisión bibliográfica de por lo menos 50</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referencias.</w:t>
      </w: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 xml:space="preserve">Artículo </w:t>
      </w:r>
      <w:r w:rsidR="00DD283B" w:rsidRPr="00DD283B">
        <w:rPr>
          <w:rFonts w:ascii="Times New Roman" w:eastAsia="Times New Roman" w:hAnsi="Times New Roman" w:cs="Times New Roman"/>
          <w:bCs/>
          <w:iCs/>
          <w:sz w:val="20"/>
          <w:szCs w:val="20"/>
          <w:lang w:val="es-ES" w:eastAsia="es-ES"/>
        </w:rPr>
        <w:t>cortó</w:t>
      </w:r>
      <w:r w:rsidRPr="00DD283B">
        <w:rPr>
          <w:rFonts w:ascii="Times New Roman" w:eastAsia="Times New Roman" w:hAnsi="Times New Roman" w:cs="Times New Roman"/>
          <w:iCs/>
          <w:sz w:val="20"/>
          <w:szCs w:val="20"/>
          <w:lang w:val="es-ES" w:eastAsia="es-ES"/>
        </w:rPr>
        <w:t xml:space="preserve">. </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breve que presenta resultados originales preliminares o parciales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de una investigación científica o tecnológica, que por lo general requieren de una pronta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difusión.</w:t>
      </w:r>
    </w:p>
    <w:p w:rsidR="00DD283B" w:rsidRPr="00DD283B" w:rsidRDefault="00DD283B" w:rsidP="00DD283B">
      <w:pPr>
        <w:autoSpaceDE w:val="0"/>
        <w:autoSpaceDN w:val="0"/>
        <w:adjustRightInd w:val="0"/>
        <w:spacing w:after="0" w:line="240" w:lineRule="auto"/>
        <w:ind w:left="360"/>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Reporte de caso</w:t>
      </w:r>
      <w:r w:rsidR="00DD283B"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que presenta los resultados de un estudio sobre una situación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particular con el fin de dar a conocer las experiencias técnicas y metodológicas consideradas en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un caso específico. Incluye una revisión sistemática comentada de la literatura sobre casos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análogos.</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bCs/>
          <w:iCs/>
          <w:sz w:val="20"/>
          <w:szCs w:val="20"/>
          <w:lang w:val="es-ES" w:eastAsia="es-ES"/>
        </w:rPr>
        <w:t>Revisión de tema</w:t>
      </w:r>
      <w:r w:rsidRPr="00DD283B">
        <w:rPr>
          <w:rFonts w:ascii="Times New Roman" w:eastAsia="Times New Roman" w:hAnsi="Times New Roman" w:cs="Times New Roman"/>
          <w:iCs/>
          <w:sz w:val="20"/>
          <w:szCs w:val="20"/>
          <w:lang w:val="es-ES" w:eastAsia="es-ES"/>
        </w:rPr>
        <w:t>.</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resultado de la revisión crítica de la literatura sobre un tema en</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particular.</w:t>
      </w:r>
    </w:p>
    <w:p w:rsidR="00DD283B" w:rsidRP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Cartas al editor</w:t>
      </w:r>
      <w:r w:rsidRPr="00DD283B">
        <w:rPr>
          <w:rFonts w:ascii="Times New Roman" w:eastAsia="Times New Roman" w:hAnsi="Times New Roman" w:cs="Times New Roman"/>
          <w:iCs/>
          <w:sz w:val="20"/>
          <w:szCs w:val="20"/>
          <w:lang w:val="es-ES" w:eastAsia="es-ES"/>
        </w:rPr>
        <w:t xml:space="preserve">.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Posiciones críticas, analíticas o interpretativas sobre los documentos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publicados en la revista, que a juicio del Comité editorial constituyen un aporte importante a la</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discusión del tema por parte de la comunidad científica de referencia.</w:t>
      </w:r>
      <w:r w:rsidRPr="00DD283B">
        <w:rPr>
          <w:rFonts w:ascii="Arial" w:eastAsia="Times New Roman" w:hAnsi="Arial" w:cs="Times New Roman"/>
          <w:sz w:val="20"/>
          <w:szCs w:val="20"/>
          <w:lang w:val="es-ES" w:eastAsia="es-ES"/>
        </w:rPr>
        <w:t xml:space="preserve"> </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 xml:space="preserve">Editorial </w:t>
      </w:r>
    </w:p>
    <w:p w:rsidR="00DD283B" w:rsidRPr="00DD283B" w:rsidRDefault="00DD283B" w:rsidP="00DD283B">
      <w:pPr>
        <w:pStyle w:val="Prrafodelista"/>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Default="00DA2341"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sz w:val="20"/>
          <w:szCs w:val="20"/>
          <w:lang w:val="es-ES" w:eastAsia="es-ES"/>
        </w:rPr>
        <w:t>Documento escrito por el editor, un miembro del comité editorial o un investigador</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invitado sobre orientaciones en el dominio temático de la revista.</w:t>
      </w:r>
    </w:p>
    <w:p w:rsidR="00DD283B" w:rsidRPr="00DD283B" w:rsidRDefault="00DD283B" w:rsidP="00DD283B">
      <w:pPr>
        <w:autoSpaceDE w:val="0"/>
        <w:autoSpaceDN w:val="0"/>
        <w:adjustRightInd w:val="0"/>
        <w:spacing w:after="0" w:line="240" w:lineRule="auto"/>
        <w:jc w:val="both"/>
        <w:rPr>
          <w:rFonts w:ascii="Arial" w:eastAsia="Times New Roman" w:hAnsi="Arial" w:cs="Times New Roman"/>
          <w:sz w:val="20"/>
          <w:szCs w:val="20"/>
          <w:lang w:val="es-ES" w:eastAsia="es-ES"/>
        </w:rPr>
      </w:pPr>
    </w:p>
    <w:p w:rsidR="00DD283B" w:rsidRPr="00DD283B" w:rsidRDefault="00DA2341" w:rsidP="00DD283B">
      <w:pPr>
        <w:pStyle w:val="Prrafodelista"/>
        <w:numPr>
          <w:ilvl w:val="0"/>
          <w:numId w:val="3"/>
        </w:num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bCs/>
          <w:iCs/>
          <w:sz w:val="20"/>
          <w:szCs w:val="20"/>
          <w:lang w:val="es-ES" w:eastAsia="es-ES"/>
        </w:rPr>
        <w:t>Traducción</w:t>
      </w:r>
      <w:r w:rsidRPr="00DD283B">
        <w:rPr>
          <w:rFonts w:ascii="Times New Roman" w:eastAsia="Times New Roman" w:hAnsi="Times New Roman" w:cs="Times New Roman"/>
          <w:iCs/>
          <w:sz w:val="20"/>
          <w:szCs w:val="20"/>
          <w:lang w:val="es-ES" w:eastAsia="es-ES"/>
        </w:rPr>
        <w:t xml:space="preserve">. </w:t>
      </w:r>
    </w:p>
    <w:p w:rsidR="00DA2341" w:rsidRPr="00DD283B" w:rsidRDefault="00DA2341" w:rsidP="00DD283B">
      <w:pPr>
        <w:autoSpaceDE w:val="0"/>
        <w:autoSpaceDN w:val="0"/>
        <w:adjustRightInd w:val="0"/>
        <w:spacing w:after="0" w:line="240" w:lineRule="auto"/>
        <w:jc w:val="both"/>
        <w:rPr>
          <w:rFonts w:ascii="Arial" w:eastAsia="Times New Roman" w:hAnsi="Arial" w:cs="Times New Roman"/>
          <w:sz w:val="20"/>
          <w:szCs w:val="20"/>
          <w:lang w:val="es-ES" w:eastAsia="es-ES"/>
        </w:rPr>
      </w:pPr>
      <w:r w:rsidRPr="00DD283B">
        <w:rPr>
          <w:rFonts w:ascii="Times New Roman" w:eastAsia="Times New Roman" w:hAnsi="Times New Roman" w:cs="Times New Roman"/>
          <w:sz w:val="20"/>
          <w:szCs w:val="20"/>
          <w:lang w:val="es-ES" w:eastAsia="es-ES"/>
        </w:rPr>
        <w:t>Traducciones de textos clásicos o de actualidad o transcripciones de documentos</w:t>
      </w:r>
      <w:r w:rsidRPr="00DD283B">
        <w:rPr>
          <w:rFonts w:ascii="Arial" w:eastAsia="Times New Roman" w:hAnsi="Arial" w:cs="Times New Roman"/>
          <w:sz w:val="20"/>
          <w:szCs w:val="20"/>
          <w:lang w:val="es-ES" w:eastAsia="es-ES"/>
        </w:rPr>
        <w:t xml:space="preserve"> </w:t>
      </w:r>
      <w:r w:rsidRPr="00DD283B">
        <w:rPr>
          <w:rFonts w:ascii="Times New Roman" w:eastAsia="Times New Roman" w:hAnsi="Times New Roman" w:cs="Times New Roman"/>
          <w:sz w:val="20"/>
          <w:szCs w:val="20"/>
          <w:lang w:val="es-ES" w:eastAsia="es-ES"/>
        </w:rPr>
        <w:t>históricos o de interés particular en el dominio de publicación de la revista.</w:t>
      </w: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DD283B">
        <w:rPr>
          <w:rFonts w:ascii="Times New Roman" w:eastAsia="Times New Roman" w:hAnsi="Times New Roman" w:cs="Times New Roman"/>
          <w:bCs/>
          <w:iCs/>
          <w:sz w:val="20"/>
          <w:szCs w:val="20"/>
          <w:lang w:val="es-ES" w:eastAsia="es-ES"/>
        </w:rPr>
        <w:t>Documento de reflexión no derivado de investigación.</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r w:rsidRPr="00DD283B">
        <w:rPr>
          <w:rFonts w:ascii="Times New Roman" w:eastAsia="Times New Roman" w:hAnsi="Times New Roman" w:cs="Times New Roman"/>
          <w:bCs/>
          <w:iCs/>
          <w:sz w:val="20"/>
          <w:szCs w:val="20"/>
          <w:lang w:val="es-ES" w:eastAsia="es-ES"/>
        </w:rPr>
        <w:t>Reseña bibliográfica.</w:t>
      </w:r>
    </w:p>
    <w:p w:rsidR="00DD283B" w:rsidRPr="00DD283B"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bCs/>
          <w:iCs/>
          <w:sz w:val="20"/>
          <w:szCs w:val="20"/>
          <w:lang w:val="es-ES" w:eastAsia="es-ES"/>
        </w:rPr>
      </w:pPr>
    </w:p>
    <w:p w:rsidR="00DA2341" w:rsidRPr="00DD283B" w:rsidRDefault="00DA2341" w:rsidP="00DD283B">
      <w:pPr>
        <w:pStyle w:val="Prrafodelista"/>
        <w:numPr>
          <w:ilvl w:val="0"/>
          <w:numId w:val="3"/>
        </w:num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DD283B">
        <w:rPr>
          <w:rFonts w:ascii="Times New Roman" w:eastAsia="Times New Roman" w:hAnsi="Times New Roman" w:cs="Times New Roman"/>
          <w:bCs/>
          <w:iCs/>
          <w:sz w:val="20"/>
          <w:szCs w:val="20"/>
          <w:lang w:val="es-ES" w:eastAsia="es-ES"/>
        </w:rPr>
        <w:t>Otros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54"/>
        <w:gridCol w:w="955"/>
        <w:gridCol w:w="955"/>
        <w:gridCol w:w="955"/>
      </w:tblGrid>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A</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B</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w:t>
            </w: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D</w:t>
            </w: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1</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2</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3</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4</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5</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6</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r w:rsidR="00DA2341" w:rsidRPr="00DA2341" w:rsidTr="00111C2D">
        <w:tc>
          <w:tcPr>
            <w:tcW w:w="468"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7</w:t>
            </w:r>
          </w:p>
        </w:tc>
        <w:tc>
          <w:tcPr>
            <w:tcW w:w="954"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c>
          <w:tcPr>
            <w:tcW w:w="955" w:type="dxa"/>
            <w:tcBorders>
              <w:top w:val="single" w:sz="4" w:space="0" w:color="auto"/>
              <w:left w:val="single" w:sz="4" w:space="0" w:color="auto"/>
              <w:bottom w:val="single" w:sz="4" w:space="0" w:color="auto"/>
              <w:right w:val="single" w:sz="4" w:space="0" w:color="auto"/>
            </w:tcBorders>
          </w:tcPr>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c>
      </w:tr>
    </w:tbl>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Tabla 1. Ejemplo de tabla en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eastAsia="es-CO"/>
        </w:rPr>
        <w:drawing>
          <wp:inline distT="0" distB="0" distL="0" distR="0" wp14:anchorId="63708638" wp14:editId="6ED9F326">
            <wp:extent cx="2607945" cy="2032000"/>
            <wp:effectExtent l="0" t="0" r="190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7945" cy="2032000"/>
                    </a:xfrm>
                    <a:prstGeom prst="rect">
                      <a:avLst/>
                    </a:prstGeom>
                    <a:noFill/>
                    <a:ln>
                      <a:noFill/>
                    </a:ln>
                  </pic:spPr>
                </pic:pic>
              </a:graphicData>
            </a:graphic>
          </wp:inline>
        </w:drawing>
      </w:r>
    </w:p>
    <w:p w:rsidR="00DA2341" w:rsidRPr="00DA2341" w:rsidRDefault="00DA2341" w:rsidP="00DA2341">
      <w:pPr>
        <w:spacing w:after="0" w:line="240" w:lineRule="auto"/>
        <w:jc w:val="both"/>
        <w:rPr>
          <w:rFonts w:ascii="Times New Roman" w:eastAsia="Times New Roman" w:hAnsi="Times New Roman" w:cs="Times New Roman"/>
          <w:sz w:val="20"/>
          <w:szCs w:val="18"/>
          <w:lang w:val="es-ES" w:eastAsia="es-ES"/>
        </w:rPr>
      </w:pPr>
      <w:r w:rsidRPr="00DA2341">
        <w:rPr>
          <w:rFonts w:ascii="Times New Roman" w:eastAsia="Times New Roman" w:hAnsi="Times New Roman" w:cs="Times New Roman"/>
          <w:sz w:val="18"/>
          <w:szCs w:val="18"/>
          <w:lang w:val="es-ES" w:eastAsia="es-ES"/>
        </w:rPr>
        <w:t>Figura 1. Ejemplo de figura en un artículo</w:t>
      </w:r>
      <w:r w:rsidRPr="00DA2341">
        <w:rPr>
          <w:rFonts w:ascii="Times New Roman" w:eastAsia="Times New Roman" w:hAnsi="Times New Roman" w:cs="Times New Roman"/>
          <w:sz w:val="20"/>
          <w:szCs w:val="18"/>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consultadas pero no citadas en el texto se colocarán al final de las referencias citadas y se numeran de la misma forma. La norma para escribir las referencias bibliográficas es como sigue: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publicaciones</w:t>
      </w:r>
      <w:proofErr w:type="spellEnd"/>
      <w:r w:rsidRPr="008113A1">
        <w:rPr>
          <w:rFonts w:ascii="Times New Roman" w:eastAsia="Times New Roman" w:hAnsi="Times New Roman" w:cs="Times New Roman"/>
          <w:sz w:val="20"/>
          <w:szCs w:val="20"/>
          <w:u w:val="single"/>
          <w:lang w:val="en-US"/>
        </w:rPr>
        <w:t xml:space="preserve"> </w:t>
      </w:r>
      <w:proofErr w:type="spellStart"/>
      <w:r w:rsidRPr="008113A1">
        <w:rPr>
          <w:rFonts w:ascii="Times New Roman" w:eastAsia="Times New Roman" w:hAnsi="Times New Roman" w:cs="Times New Roman"/>
          <w:sz w:val="20"/>
          <w:szCs w:val="20"/>
          <w:u w:val="single"/>
          <w:lang w:val="en-US"/>
        </w:rPr>
        <w:t>periódicas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w:t>
      </w:r>
      <w:r w:rsidRPr="008113A1">
        <w:rPr>
          <w:rFonts w:ascii="Times New Roman" w:eastAsia="Times New Roman" w:hAnsi="Times New Roman" w:cs="Times New Roman"/>
          <w:sz w:val="20"/>
          <w:szCs w:val="20"/>
          <w:lang w:val="en-US"/>
        </w:rPr>
        <w:t xml:space="preserve">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H. Miller, "A note on reflector arrays," </w:t>
      </w:r>
      <w:r w:rsidRPr="008113A1">
        <w:rPr>
          <w:rFonts w:ascii="Times New Roman" w:eastAsia="Times New Roman" w:hAnsi="Times New Roman" w:cs="Times New Roman"/>
          <w:i/>
          <w:sz w:val="20"/>
          <w:szCs w:val="20"/>
          <w:lang w:val="en-US"/>
        </w:rPr>
        <w:t xml:space="preserve">IEEE Trans. Antennas </w:t>
      </w:r>
      <w:proofErr w:type="spellStart"/>
      <w:r w:rsidRPr="008113A1">
        <w:rPr>
          <w:rFonts w:ascii="Times New Roman" w:eastAsia="Times New Roman" w:hAnsi="Times New Roman" w:cs="Times New Roman"/>
          <w:i/>
          <w:sz w:val="20"/>
          <w:szCs w:val="20"/>
          <w:lang w:val="en-US"/>
        </w:rPr>
        <w:t>Propagat</w:t>
      </w:r>
      <w:proofErr w:type="spellEnd"/>
      <w:r w:rsidRPr="008113A1">
        <w:rPr>
          <w:rFonts w:ascii="Times New Roman" w:eastAsia="Times New Roman" w:hAnsi="Times New Roman" w:cs="Times New Roman"/>
          <w:i/>
          <w:sz w:val="20"/>
          <w:szCs w:val="20"/>
          <w:lang w:val="en-US"/>
        </w:rPr>
        <w:t>.</w:t>
      </w:r>
      <w:r w:rsidRPr="008113A1">
        <w:rPr>
          <w:rFonts w:ascii="Times New Roman" w:eastAsia="Times New Roman" w:hAnsi="Times New Roman" w:cs="Times New Roman"/>
          <w:sz w:val="20"/>
          <w:szCs w:val="20"/>
          <w:lang w:val="en-US"/>
        </w:rPr>
        <w:t>, to be published.</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R. J. </w:t>
      </w:r>
      <w:proofErr w:type="spellStart"/>
      <w:r w:rsidRPr="008113A1">
        <w:rPr>
          <w:rFonts w:ascii="Times New Roman" w:eastAsia="Times New Roman" w:hAnsi="Times New Roman" w:cs="Times New Roman"/>
          <w:sz w:val="20"/>
          <w:szCs w:val="20"/>
          <w:lang w:val="en-US"/>
        </w:rPr>
        <w:t>Vidmar</w:t>
      </w:r>
      <w:proofErr w:type="spellEnd"/>
      <w:r w:rsidRPr="008113A1">
        <w:rPr>
          <w:rFonts w:ascii="Times New Roman" w:eastAsia="Times New Roman" w:hAnsi="Times New Roman" w:cs="Times New Roman"/>
          <w:sz w:val="20"/>
          <w:szCs w:val="20"/>
          <w:lang w:val="en-US"/>
        </w:rPr>
        <w:t xml:space="preserve">. (1992, Aug.). On the use of atmospheric plasmas as electromagnetic reflectors. </w:t>
      </w:r>
      <w:r w:rsidRPr="008113A1">
        <w:rPr>
          <w:rFonts w:ascii="Times New Roman" w:eastAsia="Times New Roman" w:hAnsi="Times New Roman" w:cs="Times New Roman"/>
          <w:i/>
          <w:sz w:val="20"/>
          <w:szCs w:val="20"/>
          <w:lang w:val="en-US"/>
        </w:rPr>
        <w:t>IEEE Trans. Plasma Sci.</w:t>
      </w:r>
      <w:r w:rsidRPr="008113A1">
        <w:rPr>
          <w:rFonts w:ascii="Times New Roman" w:eastAsia="Times New Roman" w:hAnsi="Times New Roman" w:cs="Times New Roman"/>
          <w:sz w:val="20"/>
          <w:szCs w:val="20"/>
          <w:lang w:val="en-US"/>
        </w:rPr>
        <w:t xml:space="preserve"> [Online]. </w:t>
      </w:r>
      <w:r w:rsidRPr="008113A1">
        <w:rPr>
          <w:rFonts w:ascii="Times New Roman" w:eastAsia="Times New Roman" w:hAnsi="Times New Roman" w:cs="Times New Roman"/>
          <w:i/>
          <w:sz w:val="20"/>
          <w:szCs w:val="20"/>
          <w:lang w:val="en-US"/>
        </w:rPr>
        <w:t>21(3)</w:t>
      </w:r>
      <w:r w:rsidRPr="008113A1">
        <w:rPr>
          <w:rFonts w:ascii="Times New Roman" w:eastAsia="Times New Roman" w:hAnsi="Times New Roman" w:cs="Times New Roman"/>
          <w:sz w:val="20"/>
          <w:szCs w:val="20"/>
          <w:lang w:val="en-US"/>
        </w:rPr>
        <w:t>, pp. 876-880. Available: http://www.halcyon.com/pub/journals/21ps03-vidmar</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Clarke, </w:t>
      </w:r>
      <w:r w:rsidRPr="008113A1">
        <w:rPr>
          <w:rFonts w:ascii="Times New Roman" w:eastAsia="Times New Roman" w:hAnsi="Times New Roman" w:cs="Times New Roman"/>
          <w:i/>
          <w:sz w:val="20"/>
          <w:szCs w:val="20"/>
          <w:lang w:val="en-US"/>
        </w:rPr>
        <w:t>Circuit Analysis of AC Power Systems</w:t>
      </w:r>
      <w:r w:rsidRPr="008113A1">
        <w:rPr>
          <w:rFonts w:ascii="Times New Roman" w:eastAsia="Times New Roman" w:hAnsi="Times New Roman" w:cs="Times New Roman"/>
          <w:sz w:val="20"/>
          <w:szCs w:val="20"/>
          <w:lang w:val="en-US"/>
        </w:rPr>
        <w:t xml:space="preserve">, vol. I.  New York: Wiley, 1950, p. 81. </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O. Young, "Synthetic structure of industrial plastics," in </w:t>
      </w:r>
      <w:r w:rsidRPr="008113A1">
        <w:rPr>
          <w:rFonts w:ascii="Times New Roman" w:eastAsia="Times New Roman" w:hAnsi="Times New Roman" w:cs="Times New Roman"/>
          <w:i/>
          <w:sz w:val="20"/>
          <w:szCs w:val="20"/>
          <w:lang w:val="en-US"/>
        </w:rPr>
        <w:t>Plastics</w:t>
      </w:r>
      <w:r w:rsidRPr="008113A1">
        <w:rPr>
          <w:rFonts w:ascii="Times New Roman" w:eastAsia="Times New Roman" w:hAnsi="Times New Roman" w:cs="Times New Roman"/>
          <w:sz w:val="20"/>
          <w:szCs w:val="20"/>
          <w:lang w:val="en-US"/>
        </w:rPr>
        <w:t>, 2nd ed., vol. 3, J. Peters, Ed.  New York: McGraw-Hill, 1964, pp. 15-64.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Jones. (1991, May 10). </w:t>
      </w:r>
      <w:r w:rsidRPr="008113A1">
        <w:rPr>
          <w:rFonts w:ascii="Times New Roman" w:eastAsia="Times New Roman" w:hAnsi="Times New Roman" w:cs="Times New Roman"/>
          <w:i/>
          <w:sz w:val="20"/>
          <w:szCs w:val="20"/>
          <w:lang w:val="en-US"/>
        </w:rPr>
        <w:t>Networks</w:t>
      </w:r>
      <w:r w:rsidRPr="008113A1">
        <w:rPr>
          <w:rFonts w:ascii="Times New Roman" w:eastAsia="Times New Roman" w:hAnsi="Times New Roman" w:cs="Times New Roman"/>
          <w:sz w:val="20"/>
          <w:szCs w:val="20"/>
          <w:lang w:val="en-US"/>
        </w:rPr>
        <w:t xml:space="preserve">. (2nd </w:t>
      </w:r>
      <w:proofErr w:type="gramStart"/>
      <w:r w:rsidRPr="008113A1">
        <w:rPr>
          <w:rFonts w:ascii="Times New Roman" w:eastAsia="Times New Roman" w:hAnsi="Times New Roman" w:cs="Times New Roman"/>
          <w:sz w:val="20"/>
          <w:szCs w:val="20"/>
          <w:lang w:val="en-US"/>
        </w:rPr>
        <w:t>ed</w:t>
      </w:r>
      <w:proofErr w:type="gramEnd"/>
      <w:r w:rsidRPr="008113A1">
        <w:rPr>
          <w:rFonts w:ascii="Times New Roman" w:eastAsia="Times New Roman" w:hAnsi="Times New Roman" w:cs="Times New Roman"/>
          <w:sz w:val="20"/>
          <w:szCs w:val="20"/>
          <w:lang w:val="en-US"/>
        </w:rPr>
        <w:t>.) [Online]. Available: http://www.atm.com</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Pr="008113A1" w:rsidRDefault="00DA2341" w:rsidP="008113A1">
      <w:pPr>
        <w:pStyle w:val="Prrafodelista"/>
        <w:widowControl w:val="0"/>
        <w:numPr>
          <w:ilvl w:val="0"/>
          <w:numId w:val="5"/>
        </w:numPr>
        <w:spacing w:after="0" w:line="252" w:lineRule="auto"/>
        <w:jc w:val="both"/>
        <w:rPr>
          <w:rFonts w:ascii="Times New Roman" w:eastAsia="Times New Roman" w:hAnsi="Times New Roman" w:cs="Times New Roman"/>
          <w:i/>
          <w:sz w:val="20"/>
          <w:szCs w:val="20"/>
        </w:rPr>
      </w:pPr>
      <w:r w:rsidRPr="008113A1">
        <w:rPr>
          <w:rFonts w:ascii="Times New Roman" w:eastAsia="Times New Roman" w:hAnsi="Times New Roman" w:cs="Times New Roman"/>
          <w:sz w:val="20"/>
          <w:szCs w:val="20"/>
          <w:u w:val="single"/>
        </w:rPr>
        <w:t>Reportes Técnicos</w:t>
      </w:r>
      <w:r w:rsidRPr="008113A1">
        <w:rPr>
          <w:rFonts w:ascii="Times New Roman" w:eastAsia="Times New Roman" w:hAnsi="Times New Roman" w:cs="Times New Roman"/>
          <w:i/>
          <w:sz w:val="20"/>
          <w:szCs w:val="20"/>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E. </w:t>
      </w:r>
      <w:proofErr w:type="spellStart"/>
      <w:r w:rsidRPr="008113A1">
        <w:rPr>
          <w:rFonts w:ascii="Times New Roman" w:eastAsia="Times New Roman" w:hAnsi="Times New Roman" w:cs="Times New Roman"/>
          <w:sz w:val="20"/>
          <w:szCs w:val="20"/>
          <w:lang w:val="en-US"/>
        </w:rPr>
        <w:t>Reber</w:t>
      </w:r>
      <w:proofErr w:type="spellEnd"/>
      <w:r w:rsidRPr="008113A1">
        <w:rPr>
          <w:rFonts w:ascii="Times New Roman" w:eastAsia="Times New Roman" w:hAnsi="Times New Roman" w:cs="Times New Roman"/>
          <w:sz w:val="20"/>
          <w:szCs w:val="20"/>
          <w:lang w:val="en-US"/>
        </w:rPr>
        <w:t>, R. L. Mitchell, and C. J. Carter, "Oxygen absorption in the Earth's atmosphere," Aerospace Corp., Los Angeles, CA, Tech. Rep. TR-0200 (4230-46)-3, Nov. 1968.</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S. L. </w:t>
      </w:r>
      <w:proofErr w:type="spellStart"/>
      <w:r w:rsidRPr="008113A1">
        <w:rPr>
          <w:rFonts w:ascii="Times New Roman" w:eastAsia="Times New Roman" w:hAnsi="Times New Roman" w:cs="Times New Roman"/>
          <w:sz w:val="20"/>
          <w:szCs w:val="20"/>
          <w:lang w:val="en-US"/>
        </w:rPr>
        <w:t>Talleen</w:t>
      </w:r>
      <w:proofErr w:type="spellEnd"/>
      <w:r w:rsidRPr="008113A1">
        <w:rPr>
          <w:rFonts w:ascii="Times New Roman" w:eastAsia="Times New Roman" w:hAnsi="Times New Roman" w:cs="Times New Roman"/>
          <w:sz w:val="20"/>
          <w:szCs w:val="20"/>
          <w:lang w:val="en-US"/>
        </w:rPr>
        <w:t>. (1996, Apr.). The Intranet Architecture: Managing information in the new paradigm. Amdahl Corp., Sunnyvale, CA. [Online]. Available: http://www.amdahl.com/doc/products/bsg/intra/ infra/html</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w:t>
      </w:r>
      <w:proofErr w:type="spellStart"/>
      <w:r w:rsidRPr="008113A1">
        <w:rPr>
          <w:rFonts w:ascii="Times New Roman" w:eastAsia="Times New Roman" w:hAnsi="Times New Roman" w:cs="Times New Roman"/>
          <w:sz w:val="20"/>
          <w:szCs w:val="20"/>
          <w:lang w:val="en-US"/>
        </w:rPr>
        <w:t>Ebehard</w:t>
      </w:r>
      <w:proofErr w:type="spellEnd"/>
      <w:r w:rsidRPr="008113A1">
        <w:rPr>
          <w:rFonts w:ascii="Times New Roman" w:eastAsia="Times New Roman" w:hAnsi="Times New Roman" w:cs="Times New Roman"/>
          <w:sz w:val="20"/>
          <w:szCs w:val="20"/>
          <w:lang w:val="en-US"/>
        </w:rPr>
        <w:t xml:space="preserve"> and E. </w:t>
      </w:r>
      <w:proofErr w:type="spellStart"/>
      <w:r w:rsidRPr="008113A1">
        <w:rPr>
          <w:rFonts w:ascii="Times New Roman" w:eastAsia="Times New Roman" w:hAnsi="Times New Roman" w:cs="Times New Roman"/>
          <w:sz w:val="20"/>
          <w:szCs w:val="20"/>
          <w:lang w:val="en-US"/>
        </w:rPr>
        <w:t>Voges</w:t>
      </w:r>
      <w:proofErr w:type="spellEnd"/>
      <w:r w:rsidRPr="008113A1">
        <w:rPr>
          <w:rFonts w:ascii="Times New Roman" w:eastAsia="Times New Roman" w:hAnsi="Times New Roman" w:cs="Times New Roman"/>
          <w:sz w:val="20"/>
          <w:szCs w:val="20"/>
          <w:lang w:val="en-US"/>
        </w:rPr>
        <w:t xml:space="preserve">, "Digital single sideband detection for interferometric sensors," presented at the 2nd Int. </w:t>
      </w:r>
      <w:r w:rsidRPr="008113A1">
        <w:rPr>
          <w:rFonts w:ascii="Times New Roman" w:eastAsia="Times New Roman" w:hAnsi="Times New Roman" w:cs="Times New Roman"/>
          <w:sz w:val="20"/>
          <w:szCs w:val="20"/>
        </w:rPr>
        <w:t xml:space="preserve">Conf. </w:t>
      </w:r>
      <w:proofErr w:type="spellStart"/>
      <w:r w:rsidRPr="008113A1">
        <w:rPr>
          <w:rFonts w:ascii="Times New Roman" w:eastAsia="Times New Roman" w:hAnsi="Times New Roman" w:cs="Times New Roman"/>
          <w:sz w:val="20"/>
          <w:szCs w:val="20"/>
        </w:rPr>
        <w:t>Optical</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Fiber</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Sensors</w:t>
      </w:r>
      <w:proofErr w:type="spellEnd"/>
      <w:r w:rsidRPr="008113A1">
        <w:rPr>
          <w:rFonts w:ascii="Times New Roman" w:eastAsia="Times New Roman" w:hAnsi="Times New Roman" w:cs="Times New Roman"/>
          <w:sz w:val="20"/>
          <w:szCs w:val="20"/>
        </w:rPr>
        <w:t xml:space="preserve">, Stuttgart, </w:t>
      </w:r>
      <w:proofErr w:type="spellStart"/>
      <w:r w:rsidRPr="008113A1">
        <w:rPr>
          <w:rFonts w:ascii="Times New Roman" w:eastAsia="Times New Roman" w:hAnsi="Times New Roman" w:cs="Times New Roman"/>
          <w:sz w:val="20"/>
          <w:szCs w:val="20"/>
        </w:rPr>
        <w:t>Germany</w:t>
      </w:r>
      <w:proofErr w:type="spellEnd"/>
      <w:r w:rsidRPr="008113A1">
        <w:rPr>
          <w:rFonts w:ascii="Times New Roman" w:eastAsia="Times New Roman" w:hAnsi="Times New Roman" w:cs="Times New Roman"/>
          <w:sz w:val="20"/>
          <w:szCs w:val="20"/>
        </w:rPr>
        <w:t>, 1984.</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Process Corp., Framingham, MA. Intranets: Internet technologies deployed behind the firewall for corporate productivity. Presented at INET96 </w:t>
      </w:r>
      <w:proofErr w:type="spellStart"/>
      <w:r w:rsidRPr="008113A1">
        <w:rPr>
          <w:rFonts w:ascii="Times New Roman" w:eastAsia="Times New Roman" w:hAnsi="Times New Roman" w:cs="Times New Roman"/>
          <w:sz w:val="20"/>
          <w:szCs w:val="20"/>
          <w:lang w:val="en-US"/>
        </w:rPr>
        <w:t>Annu</w:t>
      </w:r>
      <w:proofErr w:type="spellEnd"/>
      <w:r w:rsidRPr="008113A1">
        <w:rPr>
          <w:rFonts w:ascii="Times New Roman" w:eastAsia="Times New Roman" w:hAnsi="Times New Roman" w:cs="Times New Roman"/>
          <w:sz w:val="20"/>
          <w:szCs w:val="20"/>
          <w:lang w:val="en-US"/>
        </w:rPr>
        <w:t>. Meeting. [Online]. Available: http://home.process.com/ Intranets/wp2.htp</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de memorias de congresos (Publicados):</w:t>
      </w:r>
    </w:p>
    <w:p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L. </w:t>
      </w:r>
      <w:proofErr w:type="spellStart"/>
      <w:r w:rsidRPr="008113A1">
        <w:rPr>
          <w:rFonts w:ascii="Times New Roman" w:eastAsia="Times New Roman" w:hAnsi="Times New Roman" w:cs="Times New Roman"/>
          <w:sz w:val="20"/>
          <w:szCs w:val="20"/>
          <w:lang w:val="en-US"/>
        </w:rPr>
        <w:t>Alqueres</w:t>
      </w:r>
      <w:proofErr w:type="spellEnd"/>
      <w:r w:rsidRPr="008113A1">
        <w:rPr>
          <w:rFonts w:ascii="Times New Roman" w:eastAsia="Times New Roman" w:hAnsi="Times New Roman" w:cs="Times New Roman"/>
          <w:sz w:val="20"/>
          <w:szCs w:val="20"/>
          <w:lang w:val="en-US"/>
        </w:rPr>
        <w:t xml:space="preserve"> and J. C. </w:t>
      </w:r>
      <w:proofErr w:type="spellStart"/>
      <w:r w:rsidRPr="008113A1">
        <w:rPr>
          <w:rFonts w:ascii="Times New Roman" w:eastAsia="Times New Roman" w:hAnsi="Times New Roman" w:cs="Times New Roman"/>
          <w:sz w:val="20"/>
          <w:szCs w:val="20"/>
          <w:lang w:val="en-US"/>
        </w:rPr>
        <w:t>Praca</w:t>
      </w:r>
      <w:proofErr w:type="spellEnd"/>
      <w:r w:rsidRPr="008113A1">
        <w:rPr>
          <w:rFonts w:ascii="Times New Roman" w:eastAsia="Times New Roman" w:hAnsi="Times New Roman" w:cs="Times New Roman"/>
          <w:sz w:val="20"/>
          <w:szCs w:val="20"/>
          <w:lang w:val="en-US"/>
        </w:rPr>
        <w:t xml:space="preserve">, "The Brazilian power system and the challenge of the Amazon transmission," in </w:t>
      </w:r>
      <w:r w:rsidRPr="008113A1">
        <w:rPr>
          <w:rFonts w:ascii="Times New Roman" w:eastAsia="Times New Roman" w:hAnsi="Times New Roman" w:cs="Times New Roman"/>
          <w:i/>
          <w:sz w:val="20"/>
          <w:szCs w:val="20"/>
          <w:lang w:val="en-US"/>
        </w:rPr>
        <w:t>Proc. 1991 IEEE Power Engineering Society Transmission and Distribution Conf.</w:t>
      </w:r>
      <w:r w:rsidRPr="008113A1">
        <w:rPr>
          <w:rFonts w:ascii="Times New Roman" w:eastAsia="Times New Roman" w:hAnsi="Times New Roman" w:cs="Times New Roman"/>
          <w:sz w:val="20"/>
          <w:szCs w:val="20"/>
          <w:lang w:val="en-US"/>
        </w:rPr>
        <w:t xml:space="preserve">, pp. 315-320. </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i/>
          <w:sz w:val="20"/>
          <w:szCs w:val="20"/>
          <w:lang w:val="en-US"/>
        </w:rPr>
      </w:pPr>
      <w:proofErr w:type="spellStart"/>
      <w:r w:rsidRPr="008113A1">
        <w:rPr>
          <w:rFonts w:ascii="Times New Roman" w:eastAsia="Times New Roman" w:hAnsi="Times New Roman" w:cs="Times New Roman"/>
          <w:sz w:val="20"/>
          <w:szCs w:val="20"/>
          <w:u w:val="single"/>
          <w:lang w:val="en-US"/>
        </w:rPr>
        <w:t>Disertaciones</w:t>
      </w:r>
      <w:proofErr w:type="spellEnd"/>
      <w:r w:rsidRPr="008113A1">
        <w:rPr>
          <w:rFonts w:ascii="Times New Roman" w:eastAsia="Times New Roman" w:hAnsi="Times New Roman" w:cs="Times New Roman"/>
          <w:i/>
          <w:sz w:val="20"/>
          <w:szCs w:val="20"/>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i/>
          <w:sz w:val="20"/>
          <w:szCs w:val="20"/>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S. Hwang, "Frequency domain system identification of helicopter rotor dynamics incorporating models with time periodic coefficients," </w:t>
      </w:r>
      <w:r w:rsidRPr="008113A1">
        <w:rPr>
          <w:rFonts w:ascii="Times New Roman" w:eastAsia="Times New Roman" w:hAnsi="Times New Roman" w:cs="Times New Roman"/>
          <w:sz w:val="20"/>
          <w:szCs w:val="20"/>
          <w:lang w:val="en-US"/>
        </w:rPr>
        <w:lastRenderedPageBreak/>
        <w:t xml:space="preserve">Ph.D. dissertation, Dept. </w:t>
      </w:r>
      <w:proofErr w:type="spellStart"/>
      <w:r w:rsidRPr="008113A1">
        <w:rPr>
          <w:rFonts w:ascii="Times New Roman" w:eastAsia="Times New Roman" w:hAnsi="Times New Roman" w:cs="Times New Roman"/>
          <w:sz w:val="20"/>
          <w:szCs w:val="20"/>
        </w:rPr>
        <w:t>Aerosp</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Eng</w:t>
      </w:r>
      <w:proofErr w:type="spellEnd"/>
      <w:r w:rsidRPr="008113A1">
        <w:rPr>
          <w:rFonts w:ascii="Times New Roman" w:eastAsia="Times New Roman" w:hAnsi="Times New Roman" w:cs="Times New Roman"/>
          <w:sz w:val="20"/>
          <w:szCs w:val="20"/>
        </w:rPr>
        <w:t xml:space="preserve">., Univ. Maryland, </w:t>
      </w:r>
      <w:proofErr w:type="spellStart"/>
      <w:r w:rsidRPr="008113A1">
        <w:rPr>
          <w:rFonts w:ascii="Times New Roman" w:eastAsia="Times New Roman" w:hAnsi="Times New Roman" w:cs="Times New Roman"/>
          <w:sz w:val="20"/>
          <w:szCs w:val="20"/>
        </w:rPr>
        <w:t>College</w:t>
      </w:r>
      <w:proofErr w:type="spellEnd"/>
      <w:r w:rsidRPr="008113A1">
        <w:rPr>
          <w:rFonts w:ascii="Times New Roman" w:eastAsia="Times New Roman" w:hAnsi="Times New Roman" w:cs="Times New Roman"/>
          <w:sz w:val="20"/>
          <w:szCs w:val="20"/>
        </w:rPr>
        <w:t xml:space="preserve"> Park, 1997.</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sz w:val="20"/>
          <w:szCs w:val="20"/>
        </w:rPr>
      </w:pPr>
    </w:p>
    <w:p w:rsidR="00DA2341" w:rsidRPr="008113A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Normas</w:t>
      </w:r>
      <w:proofErr w:type="spellEnd"/>
      <w:r w:rsidRPr="008113A1">
        <w:rPr>
          <w:rFonts w:ascii="Times New Roman" w:eastAsia="Times New Roman" w:hAnsi="Times New Roman" w:cs="Times New Roman"/>
          <w:sz w:val="20"/>
          <w:szCs w:val="20"/>
          <w:u w:val="single"/>
          <w:lang w:val="en-US"/>
        </w:rPr>
        <w:t>:</w:t>
      </w: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i/>
          <w:sz w:val="20"/>
          <w:szCs w:val="20"/>
          <w:lang w:val="en-US"/>
        </w:rPr>
        <w:t>IEEE Guide for Application of Power Apparatus Bushings</w:t>
      </w:r>
      <w:r w:rsidRPr="008113A1">
        <w:rPr>
          <w:rFonts w:ascii="Times New Roman" w:eastAsia="Times New Roman" w:hAnsi="Times New Roman" w:cs="Times New Roman"/>
          <w:sz w:val="20"/>
          <w:szCs w:val="20"/>
          <w:lang w:val="en-US"/>
        </w:rPr>
        <w:t>, IEEE Standard C57.19.100-1995, Aug. 1995.</w:t>
      </w:r>
    </w:p>
    <w:p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rsidR="00DA234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Patentes</w:t>
      </w:r>
      <w:proofErr w:type="spellEnd"/>
      <w:r w:rsidRPr="008113A1">
        <w:rPr>
          <w:rFonts w:ascii="Times New Roman" w:eastAsia="Times New Roman" w:hAnsi="Times New Roman" w:cs="Times New Roman"/>
          <w:sz w:val="20"/>
          <w:szCs w:val="20"/>
          <w:u w:val="single"/>
          <w:lang w:val="en-US"/>
        </w:rPr>
        <w:t>:</w:t>
      </w: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w:t>
      </w:r>
      <w:proofErr w:type="spellStart"/>
      <w:r w:rsidRPr="008113A1">
        <w:rPr>
          <w:rFonts w:ascii="Times New Roman" w:eastAsia="Times New Roman" w:hAnsi="Times New Roman" w:cs="Times New Roman"/>
          <w:sz w:val="20"/>
          <w:szCs w:val="20"/>
          <w:lang w:val="en-US"/>
        </w:rPr>
        <w:t>Brandli</w:t>
      </w:r>
      <w:proofErr w:type="spellEnd"/>
      <w:r w:rsidRPr="008113A1">
        <w:rPr>
          <w:rFonts w:ascii="Times New Roman" w:eastAsia="Times New Roman" w:hAnsi="Times New Roman" w:cs="Times New Roman"/>
          <w:sz w:val="20"/>
          <w:szCs w:val="20"/>
          <w:lang w:val="en-US"/>
        </w:rPr>
        <w:t xml:space="preserve"> and M. Dick, "Alternating current fed power supply," U.S. Patent 4 084 217, Nov. 4, 1978.</w:t>
      </w:r>
    </w:p>
    <w:p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F26473" w:rsidP="00DA2341">
      <w:pPr>
        <w:spacing w:after="0" w:line="240" w:lineRule="auto"/>
        <w:jc w:val="both"/>
        <w:rPr>
          <w:rFonts w:ascii="Times New Roman" w:eastAsia="Times New Roman" w:hAnsi="Times New Roman" w:cs="Times New Roman"/>
          <w:sz w:val="20"/>
          <w:szCs w:val="24"/>
          <w:lang w:val="es-ES" w:eastAsia="es-ES"/>
        </w:rPr>
      </w:pPr>
      <w:hyperlink r:id="rId22"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23"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w:t>
      </w:r>
      <w:proofErr w:type="gramStart"/>
      <w:r w:rsidRPr="00DA2341">
        <w:rPr>
          <w:rFonts w:ascii="Times New Roman" w:eastAsia="Times New Roman" w:hAnsi="Times New Roman" w:cs="Times New Roman"/>
          <w:sz w:val="20"/>
          <w:szCs w:val="20"/>
          <w:lang w:val="es-ES" w:eastAsia="es-ES"/>
        </w:rPr>
        <w:t>haciendo</w:t>
      </w:r>
      <w:proofErr w:type="gramEnd"/>
      <w:r w:rsidRPr="00DA2341">
        <w:rPr>
          <w:rFonts w:ascii="Times New Roman" w:eastAsia="Times New Roman" w:hAnsi="Times New Roman" w:cs="Times New Roman"/>
          <w:sz w:val="20"/>
          <w:szCs w:val="20"/>
          <w:lang w:val="es-ES" w:eastAsia="es-ES"/>
        </w:rPr>
        <w:t xml:space="preserve">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24"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473" w:rsidRDefault="00F26473" w:rsidP="001C6297">
      <w:pPr>
        <w:spacing w:after="0" w:line="240" w:lineRule="auto"/>
      </w:pPr>
      <w:r>
        <w:separator/>
      </w:r>
    </w:p>
  </w:endnote>
  <w:endnote w:type="continuationSeparator" w:id="0">
    <w:p w:rsidR="00F26473" w:rsidRDefault="00F26473"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473" w:rsidRDefault="00F26473" w:rsidP="001C6297">
      <w:pPr>
        <w:spacing w:after="0" w:line="240" w:lineRule="auto"/>
      </w:pPr>
      <w:r>
        <w:separator/>
      </w:r>
    </w:p>
  </w:footnote>
  <w:footnote w:type="continuationSeparator" w:id="0">
    <w:p w:rsidR="00F26473" w:rsidRDefault="00F26473"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6B29DB">
      <w:rPr>
        <w:rStyle w:val="Nmerodepgina"/>
        <w:rFonts w:ascii="Times New Roman" w:hAnsi="Times New Roman" w:cs="Times New Roman"/>
        <w:noProof/>
        <w:sz w:val="20"/>
        <w:szCs w:val="20"/>
      </w:rPr>
      <w:t>10</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6B29DB">
      <w:rPr>
        <w:rStyle w:val="Nmerodepgina"/>
        <w:noProof/>
      </w:rPr>
      <w:t>11</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235ADC"/>
    <w:rsid w:val="002659CA"/>
    <w:rsid w:val="002B2EAC"/>
    <w:rsid w:val="00556404"/>
    <w:rsid w:val="00591731"/>
    <w:rsid w:val="006B29DB"/>
    <w:rsid w:val="006E6599"/>
    <w:rsid w:val="00754584"/>
    <w:rsid w:val="008113A1"/>
    <w:rsid w:val="00834798"/>
    <w:rsid w:val="008A1666"/>
    <w:rsid w:val="009402D8"/>
    <w:rsid w:val="009914B8"/>
    <w:rsid w:val="009E18CA"/>
    <w:rsid w:val="00B10FFE"/>
    <w:rsid w:val="00BC0D1D"/>
    <w:rsid w:val="00CC0650"/>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F5636-3E3A-4849-A4A0-A337D117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186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es.wikipedia.org/wiki/Johann_Sebastian_Ba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s.wikipedia.org/wiki/Composito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Maurits_Cornelis_Escher" TargetMode="External"/><Relationship Id="rId20" Type="http://schemas.openxmlformats.org/officeDocument/2006/relationships/hyperlink" Target="http://www.ieee.org/web/developers/webthes/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revistas.utp.edu.co/index.php/revistaciencia/pages/view/formatos" TargetMode="External"/><Relationship Id="rId5" Type="http://schemas.openxmlformats.org/officeDocument/2006/relationships/webSettings" Target="webSettings.xml"/><Relationship Id="rId15" Type="http://schemas.openxmlformats.org/officeDocument/2006/relationships/hyperlink" Target="http://es.wikipedia.org/wiki/Artista" TargetMode="External"/><Relationship Id="rId23" Type="http://schemas.openxmlformats.org/officeDocument/2006/relationships/hyperlink" Target="http://revistas.utp.edu.co/index.php/revistaciencia/pages/view/formatos" TargetMode="External"/><Relationship Id="rId10" Type="http://schemas.openxmlformats.org/officeDocument/2006/relationships/footer" Target="footer1.xml"/><Relationship Id="rId19" Type="http://schemas.openxmlformats.org/officeDocument/2006/relationships/hyperlink" Target="mailto:keywords@ieee.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s.wikipedia.org/wiki/L%C3%B3gico" TargetMode="External"/><Relationship Id="rId22" Type="http://schemas.openxmlformats.org/officeDocument/2006/relationships/hyperlink" Target="http://revistas.utp.edu.co/index.php/revistaciencia/pages/view/form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D0F0-777F-4944-89D2-D23621D3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2182</Words>
  <Characters>12001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2019-08-27T15:28:00Z</dcterms:created>
  <dcterms:modified xsi:type="dcterms:W3CDTF">2019-08-27T15:34:00Z</dcterms:modified>
</cp:coreProperties>
</file>