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пять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Разговор с вышестоящим начальником голосом (голос </w:t>
      </w:r>
      <w:r>
        <w:rPr>
          <w:rStyle w:val="Style14"/>
        </w:rPr>
        <w:t>chief</w:t>
      </w:r>
      <w:r>
        <w:rPr/>
        <w:t xml:space="preserve"> на сервере есть, сам разговор — отдельная работа); точность распознавания на живой речи в шуме не мерили — только на синтезированных фразах.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292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292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 голоса)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