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7"/>
        <w:bidi w:val="0"/>
        <w:jc w:val="left"/>
        <w:rPr/>
      </w:pPr>
      <w:r>
        <w:rPr/>
        <w:t>Лидеры цифровой трансформации 2026 · Задача №9</w:t>
        <w:br/>
        <w:t>Департамент ГОЧСиПБ города Москвы</w:t>
      </w:r>
    </w:p>
    <w:p>
      <w:pPr>
        <w:pStyle w:val="1"/>
        <w:bidi w:val="0"/>
        <w:jc w:val="left"/>
        <w:rPr/>
      </w:pPr>
      <w:bookmarkStart w:id="0" w:name="_1"/>
      <w:bookmarkEnd w:id="0"/>
      <w:r>
        <w:rPr/>
        <w:t>Тренажёр специалиста ДДС с использованием ИИ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Руководство преподавателя</w:t>
      </w:r>
    </w:p>
    <w:p>
      <w:pPr>
        <w:pStyle w:val="Style27"/>
        <w:bidi w:val="0"/>
        <w:spacing w:before="0" w:after="283"/>
        <w:jc w:val="left"/>
        <w:rPr/>
      </w:pPr>
      <w:r>
        <w:rPr/>
        <w:t>Команда ELABS</w:t>
      </w:r>
    </w:p>
    <w:p>
      <w:pPr>
        <w:pStyle w:val="Style27"/>
        <w:bidi w:val="0"/>
        <w:spacing w:before="0" w:after="283"/>
        <w:jc w:val="left"/>
        <w:rPr/>
      </w:pPr>
      <w:r>
        <w:rPr/>
        <w:t>Версия 1.0 от 20.10.2026</w:t>
      </w:r>
    </w:p>
    <w:p>
      <w:pPr>
        <w:pStyle w:val="Style27"/>
        <w:bidi w:val="0"/>
        <w:spacing w:before="0" w:after="283"/>
        <w:jc w:val="left"/>
        <w:rPr/>
      </w:pPr>
      <w:r>
        <w:rPr/>
        <w:t>Содержание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">
        <w:r>
          <w:rPr/>
          <w:t>1. Что делает преподаватель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2">
        <w:r>
          <w:rPr/>
          <w:t>2. Учебный материал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1">
        <w:r>
          <w:rPr/>
          <w:t>2.1. Происшествие от ИИ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2">
        <w:r>
          <w:rPr/>
          <w:t>2.2. По описанию (ИИ)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3">
        <w:r>
          <w:rPr/>
          <w:t>2.3. Вручную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24">
        <w:r>
          <w:rPr/>
          <w:t>2.4. Утверждение, правка, удаление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3">
        <w:r>
          <w:rPr/>
          <w:t>3. Группы и рабочие места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4">
        <w:r>
          <w:rPr/>
          <w:t>4. Занятия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41">
        <w:r>
          <w:rPr/>
          <w:t>4.1. Виды занятий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42">
        <w:r>
          <w:rPr/>
          <w:t>4.2. Собрать занятие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43">
        <w:r>
          <w:rPr/>
          <w:t>4.3. Ход занятия по местам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44">
        <w:r>
          <w:rPr/>
          <w:t>4.4. Протокол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5-ip-">
        <w:r>
          <w:rPr/>
          <w:t>5. Телефонный справочник ДДС и IP-телефон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6">
        <w:r>
          <w:rPr/>
          <w:t>6. Журнал вызовов и записи разговоров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7">
        <w:r>
          <w:rPr/>
          <w:t>7. Разбор и экспертная оценка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71">
        <w:r>
          <w:rPr/>
          <w:t>7.1. Что проверяет разбор ДДС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72">
        <w:r>
          <w:rPr/>
          <w:t>7.2. Анализ текста нейросетью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73">
        <w:r>
          <w:rPr/>
          <w:t>7.3. Экспертная оценка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8">
        <w:r>
          <w:rPr/>
          <w:t>8. Веса оценки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9">
        <w:r>
          <w:rPr/>
          <w:t>9. Аналитика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0">
        <w:r>
          <w:rPr/>
          <w:t>10. Прогноз и рекомендации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hyperlink w:anchor="11-10">
        <w:r>
          <w:rPr/>
          <w:t>11. Занятие за 10 минут: порядок действий</w:t>
        </w:r>
      </w:hyperlink>
      <w:r>
        <w:rPr/>
        <w:t xml:space="preserve"> 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" w:name="1"/>
      <w:bookmarkEnd w:id="1"/>
      <w:r>
        <w:rPr/>
        <w:t>1. Что делает преподаватель</w:t>
      </w:r>
    </w:p>
    <w:p>
      <w:pPr>
        <w:pStyle w:val="Style27"/>
        <w:bidi w:val="0"/>
        <w:spacing w:before="0" w:after="283"/>
        <w:jc w:val="left"/>
        <w:rPr/>
      </w:pPr>
      <w:r>
        <w:rPr/>
        <w:t>Преподаватель готовит учебный материал, собирает группы, проводит занятия, следит за ходом работы по местам, слушает записи разговоров, разбирает попытки и ставит экспертную оценку, смотрит аналитику. Схема обучения, под которую сделан тренажёр: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преподаватель ──► задание ──► обучаемый (ДДС) ──► результат ──► рекомендации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 xml:space="preserve">     </w:t>
      </w:r>
      <w:r>
        <w:rPr>
          <w:rStyle w:val="Style13"/>
        </w:rPr>
        <w:t>ИИ       ──► задание ──►    обучаемый     ──► результат ──► следующее задание</w:t>
      </w:r>
    </w:p>
    <w:p>
      <w:pPr>
        <w:pStyle w:val="Style27"/>
        <w:bidi w:val="0"/>
        <w:spacing w:before="0" w:after="283"/>
        <w:jc w:val="left"/>
        <w:rPr/>
      </w:pPr>
      <w:r>
        <w:rPr/>
        <w:t>Вторая строка работает без преподавателя: обучаемый сам получает происшествие от ИИ, а после разбора — следующее задание под своё слабое место. Преподаватель видит всё это в журнале и аналитике.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Учётная запись учебного набора — </w:t>
      </w:r>
      <w:r>
        <w:rPr>
          <w:rStyle w:val="Style13"/>
        </w:rPr>
        <w:t>teacher1</w:t>
      </w:r>
      <w:r>
        <w:rPr/>
        <w:t xml:space="preserve">, пароль </w:t>
      </w:r>
      <w:r>
        <w:rPr>
          <w:rStyle w:val="Style13"/>
        </w:rPr>
        <w:t>arm112</w:t>
      </w:r>
      <w:r>
        <w:rPr/>
        <w:t>. На демонстрационном стенде вход — одним щелчком по записи «Преподаватель» на экране входа.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Ссылки преподавателя в верхней панели: </w:t>
      </w:r>
      <w:r>
        <w:rPr>
          <w:rStyle w:val="Style14"/>
        </w:rPr>
        <w:t>занятия</w:t>
      </w:r>
      <w:r>
        <w:rPr/>
        <w:t xml:space="preserve">, </w:t>
      </w:r>
      <w:r>
        <w:rPr>
          <w:rStyle w:val="Style14"/>
        </w:rPr>
        <w:t>вызовы</w:t>
      </w:r>
      <w:r>
        <w:rPr/>
        <w:t xml:space="preserve"> (страница «Учебный материал»), </w:t>
      </w:r>
      <w:r>
        <w:rPr>
          <w:rStyle w:val="Style14"/>
        </w:rPr>
        <w:t>аналитика</w:t>
      </w:r>
      <w:r>
        <w:rPr/>
        <w:t xml:space="preserve">, </w:t>
      </w:r>
      <w:r>
        <w:rPr>
          <w:rStyle w:val="Style14"/>
        </w:rPr>
        <w:t>веса оценки</w:t>
      </w:r>
      <w:r>
        <w:rPr/>
        <w:t xml:space="preserve">, </w:t>
      </w:r>
      <w:r>
        <w:rPr>
          <w:rStyle w:val="Style14"/>
        </w:rPr>
        <w:t>журнал</w:t>
      </w:r>
      <w:r>
        <w:rPr/>
        <w:t>; группы и курсанты — в «Занятиях».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" w:name="2"/>
      <w:bookmarkEnd w:id="2"/>
      <w:r>
        <w:rPr/>
        <w:t>2. Учебный материал</w:t>
      </w:r>
    </w:p>
    <w:p>
      <w:pPr>
        <w:pStyle w:val="Style27"/>
        <w:bidi w:val="0"/>
        <w:spacing w:before="0" w:after="283"/>
        <w:jc w:val="left"/>
        <w:rPr/>
      </w:pPr>
      <w:r>
        <w:rPr/>
        <w:t>Раздел «Учебный материал», вкладка «Список происшествий ДДС» (и, если администратор включил систему 112, «Список вызовов»). Происшествие ДДС — готовая карточка 112: адрес, заявитель, описание, тип с ответами опросной карты, службы. Диспетчер получает её так же, как боевую карточку.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До </w:t>
      </w:r>
      <w:r>
        <w:rPr>
          <w:rStyle w:val="Style14"/>
        </w:rPr>
        <w:t>утверждения</w:t>
      </w:r>
      <w:r>
        <w:rPr/>
        <w:t xml:space="preserve"> материал не виден ни курсантам, ни при составлении занятия. Преподаватель — конечный валидатор.</w:t>
      </w:r>
    </w:p>
    <w:p>
      <w:pPr>
        <w:pStyle w:val="3"/>
        <w:bidi w:val="0"/>
        <w:jc w:val="left"/>
        <w:rPr/>
      </w:pPr>
      <w:bookmarkStart w:id="3" w:name="21"/>
      <w:bookmarkEnd w:id="3"/>
      <w:r>
        <w:rPr/>
        <w:t>2.1. Происшествие от ИИ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Кнопка «Происшествие от ИИ» (она же на главном экране). Достаточно выбрать </w:t>
      </w:r>
      <w:r>
        <w:rPr>
          <w:rStyle w:val="Style14"/>
        </w:rPr>
        <w:t>службу</w:t>
      </w:r>
      <w:r>
        <w:rPr/>
        <w:t xml:space="preserve"> и указать, </w:t>
      </w:r>
      <w:r>
        <w:rPr>
          <w:rStyle w:val="Style14"/>
        </w:rPr>
        <w:t>сколько происшествий</w:t>
      </w:r>
      <w:r>
        <w:rPr/>
        <w:t xml:space="preserve"> собрать. Система: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берёт из классификатора позицию, по которой выбранная служба реагирует, и восстанавливает ответы опросной карты, ведущие к ней;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проверяет тем же классификатором, что служба действительно в списке оповещения;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берёт адрес из учебного набора (реальные улицы Москвы без привязки к событиям), составное ФИО заявителя;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языковая модель пишет текст карточки — первую фразу заявителя и описание — под уже проверенные признаки. </w:t>
      </w:r>
    </w:p>
    <w:p>
      <w:pPr>
        <w:pStyle w:val="Style27"/>
        <w:bidi w:val="0"/>
        <w:jc w:val="left"/>
        <w:rPr/>
      </w:pPr>
      <w:r>
        <w:rPr/>
        <w:t>Службы модель не выбирает никогда: их считает классификатор. Без модели происшествие всё равно собирается — описание из ответов карты. На процессоре модель пишет текст до двух минут на происшествие, на видеокарте — секунды.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Готовое происшествие появляется в списке черновиком: откройте, проверьте, при необходимости поправьте и </w:t>
      </w:r>
      <w:r>
        <w:rPr>
          <w:rStyle w:val="Style14"/>
        </w:rPr>
        <w:t>утвердите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1. Происшествие ДДС в учебном материале: поля карточки, тип и признаки, службы, посчитанные классификатором.</w:t>
      </w:r>
    </w:p>
    <w:p>
      <w:pPr>
        <w:pStyle w:val="3"/>
        <w:bidi w:val="0"/>
        <w:jc w:val="left"/>
        <w:rPr/>
      </w:pPr>
      <w:bookmarkStart w:id="4" w:name="22"/>
      <w:bookmarkEnd w:id="4"/>
      <w:r>
        <w:rPr/>
        <w:t>2.2. По описанию (ИИ)</w:t>
      </w:r>
    </w:p>
    <w:p>
      <w:pPr>
        <w:pStyle w:val="Style27"/>
        <w:bidi w:val="0"/>
        <w:spacing w:before="0" w:after="283"/>
        <w:jc w:val="left"/>
        <w:rPr/>
      </w:pPr>
      <w:r>
        <w:rPr/>
        <w:t>«Создать по описанию (ИИ)»: напишите словами, что произошло («задымление мусоропровода, дым в подъезде, пострадавших нет»), укажите тему. Модель готовит черновик по строгой схеме: признаки — только из словаря опросной карты, эталон служб пересчитывает классификатор.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2. Подготовка по описанию: черновик модели, который преподаватель правит и утверждает.</w:t>
      </w:r>
    </w:p>
    <w:p>
      <w:pPr>
        <w:pStyle w:val="Style27"/>
        <w:bidi w:val="0"/>
        <w:spacing w:before="0" w:after="283"/>
        <w:jc w:val="left"/>
        <w:rPr/>
      </w:pPr>
      <w:r>
        <w:rPr/>
        <w:t>Черновик дорабатывается перепиской с моделью: «поменяй ФИО», «сделай первую фразу короче». После правки показывается, что изменилось фактически, эталон пересчитывается. Ваши поправки подаются модели при следующей правке того же материала.</w:t>
      </w:r>
    </w:p>
    <w:p>
      <w:pPr>
        <w:pStyle w:val="3"/>
        <w:bidi w:val="0"/>
        <w:jc w:val="left"/>
        <w:rPr/>
      </w:pPr>
      <w:bookmarkStart w:id="5" w:name="23"/>
      <w:bookmarkEnd w:id="5"/>
      <w:r>
        <w:rPr/>
        <w:t>2.3. Вручную</w:t>
      </w:r>
    </w:p>
    <w:p>
      <w:pPr>
        <w:pStyle w:val="Style27"/>
        <w:bidi w:val="0"/>
        <w:spacing w:before="0" w:after="283"/>
        <w:jc w:val="left"/>
        <w:rPr/>
      </w:pPr>
      <w:r>
        <w:rPr/>
        <w:t>«Собрать вручную» — форма из тех же полей, что карточка 112: тема, адрес, заявитель (ФИО, телефон, статус), описание со слов заявителя, пострадавшие, тип происшествия и признаки опросной карты, норматив заполнения. Службы подбирает классификатор при сохранении; «Службы сверх подобранных классификатором» можно добавить поиском («Мослифт», «скорая», «Щукино»). Для вызова 112 добавляются скрытые факты — вопрос оператора и ответ заявителя, которые курсант должен выяснить.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3. Сборка материала вручную.</w:t>
      </w:r>
    </w:p>
    <w:p>
      <w:pPr>
        <w:pStyle w:val="3"/>
        <w:bidi w:val="0"/>
        <w:jc w:val="left"/>
        <w:rPr/>
      </w:pPr>
      <w:bookmarkStart w:id="6" w:name="24"/>
      <w:bookmarkEnd w:id="6"/>
      <w:r>
        <w:rPr/>
        <w:t>2.4. Утверждение, правка, удаление</w:t>
      </w:r>
    </w:p>
    <w:p>
      <w:pPr>
        <w:pStyle w:val="Style27"/>
        <w:bidi w:val="0"/>
        <w:spacing w:before="0" w:after="283"/>
        <w:jc w:val="left"/>
        <w:rPr/>
      </w:pPr>
      <w:r>
        <w:rPr/>
        <w:t>В карточке материала: «Утвердить» — после сохранения. Выданное в занятии происшествие править и удалять нельзя: по нему есть работа курсантов. Занятие выдаёт курсантам копию карточки.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7" w:name="3"/>
      <w:bookmarkEnd w:id="7"/>
      <w:r>
        <w:rPr/>
        <w:t>3. Группы и рабочие места</w:t>
      </w:r>
    </w:p>
    <w:p>
      <w:pPr>
        <w:pStyle w:val="Style27"/>
        <w:bidi w:val="0"/>
        <w:spacing w:before="0" w:after="283"/>
        <w:jc w:val="left"/>
        <w:rPr/>
      </w:pPr>
      <w:r>
        <w:rPr/>
        <w:t>В «Занятиях» — «Курсанты группы»: состав группы, у каждого служба и рабочее место. Рабочее место курсанта (диспетчер ДДС своей службы или, при включённом 112, оператор) преподаватель меняет своим курсантам; смена действует сразу и пишется в журнал. Подсказка «В этом режиме заниматься некому — назначьте рабочее место ниже» появляется, если в группе нет курсантов с нужным рабочим местом.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Учебный набор: группа 1 — </w:t>
      </w:r>
      <w:r>
        <w:rPr>
          <w:rStyle w:val="Style13"/>
        </w:rPr>
        <w:t>dds01</w:t>
      </w:r>
      <w:r>
        <w:rPr/>
        <w:t>…</w:t>
      </w:r>
      <w:r>
        <w:rPr>
          <w:rStyle w:val="Style13"/>
        </w:rPr>
        <w:t>dds05</w:t>
      </w:r>
      <w:r>
        <w:rPr/>
        <w:t xml:space="preserve"> (Служба 101, Служба 104, Служба 103, ЦОДД, Мослифт), группа 2 — </w:t>
      </w:r>
      <w:r>
        <w:rPr>
          <w:rStyle w:val="Style13"/>
        </w:rPr>
        <w:t>dds06</w:t>
      </w:r>
      <w:r>
        <w:rPr/>
        <w:t>…</w:t>
      </w:r>
      <w:r>
        <w:rPr>
          <w:rStyle w:val="Style13"/>
        </w:rPr>
        <w:t>dds10</w:t>
      </w:r>
      <w:r>
        <w:rPr/>
        <w:t xml:space="preserve"> (…, Деп. ЖКХ).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8" w:name="4"/>
      <w:bookmarkEnd w:id="8"/>
      <w:r>
        <w:rPr/>
        <w:t>4. Занятия</w:t>
      </w:r>
    </w:p>
    <w:p>
      <w:pPr>
        <w:pStyle w:val="3"/>
        <w:bidi w:val="0"/>
        <w:jc w:val="left"/>
        <w:rPr/>
      </w:pPr>
      <w:bookmarkStart w:id="9" w:name="41"/>
      <w:bookmarkEnd w:id="9"/>
      <w:r>
        <w:rPr/>
        <w:t>4.1. Виды занятий</w:t>
      </w:r>
    </w:p>
    <w:tbl>
      <w:tblPr>
        <w:tblW w:w="212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6"/>
        <w:gridCol w:w="5596"/>
        <w:gridCol w:w="12256"/>
      </w:tblGrid>
      <w:tr>
        <w:trPr>
          <w:tblHeader w:val="true"/>
        </w:trPr>
        <w:tc>
          <w:tcPr>
            <w:tcW w:w="340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Вид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это</w:t>
            </w:r>
          </w:p>
        </w:tc>
        <w:tc>
          <w:tcPr>
            <w:tcW w:w="1225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Правила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Обычное занятие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происшествия по выбранным категориям или поимённо</w:t>
            </w:r>
          </w:p>
        </w:tc>
        <w:tc>
          <w:tcPr>
            <w:tcW w:w="122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разбор сразу после каждого; карточки поступают потоком с заданным интервалом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Экзамен</w:t>
            </w:r>
            <w:r>
              <w:rPr/>
              <w:t xml:space="preserve"> («Марафон»)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5–10 происшествий</w:t>
            </w:r>
          </w:p>
        </w:tc>
        <w:tc>
          <w:tcPr>
            <w:tcW w:w="122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строго по порядку, одна попытка; разбор и балл открываются после последнего</w:t>
            </w:r>
          </w:p>
        </w:tc>
      </w:tr>
      <w:tr>
        <w:trPr/>
        <w:tc>
          <w:tcPr>
            <w:tcW w:w="340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Тренировка по частям</w:t>
            </w:r>
            <w:r>
              <w:rPr/>
              <w:t xml:space="preserve"> («Блиц»)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3–10 коротких заданий на один сегмент</w:t>
            </w:r>
          </w:p>
        </w:tc>
        <w:tc>
          <w:tcPr>
            <w:tcW w:w="122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 ДДС сегмент — работа со статусами по докладам бригады; в балл идут только проверки сегмента, время не оценивается</w:t>
            </w:r>
          </w:p>
        </w:tc>
      </w:tr>
    </w:tbl>
    <w:p>
      <w:pPr>
        <w:pStyle w:val="3"/>
        <w:bidi w:val="0"/>
        <w:jc w:val="left"/>
        <w:rPr/>
      </w:pPr>
      <w:bookmarkStart w:id="10" w:name="42"/>
      <w:bookmarkEnd w:id="10"/>
      <w:r>
        <w:rPr/>
        <w:t>4.2. Собрать занятие</w:t>
      </w:r>
    </w:p>
    <w:p>
      <w:pPr>
        <w:pStyle w:val="Style27"/>
        <w:bidi w:val="0"/>
        <w:spacing w:before="0" w:after="283"/>
        <w:jc w:val="left"/>
        <w:rPr/>
      </w:pPr>
      <w:r>
        <w:rPr/>
        <w:t>«Собрать занятие»: тема, группа, режим («Работа со статусами (ДДС)» или, при включённом 112, «Приём вызова (карточка 112)»), вид занятия, категории происшествий (ничего не выбрано — подойдут любые) или поимённый выбор материала («Происшествия ДДС по порядку», поиск по теме), «Новая карточка каждой службе — раз в, секунд» — интервал потока. Карточки ДДС придут только диспетчерам — по их службам.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4. Поимённый выбор материала для занятия.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Занятие создаётся, затем </w:t>
      </w:r>
      <w:r>
        <w:rPr>
          <w:rStyle w:val="Style14"/>
        </w:rPr>
        <w:t>запускается</w:t>
      </w:r>
      <w:r>
        <w:rPr/>
        <w:t xml:space="preserve"> (карточки начинают поступать), по окончании </w:t>
      </w:r>
      <w:r>
        <w:rPr>
          <w:rStyle w:val="Style14"/>
        </w:rPr>
        <w:t>завершается</w:t>
      </w:r>
      <w:r>
        <w:rPr/>
        <w:t>. В списке занятий — состояние, роздано вызовов, пройдено, разобрано, средний балл.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5. Занятия: создание, запуск, ход по местам, протокол.</w:t>
      </w:r>
    </w:p>
    <w:p>
      <w:pPr>
        <w:pStyle w:val="3"/>
        <w:bidi w:val="0"/>
        <w:jc w:val="left"/>
        <w:rPr/>
      </w:pPr>
      <w:bookmarkStart w:id="11" w:name="43"/>
      <w:bookmarkEnd w:id="11"/>
      <w:r>
        <w:rPr/>
        <w:t>4.3. Ход занятия по местам</w:t>
      </w:r>
    </w:p>
    <w:p>
      <w:pPr>
        <w:pStyle w:val="Style27"/>
        <w:bidi w:val="0"/>
        <w:spacing w:before="0" w:after="283"/>
        <w:jc w:val="left"/>
        <w:rPr/>
      </w:pPr>
      <w:r>
        <w:rPr/>
        <w:t>Страница идущего занятия: время, число мест, блок «Диспетчеры ДДС» (и «Операторы 112»). У каждого места — ФИО, текущая карточка, крупный таймер против норматива (30 с на открытие, 3 мин на первую запись), отметки «Открыл», «Ответил», «Сохранил», «Сдал», ход заполнения, кто опаздывает, «не оповещено», отказы. Обновление раз в 2,5 с. Режим проектора — для большого экрана в классе.</w:t>
      </w:r>
    </w:p>
    <w:p>
      <w:pPr>
        <w:pStyle w:val="3"/>
        <w:bidi w:val="0"/>
        <w:jc w:val="left"/>
        <w:rPr/>
      </w:pPr>
      <w:bookmarkStart w:id="12" w:name="44"/>
      <w:bookmarkEnd w:id="12"/>
      <w:r>
        <w:rPr/>
        <w:t>4.4. Протокол</w:t>
      </w:r>
    </w:p>
    <w:p>
      <w:pPr>
        <w:pStyle w:val="Style27"/>
        <w:bidi w:val="0"/>
        <w:spacing w:before="0" w:after="283"/>
        <w:jc w:val="left"/>
        <w:rPr/>
      </w:pPr>
      <w:r>
        <w:rPr/>
        <w:t>«Отчёт» по занятию — итоговый протокол по каждому курсанту: задания, балл, время, грубые ошибки, экспертная оценка. Отдаётся также в JSON и CSV для внешней системы.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3" w:name="5-ip-"/>
      <w:bookmarkEnd w:id="13"/>
      <w:r>
        <w:rPr/>
        <w:t>5. Телефонный справочник ДДС и IP-телефон</w:t>
      </w:r>
    </w:p>
    <w:p>
      <w:pPr>
        <w:pStyle w:val="Style27"/>
        <w:bidi w:val="0"/>
        <w:spacing w:before="0" w:after="283"/>
        <w:jc w:val="left"/>
        <w:rPr/>
      </w:pPr>
      <w:r>
        <w:rPr/>
        <w:t>На карточке у диспетчера работает программная эмуляция IP-телефона: свой внутренний номер, телефонная книга, входящие с АОН, удержание, журнал вызовов. Собеседники — старший бригады, вышестоящий начальник, заявитель — отвечают голосом синтеза; второй человек на линии не нужен.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Телефонный справочник службы формирует преподаватель.</w:t>
      </w:r>
      <w:r>
        <w:rPr/>
        <w:t xml:space="preserve"> В справочнике до десяти номеров на службу: руководитель организации, начальник отдела реагирования, начальник аварийной бригады, специалист аварийной бригады, заявитель. Позвонить заявителю диспетчер может только если преподаватель включил его в справочник. Справочник правится на странице </w:t>
      </w:r>
      <w:r>
        <w:rPr>
          <w:rStyle w:val="Style14"/>
        </w:rPr>
        <w:t>«телефоны ДДС»</w:t>
      </w:r>
      <w:r>
        <w:rPr/>
        <w:t xml:space="preserve"> в верхнем меню: выбрать службу, «+ Абонент» или «+ Заявитель», роль, номер и подпись (должность, ФИО), «Сохранить»; «По умолчанию» возвращает исходный набор. Номер заявителя в справочник не пишется — диспетчер набирает его из карточки (АОН).</w:t>
      </w:r>
    </w:p>
    <w:p>
      <w:pPr>
        <w:pStyle w:val="Style27"/>
        <w:bidi w:val="0"/>
        <w:spacing w:before="0" w:after="283"/>
        <w:jc w:val="left"/>
        <w:rPr/>
      </w:pPr>
      <w:r>
        <w:rPr/>
        <w:t>Параметры телефона (включён ли телефон, запись разговора, сколько звонит входящий, через сколько снимают трубку) задаёт администратор.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4" w:name="6"/>
      <w:bookmarkEnd w:id="14"/>
      <w:r>
        <w:rPr/>
        <w:t>6. Журнал вызовов и записи разговоров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Откройте карточку курсанта из журнала — под карточкой блок </w:t>
      </w:r>
      <w:r>
        <w:rPr>
          <w:rStyle w:val="Style14"/>
        </w:rPr>
        <w:t>«Журнал IP-телефона»</w:t>
      </w:r>
      <w:r>
        <w:rPr/>
        <w:t>: по каждому вызову направление, номер и АОН, кто звонил, время, исход (принят, пропущен, сброшен), реплики по строкам. Если администратор включил запись (</w:t>
      </w:r>
      <w:r>
        <w:rPr>
          <w:rStyle w:val="Style13"/>
        </w:rPr>
        <w:t>phone.record = 1</w:t>
      </w:r>
      <w:r>
        <w:rPr/>
        <w:t>), доступна запись разговора целиком в WAV — её слушает преподаватель и сам диспетчер. Без голосового сервера сохраняется текст реплик.</w:t>
      </w:r>
    </w:p>
    <w:p>
      <w:pPr>
        <w:pStyle w:val="Style27"/>
        <w:bidi w:val="0"/>
        <w:spacing w:before="0" w:after="283"/>
        <w:jc w:val="left"/>
        <w:rPr/>
      </w:pPr>
      <w:r>
        <w:rPr/>
        <w:t>Пропущенный входящий от старшего бригады — повод для разговора с курсантом: доклад при этом всё равно попал в список бригады, но диспетчер его не слышал.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5" w:name="7"/>
      <w:bookmarkEnd w:id="15"/>
      <w:r>
        <w:rPr/>
        <w:t>7. Разбор и экспертная оценка</w:t>
      </w:r>
    </w:p>
    <w:p>
      <w:pPr>
        <w:pStyle w:val="3"/>
        <w:bidi w:val="0"/>
        <w:jc w:val="left"/>
        <w:rPr/>
      </w:pPr>
      <w:bookmarkStart w:id="16" w:name="71"/>
      <w:bookmarkEnd w:id="16"/>
      <w:r>
        <w:rPr/>
        <w:t>7.1. Что проверяет разбор ДДС</w:t>
      </w:r>
    </w:p>
    <w:tbl>
      <w:tblPr>
        <w:tblW w:w="103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6"/>
        <w:gridCol w:w="6151"/>
      </w:tblGrid>
      <w:tr>
        <w:trPr>
          <w:tblHeader w:val="true"/>
        </w:trPr>
        <w:tc>
          <w:tcPr>
            <w:tcW w:w="421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Замечание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Смысл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статус раньше доклада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 по факту» — поставил, не дождавшись доклада бригады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доклад без статуса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112 и соседние ДДС не видят хода работ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принята, бригада не назначена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на место никто не выехал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статус позже доклада сверх норматива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 карточке устаревшая картина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карточка открыта позже 30 с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открытия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первая запись позже 3 мин или без текста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первой записи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«Не принята» / «Отказ» без причины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сервер не принимает, в разборе отмечается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Доклад начальнику разбирается отдельным блоком: по каждому сведению (что, где, пострадавшие, кого оповестили, бригада и этап) — «доложено», «не доложено» или «доложено неверно» с дословной фразой диспетчера. Балл он не меняет — решение за преподавателем.</w:t>
      </w:r>
    </w:p>
    <w:p>
      <w:pPr>
        <w:pStyle w:val="3"/>
        <w:bidi w:val="0"/>
        <w:jc w:val="left"/>
        <w:rPr/>
      </w:pPr>
      <w:bookmarkStart w:id="17" w:name="72"/>
      <w:bookmarkEnd w:id="17"/>
      <w:r>
        <w:rPr/>
        <w:t>7.2. Анализ текста нейросетью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Комментарии диспетчера к статусам модель сверяет с карточкой и докладами бригады. Каждое замечание — с цитатой, которую проверяет код: нет цитаты в тексте — замечания нет. Блок «Анализ текста (нейросеть)» в разборе попытки: преподаватель </w:t>
      </w:r>
      <w:r>
        <w:rPr>
          <w:rStyle w:val="Style14"/>
        </w:rPr>
        <w:t>подтверждает или отклоняет</w:t>
      </w:r>
      <w:r>
        <w:rPr/>
        <w:t xml:space="preserve"> каждое замечание («Повторить анализ» — заново). Модели нет — блок помечен «модель недоступна». Балл модель не меняет: вес «понятность текста» по умолчанию 0.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6. Замечания модели с цитатами и вердикт преподавателя.</w:t>
      </w:r>
    </w:p>
    <w:p>
      <w:pPr>
        <w:pStyle w:val="3"/>
        <w:bidi w:val="0"/>
        <w:jc w:val="left"/>
        <w:rPr/>
      </w:pPr>
      <w:bookmarkStart w:id="18" w:name="73"/>
      <w:bookmarkEnd w:id="18"/>
      <w:r>
        <w:rPr/>
        <w:t>7.3. Экспертная оценка</w:t>
      </w:r>
    </w:p>
    <w:p>
      <w:pPr>
        <w:pStyle w:val="Style27"/>
        <w:bidi w:val="0"/>
        <w:spacing w:before="0" w:after="283"/>
        <w:jc w:val="left"/>
        <w:rPr/>
      </w:pPr>
      <w:r>
        <w:rPr/>
        <w:t>В «Разборе попытки» — «История попыток» по карточке и кнопка «Поставить оценку»: экспертный балл 0–100 и комментарий курсанту. Автоматический балл не переписывается, оба показываются рядом; оценка пишется в журнал действий. «Изменить оценку» — поправить.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7. Экспертная оценка рядом с автоматической.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9" w:name="8"/>
      <w:bookmarkEnd w:id="19"/>
      <w:r>
        <w:rPr/>
        <w:t>8. Веса оценки</w:t>
      </w:r>
    </w:p>
    <w:p>
      <w:pPr>
        <w:pStyle w:val="Style27"/>
        <w:bidi w:val="0"/>
        <w:spacing w:before="0" w:after="283"/>
        <w:jc w:val="left"/>
        <w:rPr/>
      </w:pPr>
      <w:r>
        <w:rPr/>
        <w:t>Страница «Веса оценки»: семь групп проверок с ползунками 0–5.</w:t>
      </w:r>
    </w:p>
    <w:tbl>
      <w:tblPr>
        <w:tblW w:w="121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1"/>
        <w:gridCol w:w="9136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Группа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входит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Время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30 с на открытие, 3 мин на первую запись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Порядок статусов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статусы по порядку и по докладам бригады, бригада направлена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Комментарии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первая запись со статусом и текстом, мотивировка отказа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Адрес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улица, дом и прочие поля (для 112); похожая улица — критичная ошибка, балл не выше 40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Тип происшествия и службы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тип, требуемые и лишние службы (для 112)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Полнота карточки и вопросы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признаки опросной карты, «сказал ↔ заполнил» (для 112)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Понятность текста</w:t>
            </w:r>
          </w:p>
        </w:tc>
        <w:tc>
          <w:tcPr>
            <w:tcW w:w="913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замечания нейросети, не отклонённые преподавателем; по умолчанию 0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Балл = Σ (вес группы × зачёт проверки) / Σ весов. Ползунки пересчитывают баллы всех сданных попыток до сохранения: видно «средний балл было → стало», сколько попыток изменят балл, разбивку по ученикам.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0" w:name="9"/>
      <w:bookmarkEnd w:id="20"/>
      <w:r>
        <w:rPr/>
        <w:t>9. Аналитика</w:t>
      </w:r>
    </w:p>
    <w:p>
      <w:pPr>
        <w:pStyle w:val="Style27"/>
        <w:bidi w:val="0"/>
        <w:spacing w:before="0" w:after="283"/>
        <w:jc w:val="left"/>
        <w:rPr/>
      </w:pPr>
      <w:r>
        <w:rPr/>
        <w:t>«Аналитика» — по группе и по ученику, отдельно для ДДС и 112: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средний балл, динамика балла по занятиям;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время против норматива: каждая точка — занятие, красные выше черты;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лидеры и отстающие — и на чём;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типичные ошибки группы, тепловая карта «ученик × группа проверок»;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прогноз против факта и ошибка прогноза;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словесная сводка по группе — её формулирует модель, но числа подаются уже посчитанными (на процессоре около минуты). </w:t>
      </w:r>
    </w:p>
    <w:p>
      <w:pPr>
        <w:pStyle w:val="Style27"/>
        <w:bidi w:val="0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7"/>
        </w:rPr>
        <w:t>Рис. 8. Аналитика по группе.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1" w:name="10"/>
      <w:bookmarkEnd w:id="21"/>
      <w:r>
        <w:rPr/>
        <w:t>10. Прогноз и рекомендации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Прогноз</w:t>
      </w:r>
      <w:r>
        <w:rPr/>
        <w:t xml:space="preserve"> результата фиксируется до начала задания и задним числом не меняется; факт проставляется после разбора. Пока пар «прогноз — факт» меньше 30, прогноз равен среднему баллу курсанта. Достоверность — средняя ошибка и доля попаданий в допуск (±10 баллов, параметр администратора).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Рекомендации</w:t>
      </w:r>
      <w:r>
        <w:rPr/>
        <w:t xml:space="preserve"> после разбора: система ищет повторяющиеся ошибки — одно поле с тем же замечанием в последних пяти разборах (повтор не меньше двух раз, открытых рекомендаций не больше трёх). Текст собирается из замечаний разбора, модель его не пишет. В следующем разборе, где ошибка могла повториться, ставится вердикт: ушла или нет. В аналитике — доля сработавших рекомендаций рядом с базовой линией.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Следующее задание от ИИ.</w:t>
      </w:r>
      <w:r>
        <w:rPr/>
        <w:t xml:space="preserve"> После разбора курсант нажимает «Следующее задание от ИИ»: система собирает новое происшествие его службы (тип и службы — классификатор, текст — модель) и выдаёт без участия преподавателя; на карточке видно, какую рекомендацию оно отрабатывает. Исполнение рекомендаций диспетчеров преподаватель видит в аналитике по ученикам, вкладка ДДС: блок «Рекомендации диспетчерам ДДС и их исполнение» — доля сработавших рядом с базовой линией.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2" w:name="11-10"/>
      <w:bookmarkEnd w:id="22"/>
      <w:r>
        <w:rPr/>
        <w:t>11. Занятие за 10 минут: порядок действий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Учебный материал → «Происшествие от ИИ» → служба и количество → проверить и утвердить (или выбрать готовое из учебного набора).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Занятия → «Собрать занятие»: группа, режим «Работа со статусами (ДДС)», обычное занятие, материал поимённо, интервал карточек.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Запустить. Открыть «Ход занятия по местам» (режим проектора).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 завершении — «Завершить», открыть протокол.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Журнал → карточка курсанта: журнал IP-телефона и запись, разбор попытки, вердикты по замечаниям нейросети, экспертная оценка. </w:t>
      </w:r>
    </w:p>
    <w:p>
      <w:pPr>
        <w:pStyle w:val="Style2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/>
        <w:t xml:space="preserve">Аналитика группы — на чём ошибаются; при необходимости — веса оценки. 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ru-RU" w:eastAsia="zh-CN" w:bidi="hi-IN"/>
    </w:rPr>
  </w:style>
  <w:style w:type="paragraph" w:styleId="1">
    <w:name w:val="Heading 1"/>
    <w:basedOn w:val="Style28"/>
    <w:next w:val="Style27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2">
    <w:name w:val="Heading 2"/>
    <w:basedOn w:val="Style28"/>
    <w:next w:val="Style27"/>
    <w:qFormat/>
    <w:pPr>
      <w:keepNext w:val="true"/>
      <w:pBdr>
        <w:bottom w:val="single" w:sz="2" w:space="3" w:color="999999"/>
      </w:pBdr>
      <w:spacing w:before="4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3">
    <w:name w:val="Heading 3"/>
    <w:basedOn w:val="Style28"/>
    <w:next w:val="Style27"/>
    <w:qFormat/>
    <w:pPr>
      <w:keepNext w:val="true"/>
      <w:spacing w:before="280" w:after="120"/>
      <w:outlineLvl w:val="2"/>
    </w:pPr>
    <w:rPr>
      <w:rFonts w:ascii="Liberation Serif" w:hAnsi="Liberation Serif" w:eastAsia="Noto Serif CJK SC" w:cs="Lohit Devanagari"/>
      <w:b/>
      <w:bCs/>
      <w:sz w:val="25"/>
      <w:szCs w:val="25"/>
    </w:rPr>
  </w:style>
  <w:style w:type="paragraph" w:styleId="4">
    <w:name w:val="Heading 4"/>
    <w:basedOn w:val="Style28"/>
    <w:next w:val="Style27"/>
    <w:qFormat/>
    <w:pPr>
      <w:keepNext w:val="true"/>
      <w:spacing w:before="200" w:after="120"/>
      <w:outlineLvl w:val="3"/>
    </w:pPr>
    <w:rPr>
      <w:rFonts w:ascii="Liberation Serif" w:hAnsi="Liberation Serif" w:eastAsia="Noto Serif CJK SC" w:cs="Lohit Devanagari"/>
      <w:b/>
      <w:bCs/>
      <w:sz w:val="22"/>
      <w:szCs w:val="22"/>
    </w:rPr>
  </w:style>
  <w:style w:type="character" w:styleId="Style10">
    <w:name w:val="Символ концевой сноски"/>
    <w:qFormat/>
    <w:rPr/>
  </w:style>
  <w:style w:type="character" w:styleId="Style11">
    <w:name w:val="Символ сноски"/>
    <w:qFormat/>
    <w:rPr/>
  </w:style>
  <w:style w:type="character" w:styleId="Style12">
    <w:name w:val="Интернет-ссылка"/>
    <w:rPr>
      <w:color w:val="000080"/>
      <w:u w:val="single"/>
    </w:rPr>
  </w:style>
  <w:style w:type="character" w:styleId="Style13">
    <w:name w:val="Исходный текст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character" w:styleId="Style17">
    <w:name w:val="Выделение"/>
    <w:qFormat/>
    <w:rPr>
      <w:i/>
      <w:iCs/>
    </w:rPr>
  </w:style>
  <w:style w:type="paragraph" w:styleId="Style18">
    <w:name w:val="Горизонтальная линия"/>
    <w:basedOn w:val="Normal"/>
    <w:next w:val="Style2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9">
    <w:name w:val="Envelope Return"/>
    <w:basedOn w:val="Normal"/>
    <w:pPr/>
    <w:rPr>
      <w:i/>
    </w:rPr>
  </w:style>
  <w:style w:type="paragraph" w:styleId="Style20">
    <w:name w:val="Содержимое таблицы"/>
    <w:basedOn w:val="Style27"/>
    <w:qFormat/>
    <w:pPr>
      <w:jc w:val="left"/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Колонтитул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6">
    <w:name w:val="List"/>
    <w:basedOn w:val="Style27"/>
    <w:pPr/>
    <w:rPr>
      <w:rFonts w:cs="Lohit Devanagari"/>
    </w:rPr>
  </w:style>
  <w:style w:type="paragraph" w:styleId="Style27">
    <w:name w:val="Body Text"/>
    <w:basedOn w:val="Normal"/>
    <w:pPr>
      <w:spacing w:before="0" w:after="283"/>
    </w:pPr>
    <w:rPr/>
  </w:style>
  <w:style w:type="paragraph" w:styleId="Style28">
    <w:name w:val="Заголовок"/>
    <w:basedOn w:val="Normal"/>
    <w:next w:val="Style2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9">
    <w:name w:val="Текст в заданном формате"/>
    <w:basedOn w:val="Normal"/>
    <w:qFormat/>
    <w:pPr>
      <w:pBdr>
        <w:top w:val="single" w:sz="2" w:space="7" w:color="DDDDDD"/>
        <w:left w:val="single" w:sz="2" w:space="7" w:color="DDDDDD"/>
        <w:bottom w:val="single" w:sz="2" w:space="7" w:color="DDDDDD"/>
        <w:right w:val="single" w:sz="2" w:space="7" w:color="DDDDDD"/>
      </w:pBdr>
      <w:shd w:fill="F4F4F4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Style30">
    <w:name w:val="Заголовок таблицы"/>
    <w:basedOn w:val="Style20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