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549"/>
      </w:tblGrid>
      <w:tr w:rsidR="00C604BB" w:rsidTr="00C604BB">
        <w:tc>
          <w:tcPr>
            <w:tcW w:w="3085" w:type="dxa"/>
          </w:tcPr>
          <w:p w:rsidR="00C604BB" w:rsidRDefault="00C604BB" w:rsidP="007A3C2E">
            <w:r>
              <w:t>Onderdeel</w:t>
            </w:r>
          </w:p>
        </w:tc>
        <w:tc>
          <w:tcPr>
            <w:tcW w:w="6549" w:type="dxa"/>
          </w:tcPr>
          <w:p w:rsidR="00C604BB" w:rsidRDefault="00C604BB" w:rsidP="00C604BB">
            <w:r>
              <w:t>Opmerkingen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 xml:space="preserve">1a. </w:t>
            </w:r>
            <w:proofErr w:type="spellStart"/>
            <w:r>
              <w:t>hardcoded</w:t>
            </w:r>
            <w:proofErr w:type="spellEnd"/>
            <w:r>
              <w:t xml:space="preserve"> voorbeelden van (N)DFA en regulier expressies</w:t>
            </w:r>
          </w:p>
        </w:tc>
        <w:tc>
          <w:tcPr>
            <w:tcW w:w="6549" w:type="dxa"/>
          </w:tcPr>
          <w:p w:rsidR="00C604BB" w:rsidRDefault="00C604BB" w:rsidP="00C604BB">
            <w:r>
              <w:t xml:space="preserve">Ja, maar deze zijn niet in de GUI zichtbaar. We zijn begonnen met een console </w:t>
            </w:r>
            <w:proofErr w:type="spellStart"/>
            <w:r>
              <w:t>app</w:t>
            </w:r>
            <w:proofErr w:type="spellEnd"/>
            <w:r>
              <w:t xml:space="preserve"> en op het laatst is dat veranderd naar een </w:t>
            </w:r>
            <w:proofErr w:type="spellStart"/>
            <w:r>
              <w:t>windows</w:t>
            </w:r>
            <w:proofErr w:type="spellEnd"/>
            <w:r>
              <w:t xml:space="preserve"> form app. </w:t>
            </w:r>
            <w:r w:rsidR="009A5F45">
              <w:t xml:space="preserve">Als de applicatie wordt gestart zie je in “output” </w:t>
            </w:r>
            <w:proofErr w:type="spellStart"/>
            <w:r w:rsidR="009A5F45">
              <w:t>hardcoded</w:t>
            </w:r>
            <w:proofErr w:type="spellEnd"/>
            <w:r w:rsidR="009A5F45">
              <w:t xml:space="preserve"> voorbeelden</w:t>
            </w:r>
          </w:p>
          <w:p w:rsidR="0011305C" w:rsidRDefault="0011305C" w:rsidP="00C604BB">
            <w:r>
              <w:t>Er is wel een knop voor een standaard DFA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 xml:space="preserve">1b. Optie: </w:t>
            </w:r>
            <w:proofErr w:type="spellStart"/>
            <w:r>
              <w:t>parser</w:t>
            </w:r>
            <w:proofErr w:type="spellEnd"/>
            <w:r>
              <w:t xml:space="preserve"> voor reguliere expressies</w:t>
            </w:r>
          </w:p>
        </w:tc>
        <w:tc>
          <w:tcPr>
            <w:tcW w:w="6549" w:type="dxa"/>
          </w:tcPr>
          <w:p w:rsidR="00C604BB" w:rsidRDefault="009A5F45" w:rsidP="007A3C2E">
            <w:r>
              <w:t>Zit erin, maar haakjes in haakjes pakt hij niet zo goed. Zoals (a</w:t>
            </w:r>
            <w:proofErr w:type="gramStart"/>
            <w:r>
              <w:t>(</w:t>
            </w:r>
            <w:proofErr w:type="gramEnd"/>
            <w:r>
              <w:t>b)*)*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>2a. woorden genereren aan de hand van de ingevoerde reguliere expressie</w:t>
            </w:r>
          </w:p>
          <w:p w:rsidR="00C604BB" w:rsidRDefault="00C604BB" w:rsidP="007A3C2E"/>
          <w:p w:rsidR="00C604BB" w:rsidRDefault="00C604BB" w:rsidP="007A3C2E">
            <w:r>
              <w:t xml:space="preserve">Woorden genereren die </w:t>
            </w:r>
            <w:r w:rsidRPr="00FF0685">
              <w:rPr>
                <w:u w:val="single"/>
              </w:rPr>
              <w:t>niet</w:t>
            </w:r>
            <w:r>
              <w:t xml:space="preserve"> in de taal zit</w:t>
            </w:r>
          </w:p>
        </w:tc>
        <w:tc>
          <w:tcPr>
            <w:tcW w:w="6549" w:type="dxa"/>
          </w:tcPr>
          <w:p w:rsidR="00C604BB" w:rsidRDefault="009A5F45" w:rsidP="007A3C2E">
            <w:r>
              <w:t>Hebben we niet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>2b. Voor DFA: testen of een woord wel/niet geaccepteerd wordt</w:t>
            </w:r>
          </w:p>
        </w:tc>
        <w:tc>
          <w:tcPr>
            <w:tcW w:w="6549" w:type="dxa"/>
          </w:tcPr>
          <w:p w:rsidR="00C604BB" w:rsidRDefault="009A5F45" w:rsidP="007A3C2E">
            <w:r>
              <w:t>Hebben we niet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 xml:space="preserve">3 a. </w:t>
            </w:r>
            <w:proofErr w:type="spellStart"/>
            <w:r>
              <w:t>Constructor</w:t>
            </w:r>
            <w:proofErr w:type="spellEnd"/>
            <w:r>
              <w:t xml:space="preserve"> operaties DFA om snel test </w:t>
            </w:r>
            <w:proofErr w:type="spellStart"/>
            <w:r>
              <w:t>dfa's</w:t>
            </w:r>
            <w:proofErr w:type="spellEnd"/>
            <w:r>
              <w:t xml:space="preserve"> te maken:</w:t>
            </w:r>
          </w:p>
          <w:p w:rsidR="00C604BB" w:rsidRDefault="00C604BB" w:rsidP="00C604BB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begint met </w:t>
            </w:r>
            <w:proofErr w:type="spellStart"/>
            <w:r>
              <w:t>xyz</w:t>
            </w:r>
            <w:proofErr w:type="spellEnd"/>
          </w:p>
          <w:p w:rsidR="00C604BB" w:rsidRDefault="00C604BB" w:rsidP="00C604BB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eindigt op </w:t>
            </w:r>
            <w:proofErr w:type="spellStart"/>
            <w:r>
              <w:t>xyz</w:t>
            </w:r>
            <w:proofErr w:type="spellEnd"/>
          </w:p>
          <w:p w:rsidR="00C604BB" w:rsidRDefault="00C604BB" w:rsidP="00C604BB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bevat </w:t>
            </w:r>
            <w:proofErr w:type="spellStart"/>
            <w:r>
              <w:t>xyz</w:t>
            </w:r>
            <w:proofErr w:type="spellEnd"/>
          </w:p>
        </w:tc>
        <w:tc>
          <w:tcPr>
            <w:tcW w:w="6549" w:type="dxa"/>
          </w:tcPr>
          <w:p w:rsidR="00C604BB" w:rsidRDefault="009A5F45" w:rsidP="007A3C2E">
            <w:r>
              <w:t>Hebben we niet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>3 b. Operaties op DFA (</w:t>
            </w:r>
            <w:proofErr w:type="spellStart"/>
            <w:r>
              <w:t>tupel</w:t>
            </w:r>
            <w:proofErr w:type="spellEnd"/>
            <w:r>
              <w:t>-constructie):</w:t>
            </w:r>
          </w:p>
          <w:p w:rsidR="00C604BB" w:rsidRDefault="00C604BB" w:rsidP="00C604BB">
            <w:pPr>
              <w:numPr>
                <w:ilvl w:val="0"/>
                <w:numId w:val="3"/>
              </w:numPr>
              <w:spacing w:after="0" w:line="240" w:lineRule="auto"/>
            </w:pPr>
            <w:r>
              <w:t>en</w:t>
            </w:r>
          </w:p>
          <w:p w:rsidR="00C604BB" w:rsidRDefault="00C604BB" w:rsidP="00C604BB">
            <w:pPr>
              <w:numPr>
                <w:ilvl w:val="0"/>
                <w:numId w:val="3"/>
              </w:numPr>
              <w:spacing w:after="0" w:line="240" w:lineRule="auto"/>
            </w:pPr>
            <w:r>
              <w:t>of</w:t>
            </w:r>
          </w:p>
          <w:p w:rsidR="00C604BB" w:rsidRDefault="00C604BB" w:rsidP="00C604BB">
            <w:pPr>
              <w:numPr>
                <w:ilvl w:val="0"/>
                <w:numId w:val="3"/>
              </w:numPr>
              <w:spacing w:after="0" w:line="240" w:lineRule="auto"/>
            </w:pPr>
            <w:r>
              <w:t>niet</w:t>
            </w:r>
          </w:p>
        </w:tc>
        <w:tc>
          <w:tcPr>
            <w:tcW w:w="6549" w:type="dxa"/>
          </w:tcPr>
          <w:p w:rsidR="00C604BB" w:rsidRDefault="009A5F45" w:rsidP="007A3C2E">
            <w:r>
              <w:t>Hebben we niet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>4. Thompson constructie</w:t>
            </w:r>
          </w:p>
        </w:tc>
        <w:tc>
          <w:tcPr>
            <w:tcW w:w="6549" w:type="dxa"/>
          </w:tcPr>
          <w:p w:rsidR="00C604BB" w:rsidRDefault="009A5F45" w:rsidP="007A3C2E">
            <w:proofErr w:type="gramStart"/>
            <w:r>
              <w:t xml:space="preserve">Zit er </w:t>
            </w:r>
            <w:proofErr w:type="spellStart"/>
            <w:r>
              <w:t>impleciet</w:t>
            </w:r>
            <w:proofErr w:type="spellEnd"/>
            <w:r>
              <w:t xml:space="preserve"> in</w:t>
            </w:r>
            <w:proofErr w:type="gramEnd"/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 xml:space="preserve">5. en 6. </w:t>
            </w:r>
          </w:p>
          <w:p w:rsidR="00C604BB" w:rsidRDefault="00C604BB" w:rsidP="007A3C2E">
            <w:r>
              <w:t>NDFA-&gt;DFA</w:t>
            </w:r>
          </w:p>
        </w:tc>
        <w:tc>
          <w:tcPr>
            <w:tcW w:w="6549" w:type="dxa"/>
          </w:tcPr>
          <w:p w:rsidR="00C604BB" w:rsidRDefault="009A5F45" w:rsidP="007A3C2E">
            <w:r>
              <w:t>Werkt, op epsilonovergangen na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>6. Minimalisatie</w:t>
            </w:r>
          </w:p>
          <w:p w:rsidR="00C604BB" w:rsidRDefault="00C604BB" w:rsidP="007A3C2E">
            <w:r>
              <w:t>(via reverse)</w:t>
            </w:r>
          </w:p>
          <w:p w:rsidR="00C604BB" w:rsidRDefault="00C604BB" w:rsidP="007A3C2E"/>
          <w:p w:rsidR="00C604BB" w:rsidRDefault="00C604BB" w:rsidP="007A3C2E">
            <w:r>
              <w:t>Bonus: ook algoritme uit het dictaat (via opsplitsen tabel)</w:t>
            </w:r>
          </w:p>
        </w:tc>
        <w:tc>
          <w:tcPr>
            <w:tcW w:w="6549" w:type="dxa"/>
          </w:tcPr>
          <w:p w:rsidR="00C604BB" w:rsidRDefault="0011305C" w:rsidP="007A3C2E">
            <w:r>
              <w:t>Het doet wel wat maar het wordt niet korter.</w:t>
            </w:r>
          </w:p>
          <w:p w:rsidR="0011305C" w:rsidRDefault="0011305C" w:rsidP="007A3C2E">
            <w:r>
              <w:t>De reverse werkt</w:t>
            </w:r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t xml:space="preserve">8. </w:t>
            </w:r>
            <w:proofErr w:type="spellStart"/>
            <w:r>
              <w:t>TestApplicatie</w:t>
            </w:r>
            <w:proofErr w:type="spellEnd"/>
            <w:r>
              <w:t>:</w:t>
            </w:r>
          </w:p>
          <w:p w:rsidR="00C604BB" w:rsidRDefault="00C604BB" w:rsidP="00C604BB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IO Inlezen en wegschrijven van </w:t>
            </w:r>
            <w:r>
              <w:lastRenderedPageBreak/>
              <w:t>automaten, grammatica en reguliere expressies</w:t>
            </w:r>
          </w:p>
          <w:p w:rsidR="00C604BB" w:rsidRDefault="00C604BB" w:rsidP="007A3C2E">
            <w:pPr>
              <w:ind w:left="720"/>
            </w:pPr>
          </w:p>
          <w:p w:rsidR="00C604BB" w:rsidRDefault="00C604BB" w:rsidP="00C604BB">
            <w:pPr>
              <w:numPr>
                <w:ilvl w:val="0"/>
                <w:numId w:val="3"/>
              </w:numPr>
              <w:spacing w:after="0" w:line="240" w:lineRule="auto"/>
            </w:pPr>
            <w:r>
              <w:t>GUI</w:t>
            </w:r>
          </w:p>
        </w:tc>
        <w:tc>
          <w:tcPr>
            <w:tcW w:w="6549" w:type="dxa"/>
          </w:tcPr>
          <w:p w:rsidR="00C604BB" w:rsidRDefault="0011305C" w:rsidP="007A3C2E">
            <w:r>
              <w:lastRenderedPageBreak/>
              <w:t xml:space="preserve">Er zit </w:t>
            </w:r>
            <w:proofErr w:type="spellStart"/>
            <w:r>
              <w:t>fileIO</w:t>
            </w:r>
            <w:proofErr w:type="spellEnd"/>
            <w:r>
              <w:t xml:space="preserve"> in, er wordt steeds in een bestand een </w:t>
            </w:r>
            <w:proofErr w:type="spellStart"/>
            <w:r>
              <w:t>dfa</w:t>
            </w:r>
            <w:proofErr w:type="spellEnd"/>
            <w:r>
              <w:t xml:space="preserve"> gezet dat getekend kan worden met </w:t>
            </w:r>
            <w:proofErr w:type="spellStart"/>
            <w:r>
              <w:t>graphviz</w:t>
            </w:r>
            <w:proofErr w:type="spellEnd"/>
          </w:p>
        </w:tc>
      </w:tr>
      <w:tr w:rsidR="00C604BB" w:rsidTr="00C604BB">
        <w:tc>
          <w:tcPr>
            <w:tcW w:w="3085" w:type="dxa"/>
          </w:tcPr>
          <w:p w:rsidR="00C604BB" w:rsidRDefault="00C604BB" w:rsidP="007A3C2E">
            <w:r>
              <w:lastRenderedPageBreak/>
              <w:t>Totaalscore</w:t>
            </w:r>
          </w:p>
          <w:p w:rsidR="00C604BB" w:rsidRDefault="00C604BB" w:rsidP="007A3C2E">
            <w:r>
              <w:t>Eindcijfer: aantal punten / 12</w:t>
            </w:r>
          </w:p>
        </w:tc>
        <w:tc>
          <w:tcPr>
            <w:tcW w:w="6549" w:type="dxa"/>
          </w:tcPr>
          <w:p w:rsidR="00C604BB" w:rsidRDefault="00C604BB" w:rsidP="007A3C2E"/>
        </w:tc>
      </w:tr>
    </w:tbl>
    <w:p w:rsidR="008C1E70" w:rsidRDefault="008C1E70"/>
    <w:p w:rsidR="0011305C" w:rsidRDefault="0011305C">
      <w:r>
        <w:t xml:space="preserve">Verder is het mogelijk om reguliere expressies in te voeren en die om te zetten in reguliere grammatica’s </w:t>
      </w:r>
      <w:bookmarkStart w:id="0" w:name="_GoBack"/>
      <w:bookmarkEnd w:id="0"/>
    </w:p>
    <w:sectPr w:rsidR="00113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625"/>
    <w:multiLevelType w:val="hybridMultilevel"/>
    <w:tmpl w:val="A548285C"/>
    <w:lvl w:ilvl="0" w:tplc="FB9AF1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4E2962"/>
    <w:multiLevelType w:val="hybridMultilevel"/>
    <w:tmpl w:val="1CD0E06A"/>
    <w:lvl w:ilvl="0" w:tplc="EEB640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1D235F"/>
    <w:multiLevelType w:val="hybridMultilevel"/>
    <w:tmpl w:val="8FC62B7C"/>
    <w:lvl w:ilvl="0" w:tplc="7AB0523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BB"/>
    <w:rsid w:val="0011305C"/>
    <w:rsid w:val="002A6789"/>
    <w:rsid w:val="008C1E70"/>
    <w:rsid w:val="009A5F45"/>
    <w:rsid w:val="00B20C65"/>
    <w:rsid w:val="00C6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A6C7E-C318-471F-B9B5-34739D66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7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0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89"/>
    <w:rPr>
      <w:rFonts w:asciiTheme="majorHAnsi" w:eastAsiaTheme="majorEastAsia" w:hAnsiTheme="majorHAnsi" w:cstheme="majorBidi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0C65"/>
    <w:rPr>
      <w:rFonts w:asciiTheme="majorHAnsi" w:eastAsiaTheme="majorEastAsia" w:hAnsiTheme="majorHAnsi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loon</dc:creator>
  <cp:keywords/>
  <dc:description/>
  <cp:lastModifiedBy>Bas van loon</cp:lastModifiedBy>
  <cp:revision>1</cp:revision>
  <dcterms:created xsi:type="dcterms:W3CDTF">2015-06-18T17:27:00Z</dcterms:created>
  <dcterms:modified xsi:type="dcterms:W3CDTF">2015-06-18T18:03:00Z</dcterms:modified>
</cp:coreProperties>
</file>