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114EF6" w:rsidRDefault="00114EF6" w:rsidP="00B564B7">
      <w:pPr>
        <w:rPr>
          <w:lang w:val="en-US"/>
        </w:rPr>
      </w:pPr>
      <w:r>
        <w:rPr>
          <w:lang w:val="en-US"/>
        </w:rPr>
        <w:t>66587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114EF6" w:rsidRDefault="00114EF6" w:rsidP="00B564B7">
      <w:pPr>
        <w:rPr>
          <w:lang w:val="en-US"/>
        </w:rPr>
      </w:pPr>
      <w:r>
        <w:rPr>
          <w:lang w:val="en-US"/>
        </w:rPr>
        <w:t>3656</w:t>
      </w:r>
    </w:p>
    <w:p w:rsidR="00B564B7" w:rsidRDefault="00B564B7" w:rsidP="00B564B7">
      <w:proofErr w:type="spellStart"/>
      <w:r>
        <w:t>Класік</w:t>
      </w:r>
      <w:proofErr w:type="spellEnd"/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114EF6">
        <w:rPr>
          <w:lang w:val="en-US"/>
        </w:rPr>
        <w:t>6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14EF6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B627E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2025-05-31T19:19:00Z</dcterms:modified>
</cp:coreProperties>
</file>