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8"/>
        </w:rPr>
        <w:t>PROJECT ENGINEERING LOGBOOK</w:t>
      </w:r>
    </w:p>
    <w:p>
      <w:pPr>
        <w:spacing w:after="240"/>
      </w:pPr>
      <w:r>
        <w:rPr>
          <w:rFonts w:ascii="Calibri" w:hAnsi="Calibri"/>
          <w:i/>
          <w:color w:val="0D9488"/>
          <w:sz w:val="28"/>
        </w:rPr>
        <w:t>Robust Dirt-Tolerant Autonomous Line Follower Robot</w:t>
      </w:r>
    </w:p>
    <w:tbl>
      <w:tblPr>
        <w:tblW w:type="auto" w:w="0"/>
        <w:jc w:val="center"/>
        <w:tblLayout w:type="fixed"/>
        <w:tblLook w:firstColumn="1" w:firstRow="1" w:lastColumn="0" w:lastRow="0" w:noHBand="0" w:noVBand="1" w:val="04A0"/>
      </w:tblPr>
      <w:tblGrid>
        <w:gridCol w:w="4680"/>
        <w:gridCol w:w="4680"/>
      </w:tblGrid>
      <w:tr>
        <w:tc>
          <w:tcPr>
            <w:tcW w:type="dxa" w:w="4680"/>
            <w:shd w:fill="F7FAFC"/>
            <w:tcMar>
              <w:top w:w="80" w:type="dxa"/>
              <w:bottom w:w="80" w:type="dxa"/>
              <w:left w:w="120" w:type="dxa"/>
              <w:right w:w="120" w:type="dxa"/>
            </w:tcMar>
          </w:tcPr>
          <w:p>
            <w:pPr>
              <w:spacing w:after="0"/>
            </w:pPr>
            <w:r>
              <w:rPr>
                <w:b/>
                <w:color w:val="1A365D"/>
                <w:sz w:val="19"/>
              </w:rPr>
              <w:t>Project Name:</w:t>
            </w:r>
            <w:r>
              <w:rPr>
                <w:color w:val="2D3748"/>
                <w:sz w:val="19"/>
              </w:rPr>
              <w:t xml:space="preserve"> Dirt-Resistant Line Follower Robot</w:t>
            </w:r>
          </w:p>
        </w:tc>
        <w:tc>
          <w:tcPr>
            <w:tcW w:type="dxa" w:w="4680"/>
            <w:shd w:fill="F7FAFC"/>
            <w:tcMar>
              <w:top w:w="80" w:type="dxa"/>
              <w:bottom w:w="80" w:type="dxa"/>
              <w:left w:w="120" w:type="dxa"/>
              <w:right w:w="120" w:type="dxa"/>
            </w:tcMar>
          </w:tcPr>
          <w:p>
            <w:pPr>
              <w:spacing w:after="0"/>
            </w:pPr>
            <w:r>
              <w:rPr>
                <w:b/>
                <w:color w:val="1A365D"/>
                <w:sz w:val="19"/>
              </w:rPr>
              <w:t>Document Type:</w:t>
            </w:r>
            <w:r>
              <w:rPr>
                <w:color w:val="2D3748"/>
                <w:sz w:val="19"/>
              </w:rPr>
              <w:t xml:space="preserve"> Engineering Development Log</w:t>
            </w:r>
          </w:p>
        </w:tc>
      </w:tr>
      <w:tr>
        <w:tc>
          <w:tcPr>
            <w:tcW w:type="dxa" w:w="4680"/>
            <w:shd w:fill="F7FAFC"/>
            <w:tcMar>
              <w:top w:w="80" w:type="dxa"/>
              <w:bottom w:w="80" w:type="dxa"/>
              <w:left w:w="120" w:type="dxa"/>
              <w:right w:w="120" w:type="dxa"/>
            </w:tcMar>
          </w:tcPr>
          <w:p>
            <w:pPr>
              <w:spacing w:after="0"/>
            </w:pPr>
            <w:r>
              <w:rPr>
                <w:b/>
                <w:color w:val="1A365D"/>
                <w:sz w:val="19"/>
              </w:rPr>
              <w:t>Current Status:</w:t>
            </w:r>
            <w:r>
              <w:rPr>
                <w:color w:val="2D3748"/>
                <w:sz w:val="19"/>
              </w:rPr>
              <w:t xml:space="preserve"> Phase 1 Complete / Phase 2 Design</w:t>
            </w:r>
          </w:p>
        </w:tc>
        <w:tc>
          <w:tcPr>
            <w:tcW w:type="dxa" w:w="4680"/>
            <w:shd w:fill="F7FAFC"/>
            <w:tcMar>
              <w:top w:w="80" w:type="dxa"/>
              <w:bottom w:w="80" w:type="dxa"/>
              <w:left w:w="120" w:type="dxa"/>
              <w:right w:w="120" w:type="dxa"/>
            </w:tcMar>
          </w:tcPr>
          <w:p>
            <w:pPr>
              <w:spacing w:after="0"/>
            </w:pPr>
            <w:r>
              <w:rPr>
                <w:b/>
                <w:color w:val="1A365D"/>
                <w:sz w:val="19"/>
              </w:rPr>
              <w:t>Date of Output:</w:t>
            </w:r>
            <w:r>
              <w:rPr>
                <w:color w:val="2D3748"/>
                <w:sz w:val="19"/>
              </w:rPr>
              <w:t xml:space="preserve"> October 2026</w:t>
            </w:r>
          </w:p>
        </w:tc>
      </w:tr>
    </w:tbl>
    <w:p>
      <w:pPr>
        <w:spacing w:after="120"/>
      </w:pPr>
    </w:p>
    <w:p>
      <w:pPr>
        <w:keepNext/>
        <w:spacing w:before="280" w:after="80"/>
      </w:pPr>
      <w:r>
        <w:rPr>
          <w:rFonts w:ascii="Calibri" w:hAnsi="Calibri"/>
          <w:b/>
          <w:color w:val="1A365D"/>
          <w:sz w:val="32"/>
        </w:rPr>
        <w:t>1. Project Overview &amp; Objective</w:t>
      </w:r>
    </w:p>
    <w:p>
      <w:pPr>
        <w:spacing w:after="160" w:line="276" w:lineRule="auto"/>
      </w:pPr>
      <w:r>
        <w:rPr>
          <w:rFonts w:ascii="Calibri" w:hAnsi="Calibri"/>
          <w:color w:val="2D3748"/>
          <w:sz w:val="21"/>
        </w:rPr>
        <w:t>The primary goal of this project is to construct a highly reliable autonomous line-following mobile robot capable of navigating tracks obstructed by surface dust, dirt, and light debris. Standard line followers frequently fail or lose track alignment when optical infrared signal reflection is degraded by environmental contaminants. This project employs a multi-sensor fusion approach combining arrayed IR sensing with color detection, alongside a custom mechanical chassis optimized for adverse surface traction and sensor enclosure.</w:t>
      </w:r>
    </w:p>
    <w:p>
      <w:pPr>
        <w:keepNext/>
        <w:spacing w:before="280" w:after="80"/>
      </w:pPr>
      <w:r>
        <w:rPr>
          <w:rFonts w:ascii="Calibri" w:hAnsi="Calibri"/>
          <w:b/>
          <w:color w:val="1A365D"/>
          <w:sz w:val="32"/>
        </w:rPr>
        <w:t>2. Chronological Log Entries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A365D"/>
            <w:tcMar>
              <w:top w:w="100" w:type="dxa"/>
              <w:bottom w:w="100" w:type="dxa"/>
              <w:left w:w="100" w:type="dxa"/>
              <w:right w:w="100" w:type="dxa"/>
            </w:tcMar>
          </w:tcPr>
          <w:p>
            <w:pPr>
              <w:spacing w:after="0"/>
              <w:jc w:val="left"/>
            </w:pPr>
            <w:r>
              <w:rPr>
                <w:rFonts w:ascii="Calibri" w:hAnsi="Calibri"/>
                <w:b/>
                <w:color w:val="FFFFFF"/>
                <w:sz w:val="19"/>
              </w:rPr>
              <w:t>Log ID &amp; Category</w:t>
            </w:r>
          </w:p>
        </w:tc>
        <w:tc>
          <w:tcPr>
            <w:tcW w:type="dxa" w:w="3168"/>
            <w:shd w:fill="1A365D"/>
            <w:tcMar>
              <w:top w:w="100" w:type="dxa"/>
              <w:bottom w:w="100" w:type="dxa"/>
              <w:left w:w="100" w:type="dxa"/>
              <w:right w:w="100" w:type="dxa"/>
            </w:tcMar>
          </w:tcPr>
          <w:p>
            <w:pPr>
              <w:spacing w:after="0"/>
              <w:jc w:val="left"/>
            </w:pPr>
            <w:r>
              <w:rPr>
                <w:rFonts w:ascii="Calibri" w:hAnsi="Calibri"/>
                <w:b/>
                <w:color w:val="FFFFFF"/>
                <w:sz w:val="19"/>
              </w:rPr>
              <w:t>Title &amp; Description</w:t>
            </w:r>
          </w:p>
        </w:tc>
        <w:tc>
          <w:tcPr>
            <w:tcW w:type="dxa" w:w="2160"/>
            <w:shd w:fill="1A365D"/>
            <w:tcMar>
              <w:top w:w="100" w:type="dxa"/>
              <w:bottom w:w="100" w:type="dxa"/>
              <w:left w:w="100" w:type="dxa"/>
              <w:right w:w="100" w:type="dxa"/>
            </w:tcMar>
          </w:tcPr>
          <w:p>
            <w:pPr>
              <w:spacing w:after="0"/>
              <w:jc w:val="left"/>
            </w:pPr>
            <w:r>
              <w:rPr>
                <w:rFonts w:ascii="Calibri" w:hAnsi="Calibri"/>
                <w:b/>
                <w:color w:val="FFFFFF"/>
                <w:sz w:val="19"/>
              </w:rPr>
              <w:t>Results &amp; Outcomes</w:t>
            </w:r>
          </w:p>
        </w:tc>
        <w:tc>
          <w:tcPr>
            <w:tcW w:type="dxa" w:w="2160"/>
            <w:shd w:fill="1A365D"/>
            <w:tcMar>
              <w:top w:w="100" w:type="dxa"/>
              <w:bottom w:w="100" w:type="dxa"/>
              <w:left w:w="100" w:type="dxa"/>
              <w:right w:w="100" w:type="dxa"/>
            </w:tcMar>
          </w:tcPr>
          <w:p>
            <w:pPr>
              <w:spacing w:after="0"/>
              <w:jc w:val="left"/>
            </w:pPr>
            <w:r>
              <w:rPr>
                <w:rFonts w:ascii="Calibri" w:hAnsi="Calibri"/>
                <w:b/>
                <w:color w:val="FFFFFF"/>
                <w:sz w:val="19"/>
              </w:rPr>
              <w:t>Open Issues / Action</w:t>
            </w:r>
          </w:p>
        </w:tc>
      </w:tr>
      <w:tr>
        <w:tc>
          <w:tcPr>
            <w:tcW w:type="dxa" w:w="1872"/>
            <w:shd w:fill="FFFFFF"/>
            <w:tcMar>
              <w:top w:w="80" w:type="dxa"/>
              <w:bottom w:w="80" w:type="dxa"/>
              <w:left w:w="100" w:type="dxa"/>
              <w:right w:w="100" w:type="dxa"/>
            </w:tcMar>
          </w:tcPr>
          <w:p>
            <w:pPr>
              <w:spacing w:after="0" w:line="264" w:lineRule="auto"/>
            </w:pPr>
            <w:r>
              <w:rPr>
                <w:b/>
                <w:color w:val="1A365D"/>
                <w:sz w:val="18"/>
              </w:rPr>
              <w:t>LOG-001</w:t>
              <w:br/>
            </w:r>
            <w:r>
              <w:rPr>
                <w:color w:val="718096"/>
                <w:sz w:val="17"/>
              </w:rPr>
              <w:t>Hardware / Chassis Assembly</w:t>
            </w:r>
          </w:p>
        </w:tc>
        <w:tc>
          <w:tcPr>
            <w:tcW w:type="dxa" w:w="3168"/>
            <w:shd w:fill="FFFFFF"/>
            <w:tcMar>
              <w:top w:w="80" w:type="dxa"/>
              <w:bottom w:w="80" w:type="dxa"/>
              <w:left w:w="100" w:type="dxa"/>
              <w:right w:w="100" w:type="dxa"/>
            </w:tcMar>
          </w:tcPr>
          <w:p>
            <w:pPr>
              <w:spacing w:after="0" w:line="264" w:lineRule="auto"/>
            </w:pPr>
            <w:r>
              <w:rPr>
                <w:b/>
                <w:color w:val="2D3748"/>
                <w:sz w:val="18"/>
              </w:rPr>
              <w:t>Baseline Prototype Assembly &amp; 4WD Chassis Testing</w:t>
              <w:br/>
            </w:r>
            <w:r>
              <w:rPr>
                <w:color w:val="2D3748"/>
                <w:sz w:val="17"/>
              </w:rPr>
              <w:t>Assembled a standard 4WD smart robot chassis kit featuring dual-deck acrylic plates, four DC gear motors, and standard rubber wheels. Integrated basic dual IR sensors and an Arduino-compatible microcontroller for preliminary mobility and line-following verification.</w:t>
            </w:r>
          </w:p>
        </w:tc>
        <w:tc>
          <w:tcPr>
            <w:tcW w:type="dxa" w:w="2160"/>
            <w:shd w:fill="FFFFFF"/>
            <w:tcMar>
              <w:top w:w="80" w:type="dxa"/>
              <w:bottom w:w="80" w:type="dxa"/>
              <w:left w:w="100" w:type="dxa"/>
              <w:right w:w="100" w:type="dxa"/>
            </w:tcMar>
          </w:tcPr>
          <w:p>
            <w:pPr>
              <w:spacing w:after="0" w:line="264" w:lineRule="auto"/>
            </w:pPr>
            <w:r>
              <w:rPr>
                <w:color w:val="2D3748"/>
                <w:sz w:val="17"/>
              </w:rPr>
              <w:t>Successful basic line-following on clean, high-contrast black electrical tape on white background.</w:t>
            </w:r>
          </w:p>
        </w:tc>
        <w:tc>
          <w:tcPr>
            <w:tcW w:type="dxa" w:w="2160"/>
            <w:shd w:fill="FFFFFF"/>
            <w:tcMar>
              <w:top w:w="80" w:type="dxa"/>
              <w:bottom w:w="80" w:type="dxa"/>
              <w:left w:w="100" w:type="dxa"/>
              <w:right w:w="100" w:type="dxa"/>
            </w:tcMar>
          </w:tcPr>
          <w:p>
            <w:pPr>
              <w:spacing w:after="0" w:line="264" w:lineRule="auto"/>
            </w:pPr>
            <w:r>
              <w:rPr>
                <w:color w:val="2D3748"/>
                <w:sz w:val="17"/>
              </w:rPr>
              <w:t>Poor maneuverability on tight turns due to 4WD skid-steering friction; erratic behavior on dusty tracks.</w:t>
            </w:r>
          </w:p>
        </w:tc>
      </w:tr>
      <w:tr>
        <w:tc>
          <w:tcPr>
            <w:tcW w:type="dxa" w:w="1872"/>
            <w:shd w:fill="F7FAFC"/>
            <w:tcMar>
              <w:top w:w="80" w:type="dxa"/>
              <w:bottom w:w="80" w:type="dxa"/>
              <w:left w:w="100" w:type="dxa"/>
              <w:right w:w="100" w:type="dxa"/>
            </w:tcMar>
          </w:tcPr>
          <w:p>
            <w:pPr>
              <w:spacing w:after="0" w:line="264" w:lineRule="auto"/>
            </w:pPr>
            <w:r>
              <w:rPr>
                <w:b/>
                <w:color w:val="1A365D"/>
                <w:sz w:val="18"/>
              </w:rPr>
              <w:t>LOG-002</w:t>
              <w:br/>
            </w:r>
            <w:r>
              <w:rPr>
                <w:color w:val="718096"/>
                <w:sz w:val="17"/>
              </w:rPr>
              <w:t>Sensor Testing &amp; Environmental Validation</w:t>
            </w:r>
          </w:p>
        </w:tc>
        <w:tc>
          <w:tcPr>
            <w:tcW w:type="dxa" w:w="3168"/>
            <w:shd w:fill="F7FAFC"/>
            <w:tcMar>
              <w:top w:w="80" w:type="dxa"/>
              <w:bottom w:w="80" w:type="dxa"/>
              <w:left w:w="100" w:type="dxa"/>
              <w:right w:w="100" w:type="dxa"/>
            </w:tcMar>
          </w:tcPr>
          <w:p>
            <w:pPr>
              <w:spacing w:after="0" w:line="264" w:lineRule="auto"/>
            </w:pPr>
            <w:r>
              <w:rPr>
                <w:b/>
                <w:color w:val="2D3748"/>
                <w:sz w:val="18"/>
              </w:rPr>
              <w:t>Dirt &amp; Contamination Resistance Baseline Testing</w:t>
              <w:br/>
            </w:r>
            <w:r>
              <w:rPr>
                <w:color w:val="2D3748"/>
                <w:sz w:val="17"/>
              </w:rPr>
              <w:t>Evaluated the basic 4WD prototype on a test track covered with varying layers of fine dust, sand, and soil dirt. Analyzed IR reflection analog readings during track contamination.</w:t>
            </w:r>
          </w:p>
        </w:tc>
        <w:tc>
          <w:tcPr>
            <w:tcW w:type="dxa" w:w="2160"/>
            <w:shd w:fill="F7FAFC"/>
            <w:tcMar>
              <w:top w:w="80" w:type="dxa"/>
              <w:bottom w:w="80" w:type="dxa"/>
              <w:left w:w="100" w:type="dxa"/>
              <w:right w:w="100" w:type="dxa"/>
            </w:tcMar>
          </w:tcPr>
          <w:p>
            <w:pPr>
              <w:spacing w:after="0" w:line="264" w:lineRule="auto"/>
            </w:pPr>
            <w:r>
              <w:rPr>
                <w:color w:val="2D3748"/>
                <w:sz w:val="17"/>
              </w:rPr>
              <w:t>Identified critical failure modes: simple 2-channel IR sensors lose line position when dirt reduces reflection differential.</w:t>
            </w:r>
          </w:p>
        </w:tc>
        <w:tc>
          <w:tcPr>
            <w:tcW w:type="dxa" w:w="2160"/>
            <w:shd w:fill="F7FAFC"/>
            <w:tcMar>
              <w:top w:w="80" w:type="dxa"/>
              <w:bottom w:w="80" w:type="dxa"/>
              <w:left w:w="100" w:type="dxa"/>
              <w:right w:w="100" w:type="dxa"/>
            </w:tcMar>
          </w:tcPr>
          <w:p>
            <w:pPr>
              <w:spacing w:after="0" w:line="264" w:lineRule="auto"/>
            </w:pPr>
            <w:r>
              <w:rPr>
                <w:color w:val="2D3748"/>
                <w:sz w:val="17"/>
              </w:rPr>
              <w:t>IR intensity drops below noise threshold; wheel slip on loose dirt disrupts dead-reckoning trajectory.</w:t>
            </w:r>
          </w:p>
        </w:tc>
      </w:tr>
      <w:tr>
        <w:tc>
          <w:tcPr>
            <w:tcW w:type="dxa" w:w="1872"/>
            <w:shd w:fill="FFFFFF"/>
            <w:tcMar>
              <w:top w:w="80" w:type="dxa"/>
              <w:bottom w:w="80" w:type="dxa"/>
              <w:left w:w="100" w:type="dxa"/>
              <w:right w:w="100" w:type="dxa"/>
            </w:tcMar>
          </w:tcPr>
          <w:p>
            <w:pPr>
              <w:spacing w:after="0" w:line="264" w:lineRule="auto"/>
            </w:pPr>
            <w:r>
              <w:rPr>
                <w:b/>
                <w:color w:val="1A365D"/>
                <w:sz w:val="18"/>
              </w:rPr>
              <w:t>LOG-003</w:t>
              <w:br/>
            </w:r>
            <w:r>
              <w:rPr>
                <w:color w:val="718096"/>
                <w:sz w:val="17"/>
              </w:rPr>
              <w:t>Sensor Hardware Architecture</w:t>
            </w:r>
          </w:p>
        </w:tc>
        <w:tc>
          <w:tcPr>
            <w:tcW w:type="dxa" w:w="3168"/>
            <w:shd w:fill="FFFFFF"/>
            <w:tcMar>
              <w:top w:w="80" w:type="dxa"/>
              <w:bottom w:w="80" w:type="dxa"/>
              <w:left w:w="100" w:type="dxa"/>
              <w:right w:w="100" w:type="dxa"/>
            </w:tcMar>
          </w:tcPr>
          <w:p>
            <w:pPr>
              <w:spacing w:after="0" w:line="264" w:lineRule="auto"/>
            </w:pPr>
            <w:r>
              <w:rPr>
                <w:b/>
                <w:color w:val="2D3748"/>
                <w:sz w:val="18"/>
              </w:rPr>
              <w:t>Sensor Upgrade Selection: 8-Bit Line Hunter IR Array</w:t>
              <w:br/>
            </w:r>
            <w:r>
              <w:rPr>
                <w:color w:val="2D3748"/>
                <w:sz w:val="17"/>
              </w:rPr>
              <w:t>Upgraded optical sensing architecture from discrete IR modules to an integrated 8-channel (8-bit) Line Hunter IR Sensor Array. The 8-bit array provides high-density spatial resolution, calibrated threshold tuning, and digital/analog output across an array line.</w:t>
            </w:r>
          </w:p>
        </w:tc>
        <w:tc>
          <w:tcPr>
            <w:tcW w:type="dxa" w:w="2160"/>
            <w:shd w:fill="FFFFFF"/>
            <w:tcMar>
              <w:top w:w="80" w:type="dxa"/>
              <w:bottom w:w="80" w:type="dxa"/>
              <w:left w:w="100" w:type="dxa"/>
              <w:right w:w="100" w:type="dxa"/>
            </w:tcMar>
          </w:tcPr>
          <w:p>
            <w:pPr>
              <w:spacing w:after="0" w:line="264" w:lineRule="auto"/>
            </w:pPr>
            <w:r>
              <w:rPr>
                <w:color w:val="2D3748"/>
                <w:sz w:val="17"/>
              </w:rPr>
              <w:t>Enhanced spatial tracking allowing PID control algorithm implementation to compensate for missing sensor readings caused by dirt spots.</w:t>
            </w:r>
          </w:p>
        </w:tc>
        <w:tc>
          <w:tcPr>
            <w:tcW w:type="dxa" w:w="2160"/>
            <w:shd w:fill="FFFFFF"/>
            <w:tcMar>
              <w:top w:w="80" w:type="dxa"/>
              <w:bottom w:w="80" w:type="dxa"/>
              <w:left w:w="100" w:type="dxa"/>
              <w:right w:w="100" w:type="dxa"/>
            </w:tcMar>
          </w:tcPr>
          <w:p>
            <w:pPr>
              <w:spacing w:after="0" w:line="264" w:lineRule="auto"/>
            </w:pPr>
            <w:r>
              <w:rPr>
                <w:color w:val="2D3748"/>
                <w:sz w:val="17"/>
              </w:rPr>
              <w:t>Requires dedicated high-speed polling and optimized line-position interpolation routines.</w:t>
            </w:r>
          </w:p>
        </w:tc>
      </w:tr>
      <w:tr>
        <w:tc>
          <w:tcPr>
            <w:tcW w:type="dxa" w:w="1872"/>
            <w:shd w:fill="F7FAFC"/>
            <w:tcMar>
              <w:top w:w="80" w:type="dxa"/>
              <w:bottom w:w="80" w:type="dxa"/>
              <w:left w:w="100" w:type="dxa"/>
              <w:right w:w="100" w:type="dxa"/>
            </w:tcMar>
          </w:tcPr>
          <w:p>
            <w:pPr>
              <w:spacing w:after="0" w:line="264" w:lineRule="auto"/>
            </w:pPr>
            <w:r>
              <w:rPr>
                <w:b/>
                <w:color w:val="1A365D"/>
                <w:sz w:val="18"/>
              </w:rPr>
              <w:t>LOG-004</w:t>
              <w:br/>
            </w:r>
            <w:r>
              <w:rPr>
                <w:color w:val="718096"/>
                <w:sz w:val="17"/>
              </w:rPr>
              <w:t>Sensor Fusion &amp; Calibration</w:t>
            </w:r>
          </w:p>
        </w:tc>
        <w:tc>
          <w:tcPr>
            <w:tcW w:type="dxa" w:w="3168"/>
            <w:shd w:fill="F7FAFC"/>
            <w:tcMar>
              <w:top w:w="80" w:type="dxa"/>
              <w:bottom w:w="80" w:type="dxa"/>
              <w:left w:w="100" w:type="dxa"/>
              <w:right w:w="100" w:type="dxa"/>
            </w:tcMar>
          </w:tcPr>
          <w:p>
            <w:pPr>
              <w:spacing w:after="0" w:line="264" w:lineRule="auto"/>
            </w:pPr>
            <w:r>
              <w:rPr>
                <w:b/>
                <w:color w:val="2D3748"/>
                <w:sz w:val="18"/>
              </w:rPr>
              <w:t>Color Sensor Integration (TCS3200 / TCS34725)</w:t>
              <w:br/>
            </w:r>
            <w:r>
              <w:rPr>
                <w:color w:val="2D3748"/>
                <w:sz w:val="17"/>
              </w:rPr>
              <w:t>Incorporated a specialized RGB color sensor (TCS3200 / TCS34725) positioned alongside the 8-bit IR sensor array. The color sensor provides secondary verification by analyzing surface spectral reflectivity (RGB HSV color space) to differentiate line color from surface dirt tint.</w:t>
            </w:r>
          </w:p>
        </w:tc>
        <w:tc>
          <w:tcPr>
            <w:tcW w:type="dxa" w:w="2160"/>
            <w:shd w:fill="F7FAFC"/>
            <w:tcMar>
              <w:top w:w="80" w:type="dxa"/>
              <w:bottom w:w="80" w:type="dxa"/>
              <w:left w:w="100" w:type="dxa"/>
              <w:right w:w="100" w:type="dxa"/>
            </w:tcMar>
          </w:tcPr>
          <w:p>
            <w:pPr>
              <w:spacing w:after="0" w:line="264" w:lineRule="auto"/>
            </w:pPr>
            <w:r>
              <w:rPr>
                <w:color w:val="2D3748"/>
                <w:sz w:val="17"/>
              </w:rPr>
              <w:t>Multi-modal verification: If IR confidence drops due to dirt overlay, the color sensor validates chromatic continuity.</w:t>
            </w:r>
          </w:p>
        </w:tc>
        <w:tc>
          <w:tcPr>
            <w:tcW w:type="dxa" w:w="2160"/>
            <w:shd w:fill="F7FAFC"/>
            <w:tcMar>
              <w:top w:w="80" w:type="dxa"/>
              <w:bottom w:w="80" w:type="dxa"/>
              <w:left w:w="100" w:type="dxa"/>
              <w:right w:w="100" w:type="dxa"/>
            </w:tcMar>
          </w:tcPr>
          <w:p>
            <w:pPr>
              <w:spacing w:after="0" w:line="264" w:lineRule="auto"/>
            </w:pPr>
            <w:r>
              <w:rPr>
                <w:color w:val="2D3748"/>
                <w:sz w:val="17"/>
              </w:rPr>
              <w:t>Requires active LED illumination shield to eliminate ambient light interference and dust accumulation on optics.</w:t>
            </w:r>
          </w:p>
        </w:tc>
      </w:tr>
      <w:tr>
        <w:tc>
          <w:tcPr>
            <w:tcW w:type="dxa" w:w="1872"/>
            <w:shd w:fill="FFFFFF"/>
            <w:tcMar>
              <w:top w:w="80" w:type="dxa"/>
              <w:bottom w:w="80" w:type="dxa"/>
              <w:left w:w="100" w:type="dxa"/>
              <w:right w:w="100" w:type="dxa"/>
            </w:tcMar>
          </w:tcPr>
          <w:p>
            <w:pPr>
              <w:spacing w:after="0" w:line="264" w:lineRule="auto"/>
            </w:pPr>
            <w:r>
              <w:rPr>
                <w:b/>
                <w:color w:val="1A365D"/>
                <w:sz w:val="18"/>
              </w:rPr>
              <w:t>LOG-005</w:t>
              <w:br/>
            </w:r>
            <w:r>
              <w:rPr>
                <w:color w:val="718096"/>
                <w:sz w:val="17"/>
              </w:rPr>
              <w:t>Mechanical Design &amp; Prototyping</w:t>
            </w:r>
          </w:p>
        </w:tc>
        <w:tc>
          <w:tcPr>
            <w:tcW w:type="dxa" w:w="3168"/>
            <w:shd w:fill="FFFFFF"/>
            <w:tcMar>
              <w:top w:w="80" w:type="dxa"/>
              <w:bottom w:w="80" w:type="dxa"/>
              <w:left w:w="100" w:type="dxa"/>
              <w:right w:w="100" w:type="dxa"/>
            </w:tcMar>
          </w:tcPr>
          <w:p>
            <w:pPr>
              <w:spacing w:after="0" w:line="264" w:lineRule="auto"/>
            </w:pPr>
            <w:r>
              <w:rPr>
                <w:b/>
                <w:color w:val="2D3748"/>
                <w:sz w:val="18"/>
              </w:rPr>
              <w:t>Custom Chassis Architecture Design &amp; Specification</w:t>
              <w:br/>
            </w:r>
            <w:r>
              <w:rPr>
                <w:color w:val="2D3748"/>
                <w:sz w:val="17"/>
              </w:rPr>
              <w:t>Initiated design of a custom-fabricated chassis kit to replace the off-the-shelf 4WD kit. Design goals: lower center of gravity, specialized sensor mount with adjustable ground clearance (3-5mm), dust shields for sensor optics, and optimized drive geometry (2WD + rear caster or high-torque track system).</w:t>
            </w:r>
          </w:p>
        </w:tc>
        <w:tc>
          <w:tcPr>
            <w:tcW w:type="dxa" w:w="2160"/>
            <w:shd w:fill="FFFFFF"/>
            <w:tcMar>
              <w:top w:w="80" w:type="dxa"/>
              <w:bottom w:w="80" w:type="dxa"/>
              <w:left w:w="100" w:type="dxa"/>
              <w:right w:w="100" w:type="dxa"/>
            </w:tcMar>
          </w:tcPr>
          <w:p>
            <w:pPr>
              <w:spacing w:after="0" w:line="264" w:lineRule="auto"/>
            </w:pPr>
            <w:r>
              <w:rPr>
                <w:color w:val="2D3748"/>
                <w:sz w:val="17"/>
              </w:rPr>
              <w:t>CAD modeling in progress. Custom sensor bracket designed to house both the 8-bit Line Hunter and RGB sensor flush to ground.</w:t>
            </w:r>
          </w:p>
        </w:tc>
        <w:tc>
          <w:tcPr>
            <w:tcW w:type="dxa" w:w="2160"/>
            <w:shd w:fill="FFFFFF"/>
            <w:tcMar>
              <w:top w:w="80" w:type="dxa"/>
              <w:bottom w:w="80" w:type="dxa"/>
              <w:left w:w="100" w:type="dxa"/>
              <w:right w:w="100" w:type="dxa"/>
            </w:tcMar>
          </w:tcPr>
          <w:p>
            <w:pPr>
              <w:spacing w:after="0" w:line="264" w:lineRule="auto"/>
            </w:pPr>
            <w:r>
              <w:rPr>
                <w:color w:val="2D3748"/>
                <w:sz w:val="17"/>
              </w:rPr>
              <w:t>Ensuring structural rigidity while maintaining lightweight profile for rapid differential steering.</w:t>
            </w:r>
          </w:p>
        </w:tc>
      </w:tr>
    </w:tbl>
    <w:p>
      <w:pPr>
        <w:spacing w:after="160"/>
      </w:pPr>
    </w:p>
    <w:p>
      <w:pPr>
        <w:keepNext/>
        <w:spacing w:before="280" w:after="80"/>
      </w:pPr>
      <w:r>
        <w:rPr>
          <w:rFonts w:ascii="Calibri" w:hAnsi="Calibri"/>
          <w:b/>
          <w:color w:val="1A365D"/>
          <w:sz w:val="32"/>
        </w:rPr>
        <w:t>3. System Architecture &amp; Upgrades Summary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D9488"/>
            <w:tcMar>
              <w:top w:w="80" w:type="dxa"/>
              <w:bottom w:w="80" w:type="dxa"/>
              <w:left w:w="100" w:type="dxa"/>
              <w:right w:w="100" w:type="dxa"/>
            </w:tcMar>
          </w:tcPr>
          <w:p>
            <w:pPr>
              <w:spacing w:after="0"/>
            </w:pPr>
            <w:r>
              <w:rPr>
                <w:b/>
                <w:color w:val="FFFFFF"/>
                <w:sz w:val="19"/>
              </w:rPr>
              <w:t>Subsystem</w:t>
            </w:r>
          </w:p>
        </w:tc>
        <w:tc>
          <w:tcPr>
            <w:tcW w:type="dxa" w:w="3600"/>
            <w:shd w:fill="0D9488"/>
            <w:tcMar>
              <w:top w:w="80" w:type="dxa"/>
              <w:bottom w:w="80" w:type="dxa"/>
              <w:left w:w="100" w:type="dxa"/>
              <w:right w:w="100" w:type="dxa"/>
            </w:tcMar>
          </w:tcPr>
          <w:p>
            <w:pPr>
              <w:spacing w:after="0"/>
            </w:pPr>
            <w:r>
              <w:rPr>
                <w:b/>
                <w:color w:val="FFFFFF"/>
                <w:sz w:val="19"/>
              </w:rPr>
              <w:t>Base Prototype (Phase 1)</w:t>
            </w:r>
          </w:p>
        </w:tc>
        <w:tc>
          <w:tcPr>
            <w:tcW w:type="dxa" w:w="3600"/>
            <w:shd w:fill="0D9488"/>
            <w:tcMar>
              <w:top w:w="80" w:type="dxa"/>
              <w:bottom w:w="80" w:type="dxa"/>
              <w:left w:w="100" w:type="dxa"/>
              <w:right w:w="100" w:type="dxa"/>
            </w:tcMar>
          </w:tcPr>
          <w:p>
            <w:pPr>
              <w:spacing w:after="0"/>
            </w:pPr>
            <w:r>
              <w:rPr>
                <w:b/>
                <w:color w:val="FFFFFF"/>
                <w:sz w:val="19"/>
              </w:rPr>
              <w:t>Upgraded Architecture (Phase 2)</w:t>
            </w:r>
          </w:p>
        </w:tc>
      </w:tr>
      <w:tr>
        <w:tc>
          <w:tcPr>
            <w:tcW w:type="dxa" w:w="2160"/>
            <w:shd w:fill="F7FAFC"/>
            <w:tcMar>
              <w:top w:w="60" w:type="dxa"/>
              <w:bottom w:w="60" w:type="dxa"/>
              <w:left w:w="100" w:type="dxa"/>
              <w:right w:w="100" w:type="dxa"/>
            </w:tcMar>
          </w:tcPr>
          <w:p>
            <w:pPr>
              <w:spacing w:after="0"/>
            </w:pPr>
            <w:r>
              <w:rPr>
                <w:b/>
                <w:color w:val="1A365D"/>
                <w:sz w:val="18"/>
              </w:rPr>
              <w:t>Chassis Platform</w:t>
            </w:r>
          </w:p>
        </w:tc>
        <w:tc>
          <w:tcPr>
            <w:tcW w:type="dxa" w:w="3600"/>
            <w:shd w:fill="F7FAFC"/>
            <w:tcMar>
              <w:top w:w="60" w:type="dxa"/>
              <w:bottom w:w="60" w:type="dxa"/>
              <w:left w:w="100" w:type="dxa"/>
              <w:right w:w="100" w:type="dxa"/>
            </w:tcMar>
          </w:tcPr>
          <w:p>
            <w:pPr>
              <w:spacing w:after="0"/>
            </w:pPr>
            <w:r>
              <w:rPr>
                <w:color w:val="2D3748"/>
                <w:sz w:val="18"/>
              </w:rPr>
              <w:t>Generic 4WD acrylic smart car chassis kit</w:t>
            </w:r>
          </w:p>
        </w:tc>
        <w:tc>
          <w:tcPr>
            <w:tcW w:type="dxa" w:w="3600"/>
            <w:shd w:fill="F7FAFC"/>
            <w:tcMar>
              <w:top w:w="60" w:type="dxa"/>
              <w:bottom w:w="60" w:type="dxa"/>
              <w:left w:w="100" w:type="dxa"/>
              <w:right w:w="100" w:type="dxa"/>
            </w:tcMar>
          </w:tcPr>
          <w:p>
            <w:pPr>
              <w:spacing w:after="0"/>
            </w:pPr>
            <w:r>
              <w:rPr>
                <w:color w:val="2D3748"/>
                <w:sz w:val="18"/>
              </w:rPr>
              <w:t>Custom-designed high-stability chassis with sensor shroud</w:t>
            </w:r>
          </w:p>
        </w:tc>
      </w:tr>
      <w:tr>
        <w:tc>
          <w:tcPr>
            <w:tcW w:type="dxa" w:w="2160"/>
            <w:shd w:fill="FFFFFF"/>
            <w:tcMar>
              <w:top w:w="60" w:type="dxa"/>
              <w:bottom w:w="60" w:type="dxa"/>
              <w:left w:w="100" w:type="dxa"/>
              <w:right w:w="100" w:type="dxa"/>
            </w:tcMar>
          </w:tcPr>
          <w:p>
            <w:pPr>
              <w:spacing w:after="0"/>
            </w:pPr>
            <w:r>
              <w:rPr>
                <w:b/>
                <w:color w:val="1A365D"/>
                <w:sz w:val="18"/>
              </w:rPr>
              <w:t>Primary Line Sensor</w:t>
            </w:r>
          </w:p>
        </w:tc>
        <w:tc>
          <w:tcPr>
            <w:tcW w:type="dxa" w:w="3600"/>
            <w:shd w:fill="FFFFFF"/>
            <w:tcMar>
              <w:top w:w="60" w:type="dxa"/>
              <w:bottom w:w="60" w:type="dxa"/>
              <w:left w:w="100" w:type="dxa"/>
              <w:right w:w="100" w:type="dxa"/>
            </w:tcMar>
          </w:tcPr>
          <w:p>
            <w:pPr>
              <w:spacing w:after="0"/>
            </w:pPr>
            <w:r>
              <w:rPr>
                <w:color w:val="2D3748"/>
                <w:sz w:val="18"/>
              </w:rPr>
              <w:t>Standard 2-channel discrete IR sensor modules</w:t>
            </w:r>
          </w:p>
        </w:tc>
        <w:tc>
          <w:tcPr>
            <w:tcW w:type="dxa" w:w="3600"/>
            <w:shd w:fill="FFFFFF"/>
            <w:tcMar>
              <w:top w:w="60" w:type="dxa"/>
              <w:bottom w:w="60" w:type="dxa"/>
              <w:left w:w="100" w:type="dxa"/>
              <w:right w:w="100" w:type="dxa"/>
            </w:tcMar>
          </w:tcPr>
          <w:p>
            <w:pPr>
              <w:spacing w:after="0"/>
            </w:pPr>
            <w:r>
              <w:rPr>
                <w:color w:val="2D3748"/>
                <w:sz w:val="18"/>
              </w:rPr>
              <w:t>8-Bit Line Hunter IR Array (High-density multi-point tracking)</w:t>
            </w:r>
          </w:p>
        </w:tc>
      </w:tr>
      <w:tr>
        <w:tc>
          <w:tcPr>
            <w:tcW w:type="dxa" w:w="2160"/>
            <w:shd w:fill="F7FAFC"/>
            <w:tcMar>
              <w:top w:w="60" w:type="dxa"/>
              <w:bottom w:w="60" w:type="dxa"/>
              <w:left w:w="100" w:type="dxa"/>
              <w:right w:w="100" w:type="dxa"/>
            </w:tcMar>
          </w:tcPr>
          <w:p>
            <w:pPr>
              <w:spacing w:after="0"/>
            </w:pPr>
            <w:r>
              <w:rPr>
                <w:b/>
                <w:color w:val="1A365D"/>
                <w:sz w:val="18"/>
              </w:rPr>
              <w:t>Secondary Verification</w:t>
            </w:r>
          </w:p>
        </w:tc>
        <w:tc>
          <w:tcPr>
            <w:tcW w:type="dxa" w:w="3600"/>
            <w:shd w:fill="F7FAFC"/>
            <w:tcMar>
              <w:top w:w="60" w:type="dxa"/>
              <w:bottom w:w="60" w:type="dxa"/>
              <w:left w:w="100" w:type="dxa"/>
              <w:right w:w="100" w:type="dxa"/>
            </w:tcMar>
          </w:tcPr>
          <w:p>
            <w:pPr>
              <w:spacing w:after="0"/>
            </w:pPr>
            <w:r>
              <w:rPr>
                <w:color w:val="2D3748"/>
                <w:sz w:val="18"/>
              </w:rPr>
              <w:t>None (Single point IR intensity dependent)</w:t>
            </w:r>
          </w:p>
        </w:tc>
        <w:tc>
          <w:tcPr>
            <w:tcW w:type="dxa" w:w="3600"/>
            <w:shd w:fill="F7FAFC"/>
            <w:tcMar>
              <w:top w:w="60" w:type="dxa"/>
              <w:bottom w:w="60" w:type="dxa"/>
              <w:left w:w="100" w:type="dxa"/>
              <w:right w:w="100" w:type="dxa"/>
            </w:tcMar>
          </w:tcPr>
          <w:p>
            <w:pPr>
              <w:spacing w:after="0"/>
            </w:pPr>
            <w:r>
              <w:rPr>
                <w:color w:val="2D3748"/>
                <w:sz w:val="18"/>
              </w:rPr>
              <w:t>RGB Color Sensor (TCS3200/34725) for chromatic filtering</w:t>
            </w:r>
          </w:p>
        </w:tc>
      </w:tr>
      <w:tr>
        <w:tc>
          <w:tcPr>
            <w:tcW w:type="dxa" w:w="2160"/>
            <w:shd w:fill="FFFFFF"/>
            <w:tcMar>
              <w:top w:w="60" w:type="dxa"/>
              <w:bottom w:w="60" w:type="dxa"/>
              <w:left w:w="100" w:type="dxa"/>
              <w:right w:w="100" w:type="dxa"/>
            </w:tcMar>
          </w:tcPr>
          <w:p>
            <w:pPr>
              <w:spacing w:after="0"/>
            </w:pPr>
            <w:r>
              <w:rPr>
                <w:b/>
                <w:color w:val="1A365D"/>
                <w:sz w:val="18"/>
              </w:rPr>
              <w:t>Dirt Handling Strategy</w:t>
            </w:r>
          </w:p>
        </w:tc>
        <w:tc>
          <w:tcPr>
            <w:tcW w:type="dxa" w:w="3600"/>
            <w:shd w:fill="FFFFFF"/>
            <w:tcMar>
              <w:top w:w="60" w:type="dxa"/>
              <w:bottom w:w="60" w:type="dxa"/>
              <w:left w:w="100" w:type="dxa"/>
              <w:right w:w="100" w:type="dxa"/>
            </w:tcMar>
          </w:tcPr>
          <w:p>
            <w:pPr>
              <w:spacing w:after="0"/>
            </w:pPr>
            <w:r>
              <w:rPr>
                <w:color w:val="2D3748"/>
                <w:sz w:val="18"/>
              </w:rPr>
              <w:t>Uncompensated (Fails under poor IR return)</w:t>
            </w:r>
          </w:p>
        </w:tc>
        <w:tc>
          <w:tcPr>
            <w:tcW w:type="dxa" w:w="3600"/>
            <w:shd w:fill="FFFFFF"/>
            <w:tcMar>
              <w:top w:w="60" w:type="dxa"/>
              <w:bottom w:w="60" w:type="dxa"/>
              <w:left w:w="100" w:type="dxa"/>
              <w:right w:w="100" w:type="dxa"/>
            </w:tcMar>
          </w:tcPr>
          <w:p>
            <w:pPr>
              <w:spacing w:after="0"/>
            </w:pPr>
            <w:r>
              <w:rPr>
                <w:color w:val="2D3748"/>
                <w:sz w:val="18"/>
              </w:rPr>
              <w:t>Multi-sensor fusion (Weighted IR + Color verification algorithm)</w:t>
            </w:r>
          </w:p>
        </w:tc>
      </w:tr>
    </w:tbl>
    <w:p>
      <w:pPr>
        <w:spacing w:after="160"/>
      </w:pPr>
    </w:p>
    <w:p>
      <w:pPr>
        <w:keepNext/>
        <w:spacing w:before="280" w:after="80"/>
      </w:pPr>
      <w:r>
        <w:rPr>
          <w:rFonts w:ascii="Calibri" w:hAnsi="Calibri"/>
          <w:b/>
          <w:color w:val="1A365D"/>
          <w:sz w:val="32"/>
        </w:rPr>
        <w:t>4. Next Action Items</w:t>
      </w:r>
    </w:p>
    <w:p>
      <w:pPr>
        <w:spacing w:after="60" w:line="276" w:lineRule="auto"/>
        <w:ind w:left="360"/>
      </w:pPr>
      <w:r>
        <w:rPr>
          <w:b/>
          <w:color w:val="0D9488"/>
        </w:rPr>
        <w:t xml:space="preserve">▪  </w:t>
      </w:r>
      <w:r>
        <w:rPr>
          <w:rFonts w:ascii="Calibri" w:hAnsi="Calibri"/>
          <w:color w:val="2D3748"/>
          <w:sz w:val="20"/>
        </w:rPr>
        <w:t>Complete CAD modeling and 3D printing / laser cutting of the custom chassis kit.</w:t>
      </w:r>
    </w:p>
    <w:p>
      <w:pPr>
        <w:spacing w:after="60" w:line="276" w:lineRule="auto"/>
        <w:ind w:left="360"/>
      </w:pPr>
      <w:r>
        <w:rPr>
          <w:b/>
          <w:color w:val="0D9488"/>
        </w:rPr>
        <w:t xml:space="preserve">▪  </w:t>
      </w:r>
      <w:r>
        <w:rPr>
          <w:rFonts w:ascii="Calibri" w:hAnsi="Calibri"/>
          <w:color w:val="2D3748"/>
          <w:sz w:val="20"/>
        </w:rPr>
        <w:t>Implement sensor fusion algorithm (combining weighted readings from the 8-bit Line Hunter IR array and color sensor).</w:t>
      </w:r>
    </w:p>
    <w:p>
      <w:pPr>
        <w:spacing w:after="60" w:line="276" w:lineRule="auto"/>
        <w:ind w:left="360"/>
      </w:pPr>
      <w:r>
        <w:rPr>
          <w:b/>
          <w:color w:val="0D9488"/>
        </w:rPr>
        <w:t xml:space="preserve">▪  </w:t>
      </w:r>
      <w:r>
        <w:rPr>
          <w:rFonts w:ascii="Calibri" w:hAnsi="Calibri"/>
          <w:color w:val="2D3748"/>
          <w:sz w:val="20"/>
        </w:rPr>
        <w:t>Perform controlled dirt &amp; dust density calibration tests to benchmark line retention accuracy.</w:t>
      </w:r>
    </w:p>
    <w:p>
      <w:pPr>
        <w:spacing w:after="60" w:line="276" w:lineRule="auto"/>
        <w:ind w:left="360"/>
      </w:pPr>
      <w:r>
        <w:rPr>
          <w:b/>
          <w:color w:val="0D9488"/>
        </w:rPr>
        <w:t xml:space="preserve">▪  </w:t>
      </w:r>
      <w:r>
        <w:rPr>
          <w:rFonts w:ascii="Calibri" w:hAnsi="Calibri"/>
          <w:color w:val="2D3748"/>
          <w:sz w:val="20"/>
        </w:rPr>
        <w:t>Tune PID motor control constants for smooth trajectory correction across contaminated surface patches.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