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rFonts w:ascii="宋体" w:hAnsi="宋体" w:eastAsia="宋体"/>
          <w:b/>
          <w:color w:val="17304F"/>
          <w:sz w:val="44"/>
        </w:rPr>
        <w:t>Case replay</w:t>
      </w:r>
    </w:p>
    <w:p>
      <w:pPr>
        <w:jc w:val="center"/>
      </w:pPr>
      <w:r>
        <w:rPr>
          <w:rFonts w:ascii="宋体" w:hAnsi="宋体" w:eastAsia="宋体"/>
          <w:b/>
          <w:color w:val="305178"/>
          <w:sz w:val="28"/>
        </w:rPr>
        <w:t>正式汇报材料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5"/>
        <w:gridCol w:w="4705"/>
      </w:tblGrid>
      <w:tr>
        <w:tc>
          <w:tcPr>
            <w:tcW w:type="dxa" w:w="4705"/>
          </w:tcPr>
          <w:p>
            <w:r>
              <w:rPr>
                <w:rFonts w:ascii="宋体" w:hAnsi="宋体" w:eastAsia="宋体"/>
                <w:b w:val="0"/>
                <w:sz w:val="22"/>
              </w:rPr>
              <w:t>报告编号</w:t>
            </w:r>
          </w:p>
        </w:tc>
        <w:tc>
          <w:tcPr>
            <w:tcW w:type="dxa" w:w="4705"/>
          </w:tcPr>
          <w:p>
            <w:r>
              <w:rPr>
                <w:rFonts w:ascii="宋体" w:hAnsi="宋体" w:eastAsia="宋体"/>
                <w:b w:val="0"/>
                <w:sz w:val="22"/>
              </w:rPr>
              <w:t>CIVITAS-HIS-20260324-152319</w:t>
            </w:r>
          </w:p>
        </w:tc>
      </w:tr>
      <w:tr>
        <w:tc>
          <w:tcPr>
            <w:tcW w:type="dxa" w:w="4705"/>
          </w:tcPr>
          <w:p>
            <w:r>
              <w:rPr>
                <w:rFonts w:ascii="宋体" w:hAnsi="宋体" w:eastAsia="宋体"/>
                <w:b w:val="0"/>
                <w:sz w:val="22"/>
              </w:rPr>
              <w:t>报送对象</w:t>
            </w:r>
          </w:p>
        </w:tc>
        <w:tc>
          <w:tcPr>
            <w:tcW w:type="dxa" w:w="4705"/>
          </w:tcPr>
          <w:p>
            <w:r>
              <w:rPr>
                <w:rFonts w:ascii="宋体" w:hAnsi="宋体" w:eastAsia="宋体"/>
                <w:b w:val="0"/>
                <w:sz w:val="22"/>
              </w:rPr>
              <w:t>政策评估组、历史复盘与校准团队</w:t>
            </w:r>
          </w:p>
        </w:tc>
      </w:tr>
      <w:tr>
        <w:tc>
          <w:tcPr>
            <w:tcW w:type="dxa" w:w="4705"/>
          </w:tcPr>
          <w:p>
            <w:r>
              <w:rPr>
                <w:rFonts w:ascii="宋体" w:hAnsi="宋体" w:eastAsia="宋体"/>
                <w:b w:val="0"/>
                <w:sz w:val="22"/>
              </w:rPr>
              <w:t>材料性质</w:t>
            </w:r>
          </w:p>
        </w:tc>
        <w:tc>
          <w:tcPr>
            <w:tcW w:type="dxa" w:w="4705"/>
          </w:tcPr>
          <w:p>
            <w:r>
              <w:rPr>
                <w:rFonts w:ascii="宋体" w:hAnsi="宋体" w:eastAsia="宋体"/>
                <w:b w:val="0"/>
                <w:sz w:val="22"/>
              </w:rPr>
              <w:t>内部研判材料</w:t>
            </w:r>
          </w:p>
        </w:tc>
      </w:tr>
      <w:tr>
        <w:tc>
          <w:tcPr>
            <w:tcW w:type="dxa" w:w="4705"/>
          </w:tcPr>
          <w:p>
            <w:r>
              <w:rPr>
                <w:rFonts w:ascii="宋体" w:hAnsi="宋体" w:eastAsia="宋体"/>
                <w:b w:val="0"/>
                <w:sz w:val="22"/>
              </w:rPr>
              <w:t>生成日期</w:t>
            </w:r>
          </w:p>
        </w:tc>
        <w:tc>
          <w:tcPr>
            <w:tcW w:type="dxa" w:w="4705"/>
          </w:tcPr>
          <w:p>
            <w:r>
              <w:rPr>
                <w:rFonts w:ascii="宋体" w:hAnsi="宋体" w:eastAsia="宋体"/>
                <w:b w:val="0"/>
                <w:sz w:val="22"/>
              </w:rPr>
              <w:t>2026年03月24日</w:t>
            </w:r>
          </w:p>
        </w:tc>
      </w:tr>
      <w:tr>
        <w:tc>
          <w:tcPr>
            <w:tcW w:type="dxa" w:w="4705"/>
          </w:tcPr>
          <w:p>
            <w:r>
              <w:rPr>
                <w:rFonts w:ascii="宋体" w:hAnsi="宋体" w:eastAsia="宋体"/>
                <w:b w:val="0"/>
                <w:sz w:val="22"/>
              </w:rPr>
              <w:t>出具单位</w:t>
            </w:r>
          </w:p>
        </w:tc>
        <w:tc>
          <w:tcPr>
            <w:tcW w:type="dxa" w:w="4705"/>
          </w:tcPr>
          <w:p>
            <w:r>
              <w:rPr>
                <w:rFonts w:ascii="宋体" w:hAnsi="宋体" w:eastAsia="宋体"/>
                <w:b w:val="0"/>
                <w:sz w:val="22"/>
              </w:rPr>
              <w:t>Civitas 政策仿真系统</w:t>
            </w:r>
          </w:p>
        </w:tc>
      </w:tr>
    </w:tbl>
    <w:p>
      <w:pPr>
        <w:spacing w:before="480"/>
        <w:jc w:val="center"/>
      </w:pPr>
      <w:r>
        <w:rPr>
          <w:rFonts w:ascii="宋体" w:hAnsi="宋体" w:eastAsia="宋体"/>
          <w:b w:val="0"/>
          <w:color w:val="4B6587"/>
          <w:sz w:val="22"/>
        </w:rPr>
        <w:t>本材料用于政策研判、会商沟通和正式汇报底稿。</w:t>
      </w:r>
    </w:p>
    <w:p>
      <w:pPr>
        <w:sectPr>
          <w:headerReference w:type="default" r:id="rId9"/>
          <w:footerReference w:type="default" r:id="rId10"/>
          <w:pgSz w:w="11906" w:h="16838"/>
          <w:pgMar w:top="1417" w:right="1134" w:bottom="1247" w:left="1361" w:header="720" w:footer="720" w:gutter="0"/>
          <w:cols w:space="720"/>
          <w:titlePg/>
          <w:docGrid w:linePitch="360"/>
        </w:sectPr>
      </w:pPr>
    </w:p>
    <w:p>
      <w:pPr>
        <w:jc w:val="center"/>
      </w:pPr>
      <w:r>
        <w:rPr>
          <w:rFonts w:ascii="宋体" w:hAnsi="宋体" w:eastAsia="宋体"/>
          <w:b/>
          <w:color w:val="17304F"/>
          <w:sz w:val="36"/>
        </w:rPr>
        <w:t>History replay report: Case replay</w:t>
      </w:r>
    </w:p>
    <w:p/>
    <w:p>
      <w:pPr>
        <w:pStyle w:val="ListBullet"/>
      </w:pPr>
      <w:r>
        <w:rPr>
          <w:rFonts w:ascii="宋体" w:hAnsi="宋体" w:eastAsia="宋体"/>
          <w:b w:val="0"/>
          <w:sz w:val="21"/>
        </w:rPr>
        <w:t>Report no: CIVITAS-HIS-20260324-152319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Date: 2026年03月24日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Engine mode: agent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Feature flags: {'agent_replay': True, 'history_replay_event_driven_v2': True, 'history_replay_rolling_calibration_v1': True}</w:t>
      </w:r>
    </w:p>
    <w:p/>
    <w:p>
      <w:pPr>
        <w:spacing w:before="200"/>
      </w:pPr>
      <w:r>
        <w:rPr>
          <w:rFonts w:ascii="宋体" w:hAnsi="宋体" w:eastAsia="宋体"/>
          <w:b/>
          <w:color w:val="17304F"/>
          <w:sz w:val="28"/>
        </w:rPr>
        <w:t>Replay summary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Symbol: CSI 300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Date window: 2024-02-01 to 2024-02-07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Backdrop: test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Intensity: 1.0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Explanation: Case replay: path shape is close to the historical series.</w:t>
      </w:r>
    </w:p>
    <w:p/>
    <w:p>
      <w:pPr>
        <w:spacing w:before="200"/>
      </w:pPr>
      <w:r>
        <w:rPr>
          <w:rFonts w:ascii="宋体" w:hAnsi="宋体" w:eastAsia="宋体"/>
          <w:b/>
          <w:color w:val="17304F"/>
          <w:sz w:val="28"/>
        </w:rPr>
        <w:t>Metrics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Trend alignment: 75%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Turning points: 50%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Drawdown gap: 2.00%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Vol similarity: 80%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Response lag: 1 days</w:t>
      </w:r>
    </w:p>
    <w:p/>
    <w:p>
      <w:pPr>
        <w:spacing w:before="200"/>
      </w:pPr>
      <w:r>
        <w:rPr>
          <w:rFonts w:ascii="宋体" w:hAnsi="宋体" w:eastAsia="宋体"/>
          <w:b/>
          <w:color w:val="17304F"/>
          <w:sz w:val="28"/>
        </w:rPr>
        <w:t>Authenticity layers</w:t>
      </w:r>
    </w:p>
    <w:p>
      <w:r>
        <w:rPr>
          <w:rFonts w:ascii="宋体" w:hAnsi="宋体" w:eastAsia="宋体"/>
          <w:b/>
          <w:color w:val="305178"/>
          <w:sz w:val="24"/>
        </w:rPr>
        <w:t>Path layer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Return correlation: 0.983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Normalized RMSE: 0.0400</w:t>
      </w:r>
    </w:p>
    <w:p>
      <w:r>
        <w:rPr>
          <w:rFonts w:ascii="宋体" w:hAnsi="宋体" w:eastAsia="宋体"/>
          <w:b/>
          <w:color w:val="305178"/>
          <w:sz w:val="24"/>
        </w:rPr>
        <w:t>Microstructure layer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Range fit: 95%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Volume fit: 0.966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Cancel-rate proxy: 62%</w:t>
      </w:r>
    </w:p>
    <w:p>
      <w:r>
        <w:rPr>
          <w:rFonts w:ascii="宋体" w:hAnsi="宋体" w:eastAsia="宋体"/>
          <w:b/>
          <w:color w:val="305178"/>
          <w:sz w:val="24"/>
        </w:rPr>
        <w:t>Stylized facts layer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Tail fit: 50%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Volatility clustering: 0.623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Regime-switch alignment: 100%</w:t>
      </w:r>
    </w:p>
    <w:p/>
    <w:p>
      <w:pPr>
        <w:spacing w:before="200"/>
      </w:pPr>
      <w:r>
        <w:rPr>
          <w:rFonts w:ascii="宋体" w:hAnsi="宋体" w:eastAsia="宋体"/>
          <w:b/>
          <w:color w:val="17304F"/>
          <w:sz w:val="28"/>
        </w:rPr>
        <w:t>Risks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Replay result is intended for defense, comparison, and calibration.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Simulated prices in agent mode come from the trade-tape close, not equity scaling.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All reproducibility info is recorded in the payload metadata.</w:t>
      </w:r>
    </w:p>
    <w:sectPr w:rsidR="00FC693F" w:rsidRPr="0006063C" w:rsidSect="00034616">
      <w:pgSz w:w="11906" w:h="16838"/>
      <w:pgMar w:top="1247" w:right="1134" w:bottom="1020" w:left="136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color w:val="4B6587"/>
        <w:sz w:val="18"/>
      </w:rPr>
      <w:t xml:space="preserve">内部研判材料  |  第 </w:t>
    </w:r>
    <w:r>
      <w:fldChar w:fldCharType="begin"/>
      <w:instrText xml:space="preserve">PAGE</w:instrText>
      <w:fldChar w:fldCharType="end"/>
    </w:r>
    <w:r>
      <w:rPr>
        <w:rFonts w:ascii="宋体" w:hAnsi="宋体" w:eastAsia="宋体"/>
        <w:b w:val="0"/>
        <w:color w:val="4B6587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宋体" w:hAnsi="宋体" w:eastAsia="宋体"/>
        <w:b w:val="0"/>
        <w:color w:val="4B6587"/>
        <w:sz w:val="18"/>
      </w:rPr>
      <w:t>Civitas 政策仿真系统    CIVITAS-HIS-20260324-152319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