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Case replay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CIVITAS-HIS-20260324-154004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政策评估组、历史复盘与校准团队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2026年03月24日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color w:val="17304F"/>
          <w:sz w:val="36"/>
        </w:rPr>
        <w:t>History replay report: Case replay</w:t>
      </w: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CIVITAS-HIS-20260324-154004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Date: 2026年03月24日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Engine mode: agent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flags: {'agent_replay': True, 'history_replay_event_driven_v2': True, 'history_replay_rolling_calibration_v1': True}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Replay summary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Symbol: CSI 300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Date window: 2024-02-01 to 2024-02-07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Backdrop: test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Intensity: 1.0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Explanation: Case replay: path shape is close to the historical series.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Metrics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Trend alignment: 75%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Turning points: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Drawdown gap: 2.00%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 similarity: 80%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Response lag: 1 days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Authenticity layers</w:t>
      </w:r>
    </w:p>
    <w:p>
      <w:r>
        <w:rPr>
          <w:rFonts w:ascii="宋体" w:hAnsi="宋体" w:eastAsia="宋体"/>
          <w:b/>
          <w:color w:val="305178"/>
          <w:sz w:val="24"/>
        </w:rPr>
        <w:t>Path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Return correlation: 0.983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Normalized RMSE: 0.0400</w:t>
      </w:r>
    </w:p>
    <w:p>
      <w:r>
        <w:rPr>
          <w:rFonts w:ascii="宋体" w:hAnsi="宋体" w:eastAsia="宋体"/>
          <w:b/>
          <w:color w:val="305178"/>
          <w:sz w:val="24"/>
        </w:rPr>
        <w:t>Microstructure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Range fit: 95%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Volume fit: 0.966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Cancel-rate proxy: 62%</w:t>
      </w:r>
    </w:p>
    <w:p>
      <w:r>
        <w:rPr>
          <w:rFonts w:ascii="宋体" w:hAnsi="宋体" w:eastAsia="宋体"/>
          <w:b/>
          <w:color w:val="305178"/>
          <w:sz w:val="24"/>
        </w:rPr>
        <w:t>Stylized facts layer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Tail fit: 50%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Volatility clustering: 0.623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Regime-switch alignment: 100%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Risks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Replay result is intended for defense, comparison, and calibration.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Simulated prices in agent mode come from the trade-tape close, not equity scaling.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All reproducibility info is recorded in the payload metadata.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CIVITAS-HIS-20260324-154004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