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F3864"/>
          <w:sz w:val="36"/>
          <w:szCs w:val="36"/>
        </w:rPr>
        <w:t xml:space="preserve">Project Proposal</w:t>
      </w:r>
    </w:p>
    <w:p>
      <w:pPr>
        <w:spacing w:before="0" w:after="80"/>
        <w:jc w:val="center"/>
      </w:pPr>
      <w:r>
        <w:rPr>
          <w:rFonts w:ascii="Arial" w:cs="Arial" w:eastAsia="Arial" w:hAnsi="Arial"/>
          <w:b/>
          <w:bCs/>
          <w:color w:val="2E5FA3"/>
          <w:sz w:val="26"/>
          <w:szCs w:val="26"/>
        </w:rPr>
        <w:t xml:space="preserve">Perspective-Aware Theory of Mind: World Model Tracking and Information Asymmetry Detection in Bayesian ToM Inference</w:t>
      </w:r>
    </w:p>
    <w:p>
      <w:pPr>
        <w:pBdr>
          <w:bottom w:val="single" w:color="2E5FA3" w:sz="4" w:space="6"/>
        </w:pBdr>
        <w:spacing w:before="60" w:after="240"/>
        <w:jc w:val="center"/>
      </w:pPr>
      <w:r>
        <w:rPr>
          <w:rFonts w:ascii="Arial" w:cs="Arial" w:eastAsia="Arial" w:hAnsi="Arial"/>
          <w:color w:val="555555"/>
          <w:sz w:val="20"/>
          <w:szCs w:val="20"/>
        </w:rPr>
        <w:t xml:space="preserve">Course Project  |  Spring 2026  |  8 Weeks</w:t>
      </w:r>
    </w:p>
    <w:p>
      <w:pPr>
        <w:pStyle w:val="Heading1"/>
        <w:spacing w:before="320" w:after="140"/>
      </w:pPr>
      <w:r>
        <w:rPr>
          <w:rFonts w:ascii="Arial" w:cs="Arial" w:eastAsia="Arial" w:hAnsi="Arial"/>
          <w:b/>
          <w:bCs/>
          <w:color w:val="1F3864"/>
          <w:sz w:val="28"/>
          <w:szCs w:val="28"/>
        </w:rPr>
        <w:t xml:space="preserve">1. Motivation</w:t>
      </w:r>
    </w:p>
    <w:p>
      <w:pPr>
        <w:spacing w:before="80" w:after="80" w:line="276"/>
      </w:pPr>
      <w:r>
        <w:rPr>
          <w:rFonts w:ascii="Arial" w:cs="Arial" w:eastAsia="Arial" w:hAnsi="Arial"/>
          <w:sz w:val="22"/>
          <w:szCs w:val="22"/>
        </w:rPr>
        <w:t xml:space="preserve">Theory of Mind (ToM) — the ability to reason about others' beliefs, goals, and intentions — is fundamental to socially intelligent AI. AutoToM (Zhang et al., NeurIPS 2025 Spotlight) represents the current state of the art: it automates Bayesian inverse planning over mental variables without requiring hand-crafted agent models, achieving 83% accuracy on MMToM-QA versus 44% for direct GPT-4o prompting.</w:t>
      </w:r>
    </w:p>
    <w:p>
      <w:pPr>
        <w:spacing w:before="80" w:after="0"/>
      </w:pPr>
      <w:r>
        <w:t xml:space="preserve"/>
      </w:r>
    </w:p>
    <w:p>
      <w:pPr>
        <w:spacing w:before="80" w:after="80" w:line="276"/>
      </w:pPr>
      <w:r>
        <w:rPr>
          <w:rFonts w:ascii="Arial" w:cs="Arial" w:eastAsia="Arial" w:hAnsi="Arial"/>
          <w:sz w:val="22"/>
          <w:szCs w:val="22"/>
        </w:rPr>
        <w:t xml:space="preserve">Despite this strong performance, AutoToM has a critical architectural blind spot: it infers each mental variable independently, with no mechanism to detect that an agent may be operating under a false belief. When an object is moved without an agent's knowledge, AutoToM lacks any representation of the divergence between the true world state and what the agent actually observed — precisely the information asymmetry that defines false-belief reasoning.</w:t>
      </w:r>
    </w:p>
    <w:p>
      <w:r>
        <w:t>Preliminary empirical evidence confirms this hypothesis. We ran AutoToM (GPT-4o, back-inference enabled, reduced hypotheses) on the full BigToM Backward Belief False-Belief dataset (200 questions). The model achieved 76.0% accuracy (152/200), with 48 systematic errors. Manual inspection of all 48 wrong cases revealed a single consistent failure pattern: in every instance, the world state changed while the agent was not observing (attending to another task, looking away, or preparing equipment), and AutoToM assigned the new true state directly to the agent's belief, ignoring the information gap. This 100% attribution rate to information asymmetry -- combined with the model's high confidence when wrong (average P(correct answer) = 0.385, versus 0.840 when correct) -- demonstrates a systematic architectural failure rather than random noise. The go/no-go gate for Week 1-2 is passed: AutoToM's error on false-belief scenarios is disproportionately high and entirely attributable to the absence of perspective tracking.</w:t>
      </w:r>
    </w:p>
    <w:p>
      <w:pPr>
        <w:spacing w:before="80" w:after="0"/>
      </w:pPr>
      <w:r>
        <w:t xml:space="preserve"/>
      </w:r>
    </w:p>
    <w:p>
      <w:pPr>
        <w:spacing w:before="80" w:after="80" w:line="276"/>
      </w:pPr>
      <w:r>
        <w:rPr>
          <w:rFonts w:ascii="Arial" w:cs="Arial" w:eastAsia="Arial" w:hAnsi="Arial"/>
          <w:sz w:val="22"/>
          <w:szCs w:val="22"/>
        </w:rPr>
        <w:t xml:space="preserve">This project addresses that gap by introducing explicit perspective tracking into AutoToM's Bayesian framework, enabling the system to detect information asymmetry events and adapt its inference strategy accordingly.</w:t>
      </w:r>
    </w:p>
    <w:p>
      <w:pPr>
        <w:pStyle w:val="Heading1"/>
        <w:spacing w:before="320" w:after="140"/>
      </w:pPr>
      <w:r>
        <w:rPr>
          <w:rFonts w:ascii="Arial" w:cs="Arial" w:eastAsia="Arial" w:hAnsi="Arial"/>
          <w:b/>
          <w:bCs/>
          <w:color w:val="1F3864"/>
          <w:sz w:val="28"/>
          <w:szCs w:val="28"/>
        </w:rPr>
        <w:t xml:space="preserve">2. Research Question</w:t>
      </w:r>
    </w:p>
    <w:p>
      <w:pPr>
        <w:spacing w:before="80" w:after="80" w:line="276"/>
      </w:pPr>
      <w:r>
        <w:rPr>
          <w:rFonts w:ascii="Arial" w:cs="Arial" w:eastAsia="Arial" w:hAnsi="Arial"/>
          <w:sz w:val="22"/>
          <w:szCs w:val="22"/>
        </w:rPr>
        <w:t xml:space="preserve">Can explicitly tracking the divergence between the true world state and each agent's internal world model — within AutoToM's existing Bayesian framework — improve Theory of Mind inference accuracy, particularly on false-belief scenarios?</w:t>
      </w:r>
    </w:p>
    <w:p>
      <w:pPr>
        <w:spacing w:before="80" w:after="0"/>
      </w:pPr>
      <w:r>
        <w:t xml:space="preserve"/>
      </w:r>
    </w:p>
    <w:p>
      <w:pPr>
        <w:spacing w:before="80" w:after="80" w:line="276"/>
      </w:pPr>
      <w:r>
        <w:rPr>
          <w:rFonts w:ascii="Arial" w:cs="Arial" w:eastAsia="Arial" w:hAnsi="Arial"/>
          <w:sz w:val="22"/>
          <w:szCs w:val="22"/>
        </w:rPr>
        <w:t xml:space="preserve">We decompose this into three sub-questions:</w:t>
      </w:r>
    </w:p>
    <w:p>
      <w:pPr>
        <w:pStyle w:val="ListParagraph"/>
        <w:numPr>
          <w:ilvl w:val="0"/>
          <w:numId w:val="2"/>
        </w:numPr>
        <w:spacing w:before="60" w:after="60" w:line="260"/>
      </w:pPr>
      <w:r>
        <w:rPr>
          <w:rFonts w:ascii="Arial" w:cs="Arial" w:eastAsia="Arial" w:hAnsi="Arial"/>
          <w:sz w:val="22"/>
          <w:szCs w:val="22"/>
        </w:rPr>
        <w:t xml:space="preserve">Does AutoToM's current error distribution show a systematic bias on false-belief versus true-belief questions?</w:t>
      </w:r>
    </w:p>
    <w:p>
      <w:pPr>
        <w:pStyle w:val="ListParagraph"/>
        <w:numPr>
          <w:ilvl w:val="0"/>
          <w:numId w:val="2"/>
        </w:numPr>
        <w:spacing w:before="60" w:after="60" w:line="260"/>
      </w:pPr>
      <w:r>
        <w:rPr>
          <w:rFonts w:ascii="Arial" w:cs="Arial" w:eastAsia="Arial" w:hAnsi="Arial"/>
          <w:sz w:val="22"/>
          <w:szCs w:val="22"/>
        </w:rPr>
        <w:t xml:space="preserve">Can divergence between an agent's world model and the true world state be detected reliably from the existing observation sequence?</w:t>
      </w:r>
    </w:p>
    <w:p>
      <w:pPr>
        <w:pStyle w:val="ListParagraph"/>
        <w:numPr>
          <w:ilvl w:val="0"/>
          <w:numId w:val="2"/>
        </w:numPr>
        <w:spacing w:before="60" w:after="60" w:line="260"/>
      </w:pPr>
      <w:r>
        <w:rPr>
          <w:rFonts w:ascii="Arial" w:cs="Arial" w:eastAsia="Arial" w:hAnsi="Arial"/>
          <w:sz w:val="22"/>
          <w:szCs w:val="22"/>
        </w:rPr>
        <w:t xml:space="preserve">Does using detected divergence to constrain inference lead to measurable accuracy improvements?</w:t>
      </w:r>
    </w:p>
    <w:p>
      <w:pPr>
        <w:pStyle w:val="Heading1"/>
        <w:spacing w:before="320" w:after="140"/>
      </w:pPr>
      <w:r>
        <w:rPr>
          <w:rFonts w:ascii="Arial" w:cs="Arial" w:eastAsia="Arial" w:hAnsi="Arial"/>
          <w:b/>
          <w:bCs/>
          <w:color w:val="1F3864"/>
          <w:sz w:val="28"/>
          <w:szCs w:val="28"/>
        </w:rPr>
        <w:t xml:space="preserve">3. Proposed Method</w:t>
      </w:r>
    </w:p>
    <w:p>
      <w:pPr>
        <w:pStyle w:val="Heading2"/>
        <w:spacing w:before="200" w:after="100"/>
      </w:pPr>
      <w:r>
        <w:rPr>
          <w:rFonts w:ascii="Arial" w:cs="Arial" w:eastAsia="Arial" w:hAnsi="Arial"/>
          <w:b/>
          <w:bCs/>
          <w:color w:val="2E5FA3"/>
          <w:sz w:val="24"/>
          <w:szCs w:val="24"/>
        </w:rPr>
        <w:t xml:space="preserve">3.1  Core Idea: Dual Timeline Tracking</w:t>
      </w:r>
    </w:p>
    <w:p>
      <w:pPr>
        <w:spacing w:before="80" w:after="80" w:line="276"/>
      </w:pPr>
      <w:r>
        <w:rPr>
          <w:rFonts w:ascii="Arial" w:cs="Arial" w:eastAsia="Arial" w:hAnsi="Arial"/>
          <w:sz w:val="22"/>
          <w:szCs w:val="22"/>
        </w:rPr>
        <w:t xml:space="preserve">The central contribution is augmenting AutoToM with a Perspective-Aware World Model (PAWM) layer that maintains two parallel representations for each agent: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Ground Truth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Actual world state at each timestep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What really happened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Agent World Model</w:t>
            </w:r>
          </w:p>
        </w:tc>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State as perceived by the agent given their observations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What the agent believes happened</w:t>
            </w:r>
          </w:p>
        </w:tc>
      </w:tr>
    </w:tbl>
    <w:p>
      <w:pPr>
        <w:spacing w:before="100" w:after="0"/>
      </w:pPr>
      <w:r>
        <w:t xml:space="preserve"/>
      </w:r>
    </w:p>
    <w:p>
      <w:pPr>
        <w:spacing w:before="80" w:after="80" w:line="276"/>
      </w:pPr>
      <w:r>
        <w:rPr>
          <w:rFonts w:ascii="Arial" w:cs="Arial" w:eastAsia="Arial" w:hAnsi="Arial"/>
          <w:sz w:val="22"/>
          <w:szCs w:val="22"/>
        </w:rPr>
        <w:t xml:space="preserve">A divergence event is flagged whenever the ground truth world state differs from what the agent could have observed. When divergence is detected, AutoToM's inference is constrained to use the agent's world model timeline rather than the ground truth state — preventing the system from leaking the observer's privileged knowledge into the predicted agent actions.</w:t>
      </w:r>
    </w:p>
    <w:p>
      <w:pPr>
        <w:pStyle w:val="Heading2"/>
        <w:spacing w:before="200" w:after="100"/>
      </w:pPr>
      <w:r>
        <w:rPr>
          <w:rFonts w:ascii="Arial" w:cs="Arial" w:eastAsia="Arial" w:hAnsi="Arial"/>
          <w:b/>
          <w:bCs/>
          <w:color w:val="2E5FA3"/>
          <w:sz w:val="24"/>
          <w:szCs w:val="24"/>
        </w:rPr>
        <w:t xml:space="preserve">3.2  Integration with AutoToM</w:t>
      </w:r>
    </w:p>
    <w:p>
      <w:pPr>
        <w:spacing w:before="80" w:after="80" w:line="276"/>
      </w:pPr>
      <w:r>
        <w:rPr>
          <w:rFonts w:ascii="Arial" w:cs="Arial" w:eastAsia="Arial" w:hAnsi="Arial"/>
          <w:sz w:val="22"/>
          <w:szCs w:val="22"/>
        </w:rPr>
        <w:t xml:space="preserve">The PAWM layer operates as a lightweight wrapper around AutoToM's existing pipeline. No changes are made to the core BIP algorithm. The additions are:</w:t>
      </w:r>
    </w:p>
    <w:p>
      <w:pPr>
        <w:pStyle w:val="ListParagraph"/>
        <w:numPr>
          <w:ilvl w:val="0"/>
          <w:numId w:val="3"/>
        </w:numPr>
        <w:spacing w:before="60" w:after="60" w:line="260"/>
      </w:pPr>
      <w:r>
        <w:rPr>
          <w:rFonts w:ascii="Arial" w:cs="Arial" w:eastAsia="Arial" w:hAnsi="Arial"/>
          <w:sz w:val="22"/>
          <w:szCs w:val="22"/>
        </w:rPr>
        <w:t xml:space="preserve">Information Extraction (existing): parse observable events and agent presence at each timestep.</w:t>
      </w:r>
    </w:p>
    <w:p>
      <w:pPr>
        <w:pStyle w:val="ListParagraph"/>
        <w:numPr>
          <w:ilvl w:val="0"/>
          <w:numId w:val="3"/>
        </w:numPr>
        <w:spacing w:before="60" w:after="60" w:line="260"/>
      </w:pPr>
      <w:r>
        <w:rPr>
          <w:rFonts w:ascii="Arial" w:cs="Arial" w:eastAsia="Arial" w:hAnsi="Arial"/>
          <w:sz w:val="22"/>
          <w:szCs w:val="22"/>
        </w:rPr>
        <w:t xml:space="preserve">Divergence Detection (new): compare agent-accessible state with ground truth; flag timesteps where they differ.</w:t>
      </w:r>
    </w:p>
    <w:p>
      <w:pPr>
        <w:pStyle w:val="ListParagraph"/>
        <w:numPr>
          <w:ilvl w:val="0"/>
          <w:numId w:val="3"/>
        </w:numPr>
        <w:spacing w:before="60" w:after="60" w:line="260"/>
      </w:pPr>
      <w:r>
        <w:rPr>
          <w:rFonts w:ascii="Arial" w:cs="Arial" w:eastAsia="Arial" w:hAnsi="Arial"/>
          <w:sz w:val="22"/>
          <w:szCs w:val="22"/>
        </w:rPr>
        <w:t xml:space="preserve">Constrained BIP (modified): if divergence is detected, filter the observation sequence to include only events accessible to the agent.</w:t>
      </w:r>
    </w:p>
    <w:p>
      <w:pPr>
        <w:pStyle w:val="ListParagraph"/>
        <w:numPr>
          <w:ilvl w:val="0"/>
          <w:numId w:val="3"/>
        </w:numPr>
        <w:spacing w:before="60" w:after="60" w:line="260"/>
      </w:pPr>
      <w:r>
        <w:rPr>
          <w:rFonts w:ascii="Arial" w:cs="Arial" w:eastAsia="Arial" w:hAnsi="Arial"/>
          <w:sz w:val="22"/>
          <w:szCs w:val="22"/>
        </w:rPr>
        <w:t xml:space="preserve">Answer Generation (existing): produce the final answer from the constrained posterior.</w:t>
      </w:r>
    </w:p>
    <w:p>
      <w:pPr>
        <w:pStyle w:val="Heading2"/>
        <w:spacing w:before="200" w:after="100"/>
      </w:pPr>
      <w:r>
        <w:rPr>
          <w:rFonts w:ascii="Arial" w:cs="Arial" w:eastAsia="Arial" w:hAnsi="Arial"/>
          <w:b/>
          <w:bCs/>
          <w:color w:val="2E5FA3"/>
          <w:sz w:val="24"/>
          <w:szCs w:val="24"/>
        </w:rPr>
        <w:t xml:space="preserve">3.3  Worked Example: Sally-Anne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260"/>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Timestep</w:t>
            </w:r>
          </w:p>
        </w:tc>
        <w:tc>
          <w:tcPr>
            <w:tcW w:type="dxa" w:w="2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True World</w:t>
            </w:r>
          </w:p>
        </w:tc>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Sally's World Model</w:t>
            </w:r>
          </w:p>
        </w:tc>
        <w:tc>
          <w:tcPr>
            <w:tcW w:type="dxa" w:w="2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Divergence?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 Sally places ball in basket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Ball in basket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Ball in basket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t=2: Anne moves ball (Sally absent)</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Ball in box</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Ball in basket</w:t>
            </w:r>
          </w:p>
        </w:tc>
        <w:tc>
          <w:tcPr>
            <w:tcW w:type="dxa" w:w="22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t=3: Sally returns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Ball in box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Ball in basket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r>
    </w:tbl>
    <w:p>
      <w:pPr>
        <w:spacing w:before="100" w:after="0"/>
      </w:pPr>
      <w:r>
        <w:t xml:space="preserve"/>
      </w:r>
    </w:p>
    <w:p>
      <w:pPr>
        <w:spacing w:before="80" w:after="80" w:line="276"/>
      </w:pPr>
      <w:r>
        <w:rPr>
          <w:rFonts w:ascii="Arial" w:cs="Arial" w:eastAsia="Arial" w:hAnsi="Arial"/>
          <w:sz w:val="22"/>
          <w:szCs w:val="22"/>
        </w:rPr>
        <w:t xml:space="preserve">At t=2, divergence is detected. AutoToM is instructed to infer Sally's action using only her world model (ball in basket), not the true state (ball in box). This prevents the common failure mode where the model incorrectly predicts Sally will go to the box — a failure caused by mixing the observer's knowledge with the agent's perspective.</w:t>
      </w:r>
    </w:p>
    <w:p>
      <w:pPr>
        <w:pStyle w:val="Heading1"/>
        <w:spacing w:before="320" w:after="140"/>
      </w:pPr>
      <w:r>
        <w:rPr>
          <w:rFonts w:ascii="Arial" w:cs="Arial" w:eastAsia="Arial" w:hAnsi="Arial"/>
          <w:b/>
          <w:bCs/>
          <w:color w:val="1F3864"/>
          <w:sz w:val="28"/>
          <w:szCs w:val="28"/>
        </w:rPr>
        <w:t xml:space="preserve">4.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Key difference from this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AutoToM (Zhang et al., 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Automated BIP with model discovery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explicit agent world model; variables inferred independently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TimeToM (Hou et al., 2024)</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Temporal belief state chains per character</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Prompt-based; no divergence detection or inference strategy switching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SimToM (Wilf et al., 2023)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Two-stage perspective-taking prompting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Bayesian framework; no explicit world model representation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ToM-agent (Yang et al., 2025)</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Counterfactual reflection on BDIs in dialogue</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Dialogue-specific; no integration with BIP architecture</w:t>
            </w:r>
          </w:p>
        </w:tc>
      </w:tr>
    </w:tbl>
    <w:p>
      <w:pPr>
        <w:spacing w:before="100" w:after="0"/>
      </w:pPr>
      <w:r>
        <w:t xml:space="preserve"/>
      </w:r>
    </w:p>
    <w:p>
      <w:pPr>
        <w:spacing w:before="80" w:after="80" w:line="276"/>
      </w:pPr>
      <w:r>
        <w:rPr>
          <w:rFonts w:ascii="Arial" w:cs="Arial" w:eastAsia="Arial" w:hAnsi="Arial"/>
          <w:sz w:val="22"/>
          <w:szCs w:val="22"/>
        </w:rPr>
        <w:t xml:space="preserve">The key novelty is combining explicit world model divergence detection with AutoToM's Bayesian framework — a combination not present in any existing work.</w:t>
      </w:r>
    </w:p>
    <w:p>
      <w:pPr>
        <w:pStyle w:val="Heading1"/>
        <w:spacing w:before="320" w:after="140"/>
      </w:pPr>
      <w:r>
        <w:rPr>
          <w:rFonts w:ascii="Arial" w:cs="Arial" w:eastAsia="Arial" w:hAnsi="Arial"/>
          <w:b/>
          <w:bCs/>
          <w:color w:val="1F3864"/>
          <w:sz w:val="28"/>
          <w:szCs w:val="28"/>
        </w:rPr>
        <w:t xml:space="preserve">5. Experimental Plan</w:t>
      </w:r>
    </w:p>
    <w:p>
      <w:pPr>
        <w:pStyle w:val="Heading2"/>
        <w:spacing w:before="200" w:after="100"/>
      </w:pPr>
      <w:r>
        <w:rPr>
          <w:rFonts w:ascii="Arial" w:cs="Arial" w:eastAsia="Arial" w:hAnsi="Arial"/>
          <w:b/>
          <w:bCs/>
          <w:color w:val="2E5FA3"/>
          <w:sz w:val="24"/>
          <w:szCs w:val="24"/>
        </w:rPr>
        <w:t xml:space="preserve">5.1  Datasets</w:t>
      </w:r>
    </w:p>
    <w:p>
      <w:pPr>
        <w:pStyle w:val="ListParagraph"/>
        <w:numPr>
          <w:ilvl w:val="0"/>
          <w:numId w:val="2"/>
        </w:numPr>
        <w:spacing w:before="60" w:after="60" w:line="260"/>
      </w:pPr>
      <w:r>
        <w:rPr>
          <w:rFonts w:ascii="Arial" w:cs="Arial" w:eastAsia="Arial" w:hAnsi="Arial"/>
          <w:sz w:val="22"/>
          <w:szCs w:val="22"/>
        </w:rPr>
        <w:t xml:space="preserve">MMToM-QA (600 questions): primary benchmark; 7 question types covering belief and goal inference across diverse household scenarios.</w:t>
      </w:r>
    </w:p>
    <w:p>
      <w:pPr>
        <w:pStyle w:val="ListParagraph"/>
        <w:numPr>
          <w:ilvl w:val="0"/>
          <w:numId w:val="2"/>
        </w:numPr>
        <w:spacing w:before="60" w:after="60" w:line="260"/>
      </w:pPr>
      <w:r>
        <w:rPr>
          <w:rFonts w:ascii="Arial" w:cs="Arial" w:eastAsia="Arial" w:hAnsi="Arial"/>
          <w:sz w:val="22"/>
          <w:szCs w:val="22"/>
        </w:rPr>
        <w:t xml:space="preserve">ToMi (300 questions): standard false-belief benchmark; used to test cross-benchmark generalization.</w:t>
      </w:r>
    </w:p>
    <w:p>
      <w:pPr>
        <w:pStyle w:val="ListParagraph"/>
        <w:numPr>
          <w:ilvl w:val="0"/>
          <w:numId w:val="2"/>
        </w:numPr>
        <w:spacing w:before="60" w:after="60" w:line="260"/>
      </w:pPr>
      <w:r>
        <w:rPr>
          <w:rFonts w:ascii="Arial" w:cs="Arial" w:eastAsia="Arial" w:hAnsi="Arial"/>
          <w:sz w:val="22"/>
          <w:szCs w:val="22"/>
        </w:rPr>
        <w:t xml:space="preserve">Hi-ToM length-1 subset (200 questions): higher-order reasoning scenarios; tests limits of the approach on recursive ToM.</w:t>
      </w:r>
    </w:p>
    <w:p>
      <w:pPr>
        <w:pStyle w:val="Heading2"/>
        <w:spacing w:before="200" w:after="100"/>
      </w:pPr>
      <w:r>
        <w:rPr>
          <w:rFonts w:ascii="Arial" w:cs="Arial" w:eastAsia="Arial" w:hAnsi="Arial"/>
          <w:b/>
          <w:bCs/>
          <w:color w:val="2E5FA3"/>
          <w:sz w:val="24"/>
          <w:szCs w:val="24"/>
        </w:rPr>
        <w:t xml:space="preserve">5.2  Evaluation Metrics</w:t>
      </w:r>
    </w:p>
    <w:p>
      <w:pPr>
        <w:pStyle w:val="ListParagraph"/>
        <w:numPr>
          <w:ilvl w:val="0"/>
          <w:numId w:val="2"/>
        </w:numPr>
        <w:spacing w:before="60" w:after="60" w:line="260"/>
      </w:pPr>
      <w:r>
        <w:rPr>
          <w:rFonts w:ascii="Arial" w:cs="Arial" w:eastAsia="Arial" w:hAnsi="Arial"/>
          <w:sz w:val="22"/>
          <w:szCs w:val="22"/>
        </w:rPr>
        <w:t xml:space="preserve">Overall accuracy (primary comparison metric)</w:t>
      </w:r>
    </w:p>
    <w:p>
      <w:pPr>
        <w:pStyle w:val="ListParagraph"/>
        <w:numPr>
          <w:ilvl w:val="0"/>
          <w:numId w:val="2"/>
        </w:numPr>
        <w:spacing w:before="60" w:after="60" w:line="260"/>
      </w:pPr>
      <w:r>
        <w:rPr>
          <w:rFonts w:ascii="Arial" w:cs="Arial" w:eastAsia="Arial" w:hAnsi="Arial"/>
          <w:sz w:val="22"/>
          <w:szCs w:val="22"/>
        </w:rPr>
        <w:t xml:space="preserve">False-belief accuracy vs. true-belief accuracy (core hypothesis test)</w:t>
      </w:r>
    </w:p>
    <w:p>
      <w:pPr>
        <w:pStyle w:val="ListParagraph"/>
        <w:numPr>
          <w:ilvl w:val="0"/>
          <w:numId w:val="2"/>
        </w:numPr>
        <w:spacing w:before="60" w:after="60" w:line="260"/>
      </w:pPr>
      <w:r>
        <w:rPr>
          <w:rFonts w:ascii="Arial" w:cs="Arial" w:eastAsia="Arial" w:hAnsi="Arial"/>
          <w:sz w:val="22"/>
          <w:szCs w:val="22"/>
        </w:rPr>
        <w:t xml:space="preserve">Divergence detection precision and recall (quality of the detection mechanism)</w:t>
      </w:r>
    </w:p>
    <w:p>
      <w:pPr>
        <w:pStyle w:val="ListParagraph"/>
        <w:numPr>
          <w:ilvl w:val="0"/>
          <w:numId w:val="2"/>
        </w:numPr>
        <w:spacing w:before="60" w:after="60" w:line="260"/>
      </w:pPr>
      <w:r>
        <w:rPr>
          <w:rFonts w:ascii="Arial" w:cs="Arial" w:eastAsia="Arial" w:hAnsi="Arial"/>
          <w:sz w:val="22"/>
          <w:szCs w:val="22"/>
        </w:rPr>
        <w:t xml:space="preserve">API call count per question (computational efficiency)</w:t>
      </w:r>
    </w:p>
    <w:p>
      <w:pPr>
        <w:pStyle w:val="Heading2"/>
        <w:spacing w:before="200" w:after="100"/>
      </w:pPr>
      <w:r>
        <w:rPr>
          <w:rFonts w:ascii="Arial" w:cs="Arial" w:eastAsia="Arial" w:hAnsi="Arial"/>
          <w:b/>
          <w:bCs/>
          <w:color w:val="2E5FA3"/>
          <w:sz w:val="24"/>
          <w:szCs w:val="24"/>
        </w:rPr>
        <w:t xml:space="preserve">5.3  Baselines</w:t>
      </w:r>
    </w:p>
    <w:p>
      <w:pPr>
        <w:pStyle w:val="ListParagraph"/>
        <w:numPr>
          <w:ilvl w:val="0"/>
          <w:numId w:val="2"/>
        </w:numPr>
        <w:spacing w:before="60" w:after="60" w:line="260"/>
      </w:pPr>
      <w:r>
        <w:rPr>
          <w:rFonts w:ascii="Arial" w:cs="Arial" w:eastAsia="Arial" w:hAnsi="Arial"/>
          <w:sz w:val="22"/>
          <w:szCs w:val="22"/>
        </w:rPr>
        <w:t xml:space="preserve">AutoToM (GPT-4o) — primary comparison; establishes the gap our method closes</w:t>
      </w:r>
    </w:p>
    <w:p>
      <w:pPr>
        <w:pStyle w:val="ListParagraph"/>
        <w:numPr>
          <w:ilvl w:val="0"/>
          <w:numId w:val="2"/>
        </w:numPr>
        <w:spacing w:before="60" w:after="60" w:line="260"/>
      </w:pPr>
      <w:r>
        <w:rPr>
          <w:rFonts w:ascii="Arial" w:cs="Arial" w:eastAsia="Arial" w:hAnsi="Arial"/>
          <w:sz w:val="22"/>
          <w:szCs w:val="22"/>
        </w:rPr>
        <w:t xml:space="preserve">TimeToM — closest related method in the perspective-tracking line</w:t>
      </w:r>
    </w:p>
    <w:p>
      <w:pPr>
        <w:pStyle w:val="ListParagraph"/>
        <w:numPr>
          <w:ilvl w:val="0"/>
          <w:numId w:val="2"/>
        </w:numPr>
        <w:spacing w:before="60" w:after="60" w:line="260"/>
      </w:pPr>
      <w:r>
        <w:rPr>
          <w:rFonts w:ascii="Arial" w:cs="Arial" w:eastAsia="Arial" w:hAnsi="Arial"/>
          <w:sz w:val="22"/>
          <w:szCs w:val="22"/>
        </w:rPr>
        <w:t xml:space="preserve">SimToM — strongest prompt-only perspective-taking baseline</w:t>
      </w:r>
    </w:p>
    <w:p>
      <w:pPr>
        <w:pStyle w:val="ListParagraph"/>
        <w:numPr>
          <w:ilvl w:val="0"/>
          <w:numId w:val="2"/>
        </w:numPr>
        <w:spacing w:before="60" w:after="60" w:line="260"/>
      </w:pPr>
      <w:r>
        <w:rPr>
          <w:rFonts w:ascii="Arial" w:cs="Arial" w:eastAsia="Arial" w:hAnsi="Arial"/>
          <w:sz w:val="22"/>
          <w:szCs w:val="22"/>
        </w:rPr>
        <w:t xml:space="preserve">GPT-4o zero-shot — establishes lower bound</w:t>
      </w:r>
    </w:p>
    <w:p>
      <w:pPr>
        <w:pStyle w:val="Heading2"/>
        <w:spacing w:before="200" w:after="100"/>
      </w:pPr>
      <w:r>
        <w:rPr>
          <w:rFonts w:ascii="Arial" w:cs="Arial" w:eastAsia="Arial" w:hAnsi="Arial"/>
          <w:b/>
          <w:bCs/>
          <w:color w:val="2E5FA3"/>
          <w:sz w:val="24"/>
          <w:szCs w:val="24"/>
        </w:rPr>
        <w:t xml:space="preserve">5.4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system (PAWM + constrained BIP)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Divergence detected and used to filter BIP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Main result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Detection only (no constraint)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PAWM detects divergence but does not filter BIP</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Isolate detection vs. correction benefit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Vanilla AutoToM (no PAWM)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Original AutoToM with no modification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Baseline</w:t>
            </w:r>
          </w:p>
        </w:tc>
      </w:tr>
    </w:tbl>
    <w:p>
      <w:pPr>
        <w:pStyle w:val="Heading1"/>
        <w:spacing w:before="320" w:after="140"/>
      </w:pPr>
      <w:r>
        <w:rPr>
          <w:rFonts w:ascii="Arial" w:cs="Arial" w:eastAsia="Arial" w:hAnsi="Arial"/>
          <w:b/>
          <w:bCs/>
          <w:color w:val="1F3864"/>
          <w:sz w:val="28"/>
          <w:szCs w:val="28"/>
        </w:rPr>
        <w:t xml:space="preserve">6.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analysis: classify AutoToM failures on MMToM-QA 600 questions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Error taxonomy; false-belief vs. true-belief error rate breakdown; go/no-go decision</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3-4</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Implement PAWM divergence detection; validate on 50-question toy subset</w:t>
            </w:r>
          </w:p>
        </w:tc>
        <w:tc>
          <w:tcPr>
            <w:tcW w:type="dxa" w:w="44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Working prototype; divergence detection precision/recall on labeled examples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evaluation on MMToM-QA and ToMi; ablation study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Accuracy comparison tables; ablation results</w:t>
            </w:r>
          </w:p>
        </w:tc>
      </w:tr>
      <w:tr>
        <w:tc>
          <w:tcPr>
            <w:tcW w:type="dxa" w:w="9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7-8</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Hi-ToM evaluation; write-up; prepare pilot study report</w:t>
            </w:r>
          </w:p>
        </w:tc>
        <w:tc>
          <w:tcPr>
            <w:tcW w:type="dxa" w:w="44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4-page technical report in ACL format (arXiv-ready)</w:t>
            </w:r>
          </w:p>
        </w:tc>
      </w:tr>
    </w:tbl>
    <w:p>
      <w:pPr>
        <w:spacing w:before="80" w:after="0"/>
      </w:pPr>
      <w:r>
        <w:t xml:space="preserve"/>
      </w:r>
    </w:p>
    <w:p>
      <w:pPr>
        <w:spacing w:before="80" w:after="80" w:line="276"/>
      </w:pPr>
      <w:r>
        <w:rPr>
          <w:rFonts w:ascii="Arial" w:cs="Arial" w:eastAsia="Arial" w:hAnsi="Arial"/>
          <w:sz w:val="22"/>
          <w:szCs w:val="22"/>
        </w:rPr>
        <w:t>[COMPLETE -- Gate Passed]  Week 1-2 served as a go/no-go gate. AutoToM was evaluated on BigToM Backward Belief False-Belief (200 questions): 76.0% accuracy (152/200 correct), 48 errors (24.0%). All 48 errors were manually classified as information asymmetry failures (true state contaminating belief inference), with 0 errors from other causes. The disproportionate false-belief error rate confirms the core hypothesis; implementation proceeds to Week 3.</w:t>
      </w:r>
    </w:p>
    <w:p>
      <w:pPr>
        <w:pStyle w:val="Heading1"/>
        <w:spacing w:before="320" w:after="140"/>
      </w:pPr>
      <w:r>
        <w:rPr>
          <w:rFonts w:ascii="Arial" w:cs="Arial" w:eastAsia="Arial" w:hAnsi="Arial"/>
          <w:b/>
          <w:bCs/>
          <w:color w:val="1F3864"/>
          <w:sz w:val="28"/>
          <w:szCs w:val="28"/>
        </w:rPr>
        <w:t xml:space="preserve">7. Resources Required</w:t>
      </w:r>
    </w:p>
    <w:p>
      <w:pPr>
        <w:pStyle w:val="ListParagraph"/>
        <w:numPr>
          <w:ilvl w:val="0"/>
          <w:numId w:val="2"/>
        </w:numPr>
        <w:spacing w:before="60" w:after="60" w:line="260"/>
      </w:pPr>
      <w:r>
        <w:rPr>
          <w:rFonts w:ascii="Arial" w:cs="Arial" w:eastAsia="Arial" w:hAnsi="Arial"/>
          <w:sz w:val="22"/>
          <w:szCs w:val="22"/>
        </w:rPr>
        <w:t xml:space="preserve">GPT-4o API: estimated $200-300 for full evaluation (1100 questions x ~30 API calls/question x ~$0.01/call).</w:t>
      </w:r>
    </w:p>
    <w:p>
      <w:pPr>
        <w:pStyle w:val="ListParagraph"/>
        <w:numPr>
          <w:ilvl w:val="0"/>
          <w:numId w:val="2"/>
        </w:numPr>
        <w:spacing w:before="60" w:after="60" w:line="260"/>
      </w:pPr>
      <w:r>
        <w:rPr>
          <w:rFonts w:ascii="Arial" w:cs="Arial" w:eastAsia="Arial" w:hAnsi="Arial"/>
          <w:sz w:val="22"/>
          <w:szCs w:val="22"/>
        </w:rPr>
        <w:t xml:space="preserve">AutoToM codebase: publicly available at github.com/SCAI-JHU/AutoToM (MIT license).</w:t>
      </w:r>
    </w:p>
    <w:p>
      <w:pPr>
        <w:pStyle w:val="ListParagraph"/>
        <w:numPr>
          <w:ilvl w:val="0"/>
          <w:numId w:val="2"/>
        </w:numPr>
        <w:spacing w:before="60" w:after="60" w:line="260"/>
      </w:pPr>
      <w:r>
        <w:rPr>
          <w:rFonts w:ascii="Arial" w:cs="Arial" w:eastAsia="Arial" w:hAnsi="Arial"/>
          <w:sz w:val="22"/>
          <w:szCs w:val="22"/>
        </w:rPr>
        <w:t xml:space="preserve">Benchmark data: MMToM-QA on HuggingFace; ToMi and Hi-ToM publicly available.</w:t>
      </w:r>
    </w:p>
    <w:p>
      <w:pPr>
        <w:pStyle w:val="ListParagraph"/>
        <w:numPr>
          <w:ilvl w:val="0"/>
          <w:numId w:val="2"/>
        </w:numPr>
        <w:spacing w:before="60" w:after="60" w:line="260"/>
      </w:pPr>
      <w:r>
        <w:rPr>
          <w:rFonts w:ascii="Arial" w:cs="Arial" w:eastAsia="Arial" w:hAnsi="Arial"/>
          <w:sz w:val="22"/>
          <w:szCs w:val="22"/>
        </w:rPr>
        <w:t xml:space="preserve">Compute: CPU-only; no GPU required — all inference is via API calls.</w:t>
      </w:r>
    </w:p>
    <w:p>
      <w:pPr>
        <w:pStyle w:val="Heading1"/>
        <w:spacing w:before="320" w:after="140"/>
      </w:pPr>
      <w:r>
        <w:rPr>
          <w:rFonts w:ascii="Arial" w:cs="Arial" w:eastAsia="Arial" w:hAnsi="Arial"/>
          <w:b/>
          <w:bCs/>
          <w:color w:val="1F3864"/>
          <w:sz w:val="28"/>
          <w:szCs w:val="28"/>
        </w:rPr>
        <w:t xml:space="preserve">8. Expected Outcomes</w:t>
      </w:r>
    </w:p>
    <w:p>
      <w:pPr>
        <w:pStyle w:val="Heading2"/>
        <w:spacing w:before="200" w:after="100"/>
      </w:pPr>
      <w:r>
        <w:rPr>
          <w:rFonts w:ascii="Arial" w:cs="Arial" w:eastAsia="Arial" w:hAnsi="Arial"/>
          <w:b/>
          <w:bCs/>
          <w:color w:val="2E5FA3"/>
          <w:sz w:val="24"/>
          <w:szCs w:val="24"/>
        </w:rPr>
        <w:t xml:space="preserve">8.1  Short-term (This Course)</w:t>
      </w:r>
    </w:p>
    <w:p>
      <w:pPr>
        <w:pStyle w:val="ListParagraph"/>
        <w:numPr>
          <w:ilvl w:val="0"/>
          <w:numId w:val="2"/>
        </w:numPr>
        <w:spacing w:before="60" w:after="60" w:line="260"/>
      </w:pPr>
      <w:r>
        <w:rPr>
          <w:rFonts w:ascii="Arial" w:cs="Arial" w:eastAsia="Arial" w:hAnsi="Arial"/>
          <w:sz w:val="22"/>
          <w:szCs w:val="22"/>
        </w:rPr>
        <w:t>[COMPLETE] Quantitative error analysis: AutoToM scores 76.0% on BigToM bbfb (200 Qs); 48/48 errors attributed to information asymmetry; avg confidence when wrong = 0.615.</w:t>
      </w:r>
    </w:p>
    <w:p>
      <w:pPr>
        <w:pStyle w:val="ListParagraph"/>
        <w:numPr>
          <w:ilvl w:val="0"/>
          <w:numId w:val="2"/>
        </w:numPr>
        <w:spacing w:before="60" w:after="60" w:line="260"/>
      </w:pPr>
      <w:r>
        <w:rPr>
          <w:rFonts w:ascii="Arial" w:cs="Arial" w:eastAsia="Arial" w:hAnsi="Arial"/>
          <w:sz w:val="22"/>
          <w:szCs w:val="22"/>
        </w:rPr>
        <w:t xml:space="preserve">Working PAWM prototype with divergence detection.</w:t>
      </w:r>
    </w:p>
    <w:p>
      <w:pPr>
        <w:pStyle w:val="ListParagraph"/>
        <w:numPr>
          <w:ilvl w:val="0"/>
          <w:numId w:val="2"/>
        </w:numPr>
        <w:spacing w:before="60" w:after="60" w:line="260"/>
      </w:pPr>
      <w:r>
        <w:rPr>
          <w:rFonts w:ascii="Arial" w:cs="Arial" w:eastAsia="Arial" w:hAnsi="Arial"/>
          <w:sz w:val="22"/>
          <w:szCs w:val="22"/>
        </w:rPr>
        <w:t xml:space="preserve">Pilot accuracy results on MMToM-QA demonstrating the effect of perspective-aware inference.</w:t>
      </w:r>
    </w:p>
    <w:p>
      <w:pPr>
        <w:pStyle w:val="ListParagraph"/>
        <w:numPr>
          <w:ilvl w:val="0"/>
          <w:numId w:val="2"/>
        </w:numPr>
        <w:spacing w:before="60" w:after="60" w:line="260"/>
      </w:pPr>
      <w:r>
        <w:rPr>
          <w:rFonts w:ascii="Arial" w:cs="Arial" w:eastAsia="Arial" w:hAnsi="Arial"/>
          <w:sz w:val="22"/>
          <w:szCs w:val="22"/>
        </w:rPr>
        <w:t xml:space="preserve">4-page technical report suitable for arXiv submission.</w:t>
      </w:r>
    </w:p>
    <w:p>
      <w:pPr>
        <w:pStyle w:val="Heading2"/>
        <w:spacing w:before="200" w:after="100"/>
      </w:pPr>
      <w:r>
        <w:rPr>
          <w:rFonts w:ascii="Arial" w:cs="Arial" w:eastAsia="Arial" w:hAnsi="Arial"/>
          <w:b/>
          <w:bCs/>
          <w:color w:val="2E5FA3"/>
          <w:sz w:val="24"/>
          <w:szCs w:val="24"/>
        </w:rPr>
        <w:t xml:space="preserve">8.2  Long-term (Publication Path)</w:t>
      </w:r>
    </w:p>
    <w:p>
      <w:pPr>
        <w:spacing w:before="80" w:after="80" w:line="276"/>
      </w:pPr>
      <w:r>
        <w:rPr>
          <w:rFonts w:ascii="Arial" w:cs="Arial" w:eastAsia="Arial" w:hAnsi="Arial"/>
          <w:sz w:val="22"/>
          <w:szCs w:val="22"/>
        </w:rPr>
        <w:t xml:space="preserve">A successful pilot study provides the foundation for a full paper targeting ACL/EMNLP Findings 2026. The extended version would include complete ablation studies, formal comparison with TimeToM and SimToM, and extension to second-order false-belief reasoning. If divergence detection proves particularly powerful, counterfactual reasoning ("what would the agent have believed if present?") provides a natural path to a stronger ACL main submission.</w:t>
      </w:r>
    </w:p>
    <w:p>
      <w:pPr>
        <w:pStyle w:val="Heading1"/>
        <w:spacing w:before="320" w:after="140"/>
      </w:pPr>
      <w:r>
        <w:rPr>
          <w:rFonts w:ascii="Arial" w:cs="Arial" w:eastAsia="Arial" w:hAnsi="Arial"/>
          <w:b/>
          <w:bCs/>
          <w:color w:val="1F3864"/>
          <w:sz w:val="28"/>
          <w:szCs w:val="28"/>
        </w:rPr>
        <w:t xml:space="preserve">9.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AutoToM's false-belief error rate is not disproportionately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2-week go/no-go gate; pivot to consistency-checking approach if needed</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Agent presence detection introduces its own errors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Medium</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Measure detection precision before relying on it; use conservative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Marginal accuracy improvement despite correct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Focus analysis on false-belief subset; report subgroup gains alongside overall numbers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API cost overrun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Low</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111111"/>
                <w:sz w:val="20"/>
                <w:szCs w:val="20"/>
              </w:rPr>
              <w:t xml:space="preserve">Run pilot on 200-question sample and extrapolate before committing to full evaluation</w:t>
            </w:r>
          </w:p>
        </w:tc>
      </w:tr>
    </w:tbl>
    <w:p>
      <w:pPr>
        <w:pStyle w:val="Heading1"/>
        <w:spacing w:before="320" w:after="140"/>
      </w:pPr>
      <w:r>
        <w:rPr>
          <w:rFonts w:ascii="Arial" w:cs="Arial" w:eastAsia="Arial" w:hAnsi="Arial"/>
          <w:b/>
          <w:bCs/>
          <w:color w:val="1F3864"/>
          <w:sz w:val="28"/>
          <w:szCs w:val="28"/>
        </w:rPr>
        <w:t xml:space="preserve">10. Key References</w:t>
      </w:r>
    </w:p>
    <w:p>
      <w:pPr>
        <w:spacing w:before="80" w:after="80" w:line="276"/>
      </w:pPr>
      <w:r>
        <w:rPr>
          <w:rFonts w:ascii="Arial" w:cs="Arial" w:eastAsia="Arial" w:hAnsi="Arial"/>
          <w:sz w:val="22"/>
          <w:szCs w:val="22"/>
        </w:rPr>
        <w:t xml:space="preserve">Zhang, Z., Jin, C., Jia, M. Y., Zhang, S., &amp; Shu, T. (2025). AutoToM: Scaling Model-based Mental Inference via Automated Agent Modeling. NeurIPS 2025 Spotlight. arXiv:2502.15676.</w:t>
      </w:r>
    </w:p>
    <w:p>
      <w:pPr>
        <w:spacing w:before="60" w:after="0"/>
      </w:pPr>
      <w:r>
        <w:t xml:space="preserve"/>
      </w:r>
    </w:p>
    <w:p>
      <w:pPr>
        <w:spacing w:before="80" w:after="80" w:line="276"/>
      </w:pPr>
      <w:r>
        <w:rPr>
          <w:rFonts w:ascii="Arial" w:cs="Arial" w:eastAsia="Arial" w:hAnsi="Arial"/>
          <w:sz w:val="22"/>
          <w:szCs w:val="22"/>
        </w:rPr>
        <w:t xml:space="preserve">Hou, G., Zhang, W., Shen, Y., Wu, L., &amp; Lu, W. (2024). TimeToM: Temporal Space is the Key to Unlocking the Door of Large Language Models' Theory-of-Mind. ACL 2024 Findings.</w:t>
      </w:r>
    </w:p>
    <w:p>
      <w:pPr>
        <w:spacing w:before="60" w:after="0"/>
      </w:pPr>
      <w:r>
        <w:t xml:space="preserve"/>
      </w:r>
    </w:p>
    <w:p>
      <w:pPr>
        <w:spacing w:before="80" w:after="80" w:line="276"/>
      </w:pPr>
      <w:r>
        <w:rPr>
          <w:rFonts w:ascii="Arial" w:cs="Arial" w:eastAsia="Arial" w:hAnsi="Arial"/>
          <w:sz w:val="22"/>
          <w:szCs w:val="22"/>
        </w:rPr>
        <w:t xml:space="preserve">Wilf, A., Lee, S., Liang, P. P., &amp; Morency, L.-P. (2023). Think Twice: Perspective-Taking Improves Large Language Models' Theory-of-Mind Capabilities. arXiv:2311.10227.</w:t>
      </w:r>
    </w:p>
    <w:p>
      <w:pPr>
        <w:spacing w:before="60" w:after="0"/>
      </w:pPr>
      <w:r>
        <w:t xml:space="preserve"/>
      </w:r>
    </w:p>
    <w:p>
      <w:pPr>
        <w:spacing w:before="80" w:after="80" w:line="276"/>
      </w:pPr>
      <w:r>
        <w:rPr>
          <w:rFonts w:ascii="Arial" w:cs="Arial" w:eastAsia="Arial" w:hAnsi="Arial"/>
          <w:sz w:val="22"/>
          <w:szCs w:val="22"/>
        </w:rPr>
        <w:t xml:space="preserve">Yang, Z., Ishay, A., &amp; Lee, J. (2025). Large Language Models as Theory of Mind Aware Generative Agents with Counterfactual Reflection. arXiv:2501.15355.</w:t>
      </w:r>
    </w:p>
    <w:p>
      <w:pPr>
        <w:spacing w:before="60" w:after="0"/>
      </w:pPr>
      <w:r>
        <w:t xml:space="preserve"/>
      </w:r>
    </w:p>
    <w:p>
      <w:pPr>
        <w:spacing w:before="80" w:after="80" w:line="276"/>
      </w:pPr>
      <w:r>
        <w:rPr>
          <w:rFonts w:ascii="Arial" w:cs="Arial" w:eastAsia="Arial" w:hAnsi="Arial"/>
          <w:sz w:val="22"/>
          <w:szCs w:val="22"/>
        </w:rPr>
        <w:t xml:space="preserve">Jin, C. et al. (2024). MMToM-QA: Multimodal Theory of Mind Question Answering. ACL 2024 Outstanding Paper.</w:t>
      </w:r>
    </w:p>
    <w:p>
      <w:pPr>
        <w:spacing w:before="2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Project Proposal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5FA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2026-03-08T07:01:47.404Z</dcterms:created>
  <dcterms:modified xsi:type="dcterms:W3CDTF">2026-03-08T07:01:47.405Z</dcterms:modified>
</cp:coreProperties>
</file>

<file path=docProps/custom.xml><?xml version="1.0" encoding="utf-8"?>
<Properties xmlns="http://schemas.openxmlformats.org/officeDocument/2006/custom-properties" xmlns:vt="http://schemas.openxmlformats.org/officeDocument/2006/docPropsVTypes"/>
</file>