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Final Report 修改进度总结</w:t>
      </w:r>
    </w:p>
    <w:p>
      <w:pPr>
        <w:jc w:val="center"/>
      </w:pPr>
      <w:r>
        <w:rPr>
          <w:i/>
          <w:color w:val="666666"/>
          <w:sz w:val="24"/>
        </w:rPr>
        <w:t>基于老师 Presentation 反馈的修改计划与分工</w:t>
      </w:r>
    </w:p>
    <w:p>
      <w:pPr>
        <w:jc w:val="center"/>
      </w:pPr>
      <w:r>
        <w:rPr>
          <w:color w:val="666666"/>
          <w:sz w:val="20"/>
        </w:rPr>
        <w:t>Zhuoxuan Lyu  &amp;  Tengyang Deng    |    更新日期：2026-04-29</w:t>
      </w:r>
    </w:p>
    <w:p>
      <w:pPr>
        <w:spacing w:before="240" w:after="120"/>
      </w:pPr>
      <w:r>
        <w:rPr>
          <w:b/>
          <w:color w:val="1F3A5F"/>
          <w:sz w:val="36"/>
        </w:rPr>
        <w:t>一、老师反馈</w:t>
      </w:r>
    </w:p>
    <w:p>
      <w:pPr>
        <w:spacing w:after="80"/>
      </w:pPr>
      <w:r>
        <w:rPr>
          <w:b w:val="0"/>
          <w:i/>
          <w:color w:val="666666"/>
          <w:sz w:val="22"/>
        </w:rPr>
        <w:t>老师在 presentation 之后给出的三点修改意见（原文）：</w:t>
      </w:r>
    </w:p>
    <w:p>
      <w:pPr>
        <w:ind w:left="576" w:right="576"/>
      </w:pPr>
      <w:r>
        <w:rPr>
          <w:i/>
          <w:color w:val="1F3A5F"/>
        </w:rPr>
        <w:t>"Discuss how to make your approach more general. Discuss failure modes with examples. You may also discuss how to go beyond text modality."</w:t>
      </w:r>
    </w:p>
    <w:p>
      <w:pPr>
        <w:spacing w:after="80"/>
      </w:pPr>
      <w:r>
        <w:rPr>
          <w:b w:val="0"/>
          <w:i w:val="0"/>
          <w:color w:val="202020"/>
          <w:sz w:val="22"/>
        </w:rPr>
        <w:t>拆解为三个具体方向：</w:t>
      </w:r>
    </w:p>
    <w:p>
      <w:pPr>
        <w:pStyle w:val="ListBullet"/>
        <w:spacing w:after="40"/>
        <w:ind w:left="360"/>
      </w:pPr>
      <w:r>
        <w:t>(A) 让 PAWM 方法更通用 —— 提出统一抽象，证明不只对 BigToM/FANToM 有效</w:t>
      </w:r>
    </w:p>
    <w:p>
      <w:pPr>
        <w:pStyle w:val="ListBullet"/>
        <w:spacing w:after="40"/>
        <w:ind w:left="360"/>
      </w:pPr>
      <w:r>
        <w:t>(B) 讨论失败模式 —— 分类剩余错误，给出具体 case</w:t>
      </w:r>
    </w:p>
    <w:p>
      <w:pPr>
        <w:pStyle w:val="ListBullet"/>
        <w:spacing w:after="40"/>
        <w:ind w:left="360"/>
      </w:pPr>
      <w:r>
        <w:t>(C) 超越文本模态 —— 视觉、音频、跨模态的扩展路径</w:t>
      </w:r>
    </w:p>
    <w:p>
      <w:pPr>
        <w:spacing w:before="240" w:after="120"/>
      </w:pPr>
      <w:r>
        <w:rPr>
          <w:b/>
          <w:color w:val="1F3A5F"/>
          <w:sz w:val="36"/>
        </w:rPr>
        <w:t>二、总体修改计划（共 6 项）</w:t>
      </w:r>
    </w:p>
    <w:p>
      <w:pPr>
        <w:spacing w:before="200" w:after="80"/>
      </w:pPr>
      <w:r>
        <w:rPr>
          <w:b/>
          <w:color w:val="C97B1F"/>
          <w:sz w:val="28"/>
        </w:rPr>
        <w:t>写作类（报告内容）</w:t>
      </w:r>
    </w:p>
    <w:p>
      <w:pPr>
        <w:pStyle w:val="ListBullet"/>
        <w:spacing w:after="40"/>
        <w:ind w:left="360"/>
      </w:pPr>
      <w:r>
        <w:t>1. §6 Generalization：提出 Perspective Operator Φᵢ 抽象，列泛化方向</w:t>
      </w:r>
    </w:p>
    <w:p>
      <w:pPr>
        <w:pStyle w:val="ListBullet"/>
        <w:spacing w:after="40"/>
        <w:ind w:left="360"/>
      </w:pPr>
      <w:r>
        <w:t>2. §7 Failure Modes：把剩余错误分类，每类配 case</w:t>
      </w:r>
    </w:p>
    <w:p>
      <w:pPr>
        <w:pStyle w:val="ListBullet"/>
        <w:spacing w:after="40"/>
        <w:ind w:left="360"/>
      </w:pPr>
      <w:r>
        <w:t>3. §8 Beyond Text：视觉 / 音频 / 跨模态 Φ 的扩展讨论</w:t>
      </w:r>
    </w:p>
    <w:p>
      <w:pPr>
        <w:pStyle w:val="ListBullet"/>
        <w:spacing w:after="40"/>
        <w:ind w:left="360"/>
      </w:pPr>
      <w:r>
        <w:t>4. §9 Revised Conclusion：把 PAWM 重新定位为 "架构 pattern" 而非具体 operator</w:t>
      </w:r>
    </w:p>
    <w:p>
      <w:pPr>
        <w:spacing w:before="200" w:after="80"/>
      </w:pPr>
      <w:r>
        <w:rPr>
          <w:b/>
          <w:color w:val="C97B1F"/>
          <w:sz w:val="28"/>
        </w:rPr>
        <w:t>实验类（代码 + 数据）</w:t>
      </w:r>
    </w:p>
    <w:p>
      <w:pPr>
        <w:pStyle w:val="ListBullet"/>
        <w:spacing w:after="40"/>
        <w:ind w:left="360"/>
      </w:pPr>
      <w:r>
        <w:t>5. Mode A epistemic prior：针对 8/12 BIP-tied 错误，加先验打破 0.5/0.5 平局</w:t>
      </w:r>
    </w:p>
    <w:p>
      <w:pPr>
        <w:pStyle w:val="ListBullet"/>
        <w:spacing w:after="40"/>
        <w:ind w:left="360"/>
      </w:pPr>
      <w:r>
        <w:t>6. ToMi 泛化实验：第三个数据集，验证 Φᵢ 抽象不局限于 BigToM/FANToM</w:t>
      </w:r>
    </w:p>
    <w:p>
      <w:pPr>
        <w:spacing w:before="200" w:after="80"/>
      </w:pPr>
      <w:r>
        <w:rPr>
          <w:b/>
          <w:color w:val="C97B1F"/>
          <w:sz w:val="28"/>
        </w:rPr>
        <w:t>辅助类</w:t>
      </w:r>
    </w:p>
    <w:p>
      <w:pPr>
        <w:pStyle w:val="ListBullet"/>
        <w:spacing w:after="40"/>
        <w:ind w:left="360"/>
      </w:pPr>
      <w:r>
        <w:t>BigToM 48-case 回归：确认 FANToM 改动没破坏 86%</w:t>
      </w:r>
    </w:p>
    <w:p>
      <w:pPr>
        <w:pStyle w:val="ListBullet"/>
        <w:spacing w:after="40"/>
        <w:ind w:left="360"/>
      </w:pPr>
      <w:r>
        <w:t>§7 失败模式配图、§8 引用补全</w:t>
      </w:r>
    </w:p>
    <w:p>
      <w:pPr>
        <w:pStyle w:val="ListBullet"/>
        <w:spacing w:after="40"/>
        <w:ind w:left="360"/>
      </w:pPr>
      <w:r>
        <w:t>把 additions 各节整合进主报告</w:t>
      </w:r>
    </w:p>
    <w:p>
      <w:pPr>
        <w:spacing w:before="240" w:after="120"/>
      </w:pPr>
      <w:r>
        <w:rPr>
          <w:b/>
          <w:color w:val="1F3A5F"/>
          <w:sz w:val="36"/>
        </w:rPr>
        <w:t>三、我（Zhuoxuan）已完成</w:t>
      </w:r>
    </w:p>
    <w:p>
      <w:pPr>
        <w:spacing w:before="200" w:after="80"/>
      </w:pPr>
      <w:r>
        <w:rPr>
          <w:b/>
          <w:color w:val="C97B1F"/>
          <w:sz w:val="28"/>
        </w:rPr>
        <w:t>代码 / 实验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Mode A epistemic prior 实现：pawm.py 加了 epistemic_prior_reweight() + 辅助函数（_UNAWARE_PATTERNS, _content_keywords, _is_unaware_choice）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接入 BIP：ProbSolver.py:703-731 加 FANToM-only gate，仅在真正 0.5/0.5 tie（spread&lt;0.05）时触发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调参收敛：第 1 版反而把 60% 拉到 56.7%（用了重叠关键词），改成 distinctive keywords + 收紧 tie_threshold 后回到 60.0%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focal-agent override：ProbSolver.py:640-650 用 regex 修复 multi-agent 指代歧义（缓解 Mode B）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12 个 FANToM 错误案例分类成 Mode A/B/C/D，每类配 case</w:t>
      </w:r>
    </w:p>
    <w:p>
      <w:pPr>
        <w:spacing w:before="200" w:after="80"/>
      </w:pPr>
      <w:r>
        <w:rPr>
          <w:b/>
          <w:color w:val="C97B1F"/>
          <w:sz w:val="28"/>
        </w:rPr>
        <w:t>写作 / 演示材料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final_report_additions.md：§6 / §7 / §8 / §9 草稿，共约 1900 字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final_report.docx 演讲稿（5 分钟英文）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final_report.pptx 学术风格 PPT（NAVY/AMBER/CRIMSON 配色）</w:t>
      </w:r>
    </w:p>
    <w:p>
      <w:pPr>
        <w:pStyle w:val="ListBullet"/>
        <w:spacing w:after="40"/>
        <w:ind w:left="360"/>
      </w:pPr>
      <w:r>
        <w:rPr>
          <w:b/>
          <w:color w:val="1F3A5F"/>
        </w:rPr>
        <w:t xml:space="preserve">[完成] </w:t>
      </w:r>
      <w:r>
        <w:t>PARTNER_TODO.md 任务清单</w:t>
      </w:r>
    </w:p>
    <w:p>
      <w:pPr>
        <w:spacing w:before="200" w:after="80"/>
      </w:pPr>
      <w:r>
        <w:rPr>
          <w:b/>
          <w:color w:val="C97B1F"/>
          <w:sz w:val="28"/>
        </w:rPr>
        <w:t>结果</w:t>
      </w:r>
    </w:p>
    <w:p>
      <w:pPr>
        <w:ind w:left="432"/>
      </w:pPr>
      <w:r>
        <w:rPr>
          <w:b/>
        </w:rPr>
        <w:t>FANToM 1st-order：50% → 60.0%（PAWM mechanical filter）</w:t>
      </w:r>
    </w:p>
    <w:p>
      <w:pPr>
        <w:ind w:left="432"/>
      </w:pPr>
      <w:r>
        <w:rPr>
          <w:b/>
        </w:rPr>
        <w:t>BigToM：76% → 86%（PAWM fork-detector，未受 FANToM 改动影响）</w:t>
      </w:r>
    </w:p>
    <w:p>
      <w:pPr>
        <w:ind w:left="432"/>
      </w:pPr>
      <w:r>
        <w:rPr>
          <w:i/>
          <w:color w:val="666666"/>
        </w:rPr>
        <w:t>Epistemic prior：在 4 个真正 tie case 上触发，准确率不掉点（保守落地）</w:t>
      </w:r>
    </w:p>
    <w:p>
      <w:pPr>
        <w:spacing w:before="240" w:after="120"/>
      </w:pPr>
      <w:r>
        <w:rPr>
          <w:b/>
          <w:color w:val="1F3A5F"/>
          <w:sz w:val="36"/>
        </w:rPr>
        <w:t>四、Partner（Tengyang Deng）后续任务</w:t>
      </w:r>
    </w:p>
    <w:p>
      <w:pPr>
        <w:spacing w:after="80"/>
      </w:pPr>
      <w:r>
        <w:rPr>
          <w:b w:val="0"/>
          <w:i/>
          <w:color w:val="666666"/>
          <w:sz w:val="22"/>
        </w:rPr>
        <w:t>详细版见 PARTNER_TODO.md，这里列要点：</w:t>
      </w:r>
    </w:p>
    <w:p>
      <w:pPr>
        <w:spacing w:before="200" w:after="80"/>
      </w:pPr>
      <w:r>
        <w:rPr>
          <w:b/>
          <w:color w:val="C97B1F"/>
          <w:sz w:val="28"/>
        </w:rPr>
        <w:t>核心任务（必做）</w:t>
      </w:r>
    </w:p>
    <w:p>
      <w:pPr>
        <w:pStyle w:val="ListBullet"/>
        <w:spacing w:after="40"/>
        <w:ind w:left="360"/>
      </w:pPr>
      <w:r>
        <w:t>ToMi 泛化实验（最高优先级）：first-order + second-order 各 50 条，写 _filter_tomi_story()，跑 baseline vs PAWM 两组，结果补到 Table 1</w:t>
      </w:r>
    </w:p>
    <w:p>
      <w:pPr>
        <w:pStyle w:val="ListBullet"/>
        <w:spacing w:after="40"/>
        <w:ind w:left="360"/>
      </w:pPr>
      <w:r>
        <w:t>最终报告整合：把 final_report_additions.md 的 §6/§7/§8/§9 合进 PAWM_report.md，§9 替换原 Conclusion</w:t>
      </w:r>
    </w:p>
    <w:p>
      <w:pPr>
        <w:pStyle w:val="ListBullet"/>
        <w:spacing w:after="40"/>
        <w:ind w:left="360"/>
      </w:pPr>
      <w:r>
        <w:t>BigToM 48-case 回归：python eval_pawm_48.py，确认 ≥85%</w:t>
      </w:r>
    </w:p>
    <w:p>
      <w:pPr>
        <w:spacing w:before="200" w:after="80"/>
      </w:pPr>
      <w:r>
        <w:rPr>
          <w:b/>
          <w:color w:val="C97B1F"/>
          <w:sz w:val="28"/>
        </w:rPr>
        <w:t>辅助任务</w:t>
      </w:r>
    </w:p>
    <w:p>
      <w:pPr>
        <w:pStyle w:val="ListBullet"/>
        <w:spacing w:after="40"/>
        <w:ind w:left="360"/>
      </w:pPr>
      <w:r>
        <w:t>§7 失败模式四类计数做 stacked bar / 饼图（matplotlib，配色保持一致）</w:t>
      </w:r>
    </w:p>
    <w:p>
      <w:pPr>
        <w:pStyle w:val="ListBullet"/>
        <w:spacing w:after="40"/>
        <w:ind w:left="360"/>
      </w:pPr>
      <w:r>
        <w:t>§8 多模态部分补 BibTeX：AI2-THOR / RoboTHOR / MMToM-QA / Social-IQ-2.0</w:t>
      </w:r>
    </w:p>
    <w:p>
      <w:pPr>
        <w:spacing w:before="200" w:after="80"/>
      </w:pPr>
      <w:r>
        <w:rPr>
          <w:b/>
          <w:color w:val="C97B1F"/>
          <w:sz w:val="28"/>
        </w:rPr>
        <w:t>明确不做（写成 future work）</w:t>
      </w:r>
    </w:p>
    <w:p>
      <w:pPr>
        <w:pStyle w:val="ListBullet"/>
        <w:spacing w:after="40"/>
        <w:ind w:left="360"/>
      </w:pPr>
      <w:r>
        <w:t>不实现 second-order FANToM PAWM —— §6.2.1 写一句即可</w:t>
      </w:r>
    </w:p>
    <w:p>
      <w:pPr>
        <w:pStyle w:val="ListBullet"/>
        <w:spacing w:after="40"/>
        <w:ind w:left="360"/>
      </w:pPr>
      <w:r>
        <w:t>不跑多模态实验 —— §8 全是 conceptual sketch</w:t>
      </w:r>
    </w:p>
    <w:p>
      <w:pPr>
        <w:pStyle w:val="ListBullet"/>
        <w:spacing w:after="40"/>
        <w:ind w:left="360"/>
      </w:pPr>
      <w:r>
        <w:t>不再调 epistemic prior —— 当前 60% 是稳定点，再调引入 LLM 噪声方差</w:t>
      </w:r>
    </w:p>
    <w:p>
      <w:pPr>
        <w:spacing w:before="240" w:after="120"/>
      </w:pPr>
      <w:r>
        <w:rPr>
          <w:b/>
          <w:color w:val="1F3A5F"/>
          <w:sz w:val="36"/>
        </w:rPr>
        <w:t>五、时间线</w:t>
      </w:r>
    </w:p>
    <w:p>
      <w:pPr>
        <w:pStyle w:val="ListBullet"/>
        <w:spacing w:after="40"/>
        <w:ind w:left="360"/>
      </w:pPr>
      <w:r>
        <w:t>4/27–4/29（已过）：我完成代码 + 演示材料 + additions 草稿</w:t>
      </w:r>
    </w:p>
    <w:p>
      <w:pPr>
        <w:pStyle w:val="ListBullet"/>
        <w:spacing w:after="40"/>
        <w:ind w:left="360"/>
      </w:pPr>
      <w:r>
        <w:t>4/30–5/1：Partner 跑 ToMi 实验 + BigToM 回归</w:t>
      </w:r>
    </w:p>
    <w:p>
      <w:pPr>
        <w:pStyle w:val="ListBullet"/>
        <w:spacing w:after="40"/>
        <w:ind w:left="360"/>
      </w:pPr>
      <w:r>
        <w:t>5/1–5/2：Partner 整合 additions 进主报告，我 review</w:t>
      </w:r>
    </w:p>
    <w:p>
      <w:pPr>
        <w:pStyle w:val="ListBullet"/>
        <w:spacing w:after="40"/>
        <w:ind w:left="360"/>
      </w:pPr>
      <w:r>
        <w:t>5/3：Final Report 提交</w:t>
      </w:r>
    </w:p>
    <w:p/>
    <w:p>
      <w:pPr>
        <w:jc w:val="center"/>
      </w:pPr>
      <w:r>
        <w:rPr>
          <w:i/>
          <w:color w:val="666666"/>
          <w:sz w:val="18"/>
        </w:rPr>
        <w:t>— 文档结束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