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Scoping update — status through 6 October 2026</w:t>
      </w:r>
    </w:p>
    <w:p>
      <w:pPr>
        <w:spacing w:after="100"/>
      </w:pPr>
      <w:r>
        <w:rPr>
          <w:b/>
          <w:bCs/>
        </w:rPr>
        <w:t xml:space="preserve">Research question (unchanged):</w:t>
      </w:r>
      <w:r>
        <w:t xml:space="preserve"> does feedback on earlier cases improve later, independent cases? Spike-sorting F1 is the task metric, not the research result.</w:t>
      </w:r>
    </w:p>
    <w:p>
      <w:pPr>
        <w:pStyle w:val="Heading1"/>
      </w:pPr>
      <w:r>
        <w:t xml:space="preserve">Roadmap (changes in bold)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Stage 1 (finishing)</w:t>
      </w:r>
      <w:r>
        <w:t xml:space="preserve"> — feedback environment and reproducible baselines.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Stage 2 — controlled feedback reuse. Conditions: no feedback / retrieve corrected cases / cases + expert explanation / </w:t>
      </w:r>
      <w:r>
        <w:rPr>
          <w:b/>
          <w:bCs/>
        </w:rPr>
        <w:t xml:space="preserve">feedback distilled into SKILL.md (proposed fourth arm, per meeting note 4)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Stage 3 — rationale-level feedback. Logged rationale rows in the action sheet: CH3 97, CH31 54, CH30 90, CH20 45 (only the first 43 replayable). </w:t>
      </w:r>
      <w:r>
        <w:rPr>
          <w:b/>
          <w:bCs/>
        </w:rPr>
        <w:t xml:space="preserve">The 9/23 figure "248" does not match these counts; one count definition is needed.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Stage 4 — scale and safe rollout. </w:t>
      </w:r>
      <w:r>
        <w:rPr>
          <w:b/>
          <w:bCs/>
        </w:rPr>
        <w:t xml:space="preserve">The 311-action "untouched" test block (e004_004-006 = CH3/CH31) is no longer untouched; test data must be redefined (see Question 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Stage 5 — real-scientist feedback versus the simulated expert.</w:t>
      </w:r>
    </w:p>
    <w:p>
      <w:pPr>
        <w:pStyle w:val="Heading1"/>
      </w:pPr>
      <w:r>
        <w:t xml:space="preserve">Key results since 23 September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Run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CH3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CH20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CH30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CH31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Mean</w:t>
            </w:r>
          </w:p>
        </w:tc>
      </w:tr>
      <w:tr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No-model control (keep initial clusters ≥5,000 spikes)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0.257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0.365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0.310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0.521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0.363</w:t>
            </w:r>
          </w:p>
        </w:tc>
      </w:tr>
      <w:tr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GPT-5.1 medium, pinned upstream code, seed 0 (9/28)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0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0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0.710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0.723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0.358</w:t>
            </w:r>
          </w:p>
        </w:tc>
      </w:tr>
      <w:tr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GPT-6 Astra high, upstream controller (9/29–30)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stopped*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not run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0.334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0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—</w:t>
            </w:r>
          </w:p>
        </w:tc>
      </w:tr>
      <w:tr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Historical GPT-5.1 artifact (not reproducible)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0.751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0.895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0.716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0.725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0.772</w:t>
            </w:r>
          </w:p>
        </w:tc>
      </w:tr>
    </w:tbl>
    <w:p>
      <w:pPr>
        <w:spacing w:after="120" w:before="60"/>
      </w:pPr>
      <w:r>
        <w:t xml:space="preserve">*CH3 stopped at call 85 (API error); Astra CH3/20 used a different (protected) controller. Astra cost ≈ $43 at standard rates.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Controlled reproduction is done:</w:t>
      </w:r>
      <w:r>
        <w:t xml:space="preserve"> two medium-effort reruns (9/23: 0.359; 9/28: 0.358). The "reasoning_effort = null" hypothesis is ruled out; the historical 0.77 is not reproducible.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Under the old harness, the agent ≈ doing nothing</w:t>
      </w:r>
      <w:r>
        <w:t xml:space="preserve"> (0.358 vs 0.363). Comparing models under it is not meaningful.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Decisions are not discriminative:</w:t>
      </w:r>
      <w:r>
        <w:t xml:space="preserve"> Astra discards expert-pure clusters 36% of the time (20/55) vs pure-noise clusters 34% (121/358).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More decisions → more loss:</w:t>
      </w:r>
      <w:r>
        <w:t xml:space="preserve"> Phase-1 decisions on CH30: GPT-5.1 28, Astra 290; expert unit 31 judged 2 vs 28 times. Astra keeps splitting pure expert units, then discards the fragments on morphology; on CH30 it also retained ~95k noise spikes.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First divergence happens on byte-identical input</w:t>
      </w:r>
      <w:r>
        <w:t xml:space="preserve"> (CH30 call 6, CH31 call 1): same prompt, images and state, different action, so it is not a harness bug.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Old prompt rules (written for weaker-vision models) drive the failures: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"many subclusters → split" is always true for large pure units (84% of Astra SPLIT rationales cite the tree);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"single smooth return to baseline" rejects normal triphasic spikes, partly because the 1.5 ms window truncates recovery (96% of DISCARD rationales cite tail/rebound);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the ISI threshold 0.006 has no unit.</w:t>
      </w:r>
    </w:p>
    <w:p>
      <w:pPr>
        <w:pStyle w:val="Heading1"/>
      </w:pPr>
      <w:r>
        <w:t xml:space="preserve">Corrections to the 23 September document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§5 "VLM + rules baseline": correct values are P/R/F1 = 0.2327 / 1.0000 / 0.3712 (0.3634 was a mixed-up row). That historical run actually called </w:t>
      </w:r>
      <w:r>
        <w:rPr>
          <w:b/>
          <w:bCs/>
        </w:rPr>
        <w:t xml:space="preserve">gpt-4o</w:t>
      </w:r>
      <w:r>
        <w:t xml:space="preserve"> (run log), despite being labelled gpt-5.1.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§5 "controlled reproduction not yet performed" → done (see above).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Task 5 (re-establish autonomous baseline) → done (GPT-5.1 + Astra, full manifests).</w:t>
      </w:r>
    </w:p>
    <w:p>
      <w:pPr>
        <w:pStyle w:val="Heading1"/>
      </w:pPr>
      <w:r>
        <w:t xml:space="preserve">Current work: frozen-skill closed-model baseline (before Stage 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Offline, done:</w:t>
      </w:r>
      <w:r>
        <w:t xml:space="preserve"> prompt split into a fixed system contract + skill (system_v1; skill_v0 = old rules verbatim; skill_v1 = revised candidate); 35 development replay cases (16 expert-logged, 19 terminal-constraint), reusing saved images.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Controller v1:</w:t>
      </w:r>
      <w:r>
        <w:t xml:space="preserve"> no 500/5,000 size filters (the 5,000 filter deletes 2 of 9 expert units); NOT_MERGE preserves the cluster; 4-view Phase 1.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 progress:</w:t>
      </w:r>
      <w:r>
        <w:t xml:space="preserve"> replay runner + pre-registered scoring for v0 vs v1. </w:t>
      </w:r>
      <w:r>
        <w:rPr>
          <w:b/>
          <w:bCs/>
        </w:rPr>
        <w:t xml:space="preserve">No paid call yet.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Then:</w:t>
      </w:r>
      <w:r>
        <w:t xml:space="preserve"> one dev-channel rollout → freeze harness v1 → closed-model zero-shot baseline → Stage 2.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Held-out:</w:t>
      </w:r>
      <w:r>
        <w:t xml:space="preserve"> e007_012-017 reserved from now on (it was used earlier for RF training, so it is not pristine). There is currently no clean held-out block.</w:t>
      </w:r>
    </w:p>
    <w:p>
      <w:pPr>
        <w:pStyle w:val="Heading1"/>
      </w:pPr>
      <w:r>
        <w:t xml:space="preserve">Weekly tasks (23–29 September) —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60"/>
        <w:gridCol w:w="36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Simulated-expert labels, 16 datasets (Zixuan)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to confirm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CH30 table with 2-class F1 + trivial rows (Tengyang)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done (in 9/23 doc)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Action-space patch: NOT_MERGE log, large–large merge, merge/undo (Zixuan)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to confirm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4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Qwen3.5-9B LoRA (Tengyang)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deferred until after the closed-model baseline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5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Re-establish autonomous baseline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6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Stage 2 design note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to confirm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Meeting notes — follow-up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Note 2</w:t>
      </w:r>
      <w:r>
        <w:t xml:space="preserve"> (best model once, analyse failures): done. Rationale keyword analysis done; a full rationale summary is still to 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Note 4</w:t>
      </w:r>
      <w:r>
        <w:t xml:space="preserve"> (SKILL.md co-adaptation): system/skill split done; switch the skill format to SKILL.md.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Notes 3, 7, 8</w:t>
      </w:r>
      <w:r>
        <w:t xml:space="preserve"> (OpenRouter online; QA with Chuanyang Jin; compute from Yifan): pending.</w:t>
      </w:r>
    </w:p>
    <w:p>
      <w:pPr>
        <w:pStyle w:val="Heading1"/>
      </w:pPr>
      <w:r>
        <w:t xml:space="preserve">Questions for the advisor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Budget for skill validation: replay ≈ 70–210 calls (~$3–10), plus one dev-channel rollout (~$10–30).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Should SKILL.md updates be human-reviewed from the start (a cheap first form of human-in-the-loop)?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Stage 4 test data: with no untouched block left, should we use a reserved block (with prior exposure disclosed) or wait for new recordings?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Should continual learning start from the tuned expert skill or from a minimal skill (the original Harness B)? Fixed workflow or tool-style agent?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One labelling rule for both workstreams: should the simulated-expert oracle (§9) also be the scoring reference for the skill replay?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  <w:lvl w:ilvl="1" w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6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keepLines/>
      <w:spacing w:after="100" w:before="240"/>
      <w:outlineLvl w:val="0"/>
    </w:pPr>
    <w:rPr>
      <w:rFonts w:ascii="Calibri" w:cs="Calibri" w:eastAsia="Calibri" w:hAnsi="Calibri"/>
      <w:b/>
      <w:bCs/>
      <w:color w:val="1F3864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Scoping update — status through 6 October 2026</dc:title>
  <dc:creator>Tengyang Deng</dc:creator>
  <cp:lastModifiedBy>Un-named</cp:lastModifiedBy>
  <cp:revision>1</cp:revision>
  <dcterms:created xsi:type="dcterms:W3CDTF">2026-10-06T18:15:12.907Z</dcterms:created>
  <dcterms:modified xsi:type="dcterms:W3CDTF">2026-10-06T18:15:12.942Z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