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PingFang HK" w:hAnsi="PingFang HK" w:eastAsia="PingFang HK"/>
          <w:color w:val="1A237E"/>
        </w:rPr>
        <w:t>宏基因组（metage_megahit）分析流程说明</w:t>
      </w:r>
    </w:p>
    <w:p>
      <w:pPr>
        <w:jc w:val="center"/>
      </w:pPr>
      <w:r>
        <w:rPr>
          <w:rFonts w:ascii="PingFang HK" w:hAnsi="PingFang HK" w:eastAsia="PingFang HK"/>
          <w:color w:val="666666"/>
          <w:sz w:val="24"/>
        </w:rPr>
        <w:t>基于 WDL 生产级工作流整理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588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宏基因组分析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588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PingFang HK" w:hAnsi="PingFang HK" w:eastAsia="PingFang HK"/>
        </w:rPr>
        <w:t>一、流程概况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宏基因组测序（Shotgun Metagenomics）是对环境样品中所有微生物 DNA 进行无差别测序的技术。与 16S/ITS 扩增子测序不同，它不依赖 PCR 靶向扩增某个标记基因，而是直接测序样品中全部基因组 DNA，因此能够同时获得“有哪些菌”以及“这些菌能做什么”两方面的信息。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本流程基于 WDL（Workflow Description Language）构建的生产级工作流 metage_megahit，覆盖了从原始测序数据质控、宏基因组组装、基因预测、比对定量、物种/功能注释、专项数据库注释，到统计差异分析和最终报告生成的完整分析链路。</w:t>
      </w:r>
    </w:p>
    <w:p>
      <w:pPr>
        <w:pStyle w:val="Heading2"/>
      </w:pPr>
      <w:r>
        <w:rPr>
          <w:rFonts w:ascii="PingFang HK" w:hAnsi="PingFang HK" w:eastAsia="PingFang HK"/>
        </w:rPr>
        <w:t>1.1 主要分析步骤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3168"/>
        <w:gridCol w:w="4320"/>
      </w:tblGrid>
      <w:tr>
        <w:tc>
          <w:tcPr>
            <w:tcW w:type="dxa" w:w="2880"/>
            <w:shd w:fill="1A237E"/>
          </w:tcPr>
          <w:p>
            <w:r>
              <w:rPr>
                <w:rFonts w:ascii="PingFang HK" w:hAnsi="PingFang HK" w:eastAsia="PingFang HK"/>
                <w:b/>
                <w:color w:val="FFFFFF"/>
              </w:rPr>
              <w:t>阶段</w:t>
            </w:r>
          </w:p>
        </w:tc>
        <w:tc>
          <w:tcPr>
            <w:tcW w:type="dxa" w:w="2880"/>
            <w:shd w:fill="1A237E"/>
          </w:tcPr>
          <w:p>
            <w:r>
              <w:rPr>
                <w:rFonts w:ascii="PingFang HK" w:hAnsi="PingFang HK" w:eastAsia="PingFang HK"/>
                <w:b/>
                <w:color w:val="FFFFFF"/>
              </w:rPr>
              <w:t>核心 Task</w:t>
            </w:r>
          </w:p>
        </w:tc>
        <w:tc>
          <w:tcPr>
            <w:tcW w:type="dxa" w:w="2880"/>
            <w:shd w:fill="1A237E"/>
          </w:tcPr>
          <w:p>
            <w:r>
              <w:rPr>
                <w:rFonts w:ascii="PingFang HK" w:hAnsi="PingFang HK" w:eastAsia="PingFang HK"/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上游质控</w:t>
            </w:r>
          </w:p>
        </w:tc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数据验证 → 质控去宿主 → Clean Reads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rFonts w:ascii="PingFang HK" w:hAnsi="PingFang HK" w:eastAsia="PingFang HK"/>
                <w:sz w:val="21"/>
              </w:rPr>
              <w:t>宏基因组组装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PingFang HK" w:hAnsi="PingFang HK" w:eastAsia="PingFang HK"/>
                <w:sz w:val="21"/>
              </w:rPr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PingFang HK" w:hAnsi="PingFang HK" w:eastAsia="PingFang HK"/>
                <w:sz w:val="21"/>
              </w:rPr>
              <w:t>MEGAHIT 将短 reads 拼接成 contigs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MAG 分箱（可选）</w:t>
            </w:r>
          </w:p>
        </w:tc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MetaBAT2 / MaxBin2 / CONCOCT 分箱，获得单菌基因组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rFonts w:ascii="PingFang HK" w:hAnsi="PingFang HK" w:eastAsia="PingFang HK"/>
                <w:sz w:val="21"/>
              </w:rPr>
              <w:t>基因预测与去冗余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PingFang HK" w:hAnsi="PingFang HK" w:eastAsia="PingFang HK"/>
                <w:sz w:val="21"/>
              </w:rPr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PingFang HK" w:hAnsi="PingFang HK" w:eastAsia="PingFang HK"/>
                <w:sz w:val="21"/>
              </w:rPr>
              <w:t>Prodigal 预测 CDS，CD-HIT 构建非冗余基因集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比对定量</w:t>
            </w:r>
          </w:p>
        </w:tc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BWA MEM 比对 clean reads 到基因集，计算基因丰度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rFonts w:ascii="PingFang HK" w:hAnsi="PingFang HK" w:eastAsia="PingFang HK"/>
                <w:sz w:val="21"/>
              </w:rPr>
              <w:t>物种与功能注释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PingFang HK" w:hAnsi="PingFang HK" w:eastAsia="PingFang HK"/>
                <w:sz w:val="21"/>
              </w:rPr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PingFang HK" w:hAnsi="PingFang HK" w:eastAsia="PingFang HK"/>
                <w:sz w:val="21"/>
              </w:rPr>
              <w:t>DIAMOND+MEGAN 物种注释，eggNOG-mapper 功能注释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注释整合</w:t>
            </w:r>
          </w:p>
        </w:tc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合并物种、功能、丰度信息为综合注释矩阵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rFonts w:ascii="PingFang HK" w:hAnsi="PingFang HK" w:eastAsia="PingFang HK"/>
                <w:sz w:val="21"/>
              </w:rPr>
              <w:t>专项数据库注释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PingFang HK" w:hAnsi="PingFang HK" w:eastAsia="PingFang HK"/>
                <w:sz w:val="21"/>
              </w:rPr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PingFang HK" w:hAnsi="PingFang HK" w:eastAsia="PingFang HK"/>
                <w:sz w:val="21"/>
              </w:rPr>
              <w:t>VFDB、ARGs、CycDB、mobileOGs、BacMet2、QS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基础统计</w:t>
            </w:r>
          </w:p>
        </w:tc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组装、基因、比对、物种、功能数据库丰度统计</w:t>
            </w:r>
          </w:p>
        </w:tc>
      </w:tr>
      <w:tr>
        <w:tc>
          <w:tcPr>
            <w:tcW w:type="dxa" w:w="2880"/>
            <w:shd w:fill="F5F5F5"/>
          </w:tcPr>
          <w:p>
            <w:r>
              <w:rPr>
                <w:rFonts w:ascii="PingFang HK" w:hAnsi="PingFang HK" w:eastAsia="PingFang HK"/>
                <w:sz w:val="21"/>
              </w:rPr>
              <w:t>差异分析</w:t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PingFang HK" w:hAnsi="PingFang HK" w:eastAsia="PingFang HK"/>
                <w:sz w:val="21"/>
              </w:rPr>
            </w:r>
          </w:p>
        </w:tc>
        <w:tc>
          <w:tcPr>
            <w:tcW w:type="dxa" w:w="2880"/>
            <w:shd w:fill="F5F5F5"/>
          </w:tcPr>
          <w:p>
            <w:r>
              <w:rPr>
                <w:rFonts w:ascii="PingFang HK" w:hAnsi="PingFang HK" w:eastAsia="PingFang HK"/>
                <w:sz w:val="21"/>
              </w:rPr>
              <w:t>Wilcoxon、LEfSe、Alpha/Beta 多样性、PERMANOVA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结果汇总与报告</w:t>
            </w:r>
          </w:p>
        </w:tc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</w:r>
          </w:p>
        </w:tc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汇总全部结果，生成 PDF/Word 报告及 JSON 数据</w:t>
            </w:r>
          </w:p>
        </w:tc>
      </w:tr>
    </w:tbl>
    <w:p>
      <w:pPr>
        <w:pStyle w:val="Heading2"/>
      </w:pPr>
      <w:r>
        <w:rPr>
          <w:rFonts w:ascii="PingFang HK" w:hAnsi="PingFang HK" w:eastAsia="PingFang HK"/>
        </w:rPr>
        <w:t>1.2 全局参数开关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在 WDL 工作流顶层可以配置以下参数，控制流程执行范围：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AF6"/>
          </w:tcPr>
          <w:p>
            <w:r>
              <w:rPr>
                <w:rFonts w:ascii="PingFang HK" w:hAnsi="PingFang HK" w:eastAsia="PingFang HK"/>
                <w:b/>
              </w:rPr>
              <w:t>参数</w:t>
            </w:r>
          </w:p>
        </w:tc>
        <w:tc>
          <w:tcPr>
            <w:tcW w:type="dxa" w:w="2880"/>
            <w:shd w:fill="E8EAF6"/>
          </w:tcPr>
          <w:p>
            <w:r>
              <w:rPr>
                <w:rFonts w:ascii="PingFang HK" w:hAnsi="PingFang HK" w:eastAsia="PingFang HK"/>
                <w:b/>
              </w:rPr>
              <w:t>默认值</w:t>
            </w:r>
          </w:p>
        </w:tc>
        <w:tc>
          <w:tcPr>
            <w:tcW w:type="dxa" w:w="2880"/>
            <w:shd w:fill="E8EAF6"/>
          </w:tcPr>
          <w:p>
            <w:r>
              <w:rPr>
                <w:rFonts w:ascii="PingFang HK" w:hAnsi="PingFang HK" w:eastAsia="PingFang HK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host</w:t>
            </w:r>
          </w:p>
        </w:tc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"none"</w:t>
            </w:r>
          </w:p>
        </w:tc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是否去除宿主序列：none / human / mouse / plant 等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binning</w:t>
            </w:r>
          </w:p>
        </w:tc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"no"</w:t>
            </w:r>
          </w:p>
        </w:tc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是否进行 MAG 分箱分析（耗时，按需开启）：yes / no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analyse</w:t>
            </w:r>
          </w:p>
        </w:tc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"yes"</w:t>
            </w:r>
          </w:p>
        </w:tc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是否进行统计差异分析：yes / no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isbwa</w:t>
            </w:r>
          </w:p>
        </w:tc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"yes"</w:t>
            </w:r>
          </w:p>
        </w:tc>
        <w:tc>
          <w:tcPr>
            <w:tcW w:type="dxa" w:w="2880"/>
          </w:tcPr>
          <w:p>
            <w:r>
              <w:rPr>
                <w:rFonts w:ascii="PingFang HK" w:hAnsi="PingFang HK" w:eastAsia="PingFang HK"/>
                <w:sz w:val="21"/>
              </w:rPr>
              <w:t>是否走完整路线：no 表示使用已有结果直接出报告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PingFang HK" w:hAnsi="PingFang HK" w:eastAsia="PingFang HK"/>
        </w:rPr>
        <w:t>二、详细步骤说明</w:t>
      </w:r>
    </w:p>
    <w:p>
      <w:pPr>
        <w:pStyle w:val="Heading2"/>
      </w:pPr>
      <w:r>
        <w:rPr>
          <w:rFonts w:ascii="PingFang HK" w:hAnsi="PingFang HK" w:eastAsia="PingFang HK"/>
        </w:rPr>
        <w:t>2.1 数据验证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shd w:fill="E8EAF6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对应 Task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check_input_with_raw / check_input_no_raw</w:t>
            </w:r>
          </w:p>
        </w:tc>
      </w:tr>
      <w:tr>
        <w:tc>
          <w:tcPr>
            <w:tcW w:type="dxa" w:w="4320"/>
            <w:shd w:fill="E8F5E9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输入文件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样品信息文件（sample-metadata.tsv）、原始 fastq 目录路径。当 isbwa="yes" 时验证 fastq 文件名与样品清单的映射关系；当 isbwa="no" 时仅做输入检查。</w:t>
            </w:r>
          </w:p>
        </w:tc>
      </w:tr>
      <w:tr>
        <w:tc>
          <w:tcPr>
            <w:tcW w:type="dxa" w:w="4320"/>
            <w:shd w:fill="FFF3E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功能说明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检查样品元数据与测序数据是否匹配，生成样品列表 sample.txt 和 sample-metadata.tsv。如果映射关系不正确，在此处报错，避免后续计算浪费。</w:t>
            </w:r>
          </w:p>
        </w:tc>
      </w:tr>
      <w:tr>
        <w:tc>
          <w:tcPr>
            <w:tcW w:type="dxa" w:w="4320"/>
            <w:shd w:fill="E3F2FD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输出文件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metadatadir/ 目录，包含 sample.txt、sample-metadata.tsv。</w:t>
            </w:r>
          </w:p>
        </w:tc>
      </w:tr>
    </w:tbl>
    <w:p>
      <w:pPr>
        <w:spacing w:line="360" w:lineRule="auto" w:after="120"/>
      </w:pPr>
      <w:r>
        <w:rPr>
          <w:rFonts w:ascii="PingFang HK" w:hAnsi="PingFang HK" w:eastAsia="PingFang HK"/>
          <w:b w:val="0"/>
          <w:sz w:val="20"/>
        </w:rPr>
        <w:t>关键工具：dealdata.py、check_fastq_mapping.py　资源需求：CPU: 12，内存: 20 GB</w:t>
      </w:r>
    </w:p>
    <w:p/>
    <w:p>
      <w:pPr>
        <w:pStyle w:val="Heading2"/>
      </w:pPr>
      <w:r>
        <w:rPr>
          <w:rFonts w:ascii="PingFang HK" w:hAnsi="PingFang HK" w:eastAsia="PingFang HK"/>
        </w:rPr>
        <w:t>2.2 质控与去宿主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shd w:fill="E8EAF6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对应 Task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kneaddata_no</w:t>
            </w:r>
          </w:p>
        </w:tc>
      </w:tr>
      <w:tr>
        <w:tc>
          <w:tcPr>
            <w:tcW w:type="dxa" w:w="4320"/>
            <w:shd w:fill="E8F5E9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输入文件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原始 Raw Reads（*.fastq.gz）、宿主参考基因组索引（当 host ≠ "none" 时）。</w:t>
            </w:r>
          </w:p>
        </w:tc>
      </w:tr>
      <w:tr>
        <w:tc>
          <w:tcPr>
            <w:tcW w:type="dxa" w:w="4320"/>
            <w:shd w:fill="FFF3E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功能说明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① Trimmomatic 去除接头序列并切除低质量碱基（滑动窗口 4bp，平均质量 &lt;20 时切除）；② Bowtie2 比对宿主基因组，过滤宿主来源 reads。</w:t>
            </w:r>
          </w:p>
        </w:tc>
      </w:tr>
      <w:tr>
        <w:tc>
          <w:tcPr>
            <w:tcW w:type="dxa" w:w="4320"/>
            <w:shd w:fill="E3F2FD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输出文件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cleandata/（质控后的 clean reads）、Result/（质控统计报告）、de_host/（被去除的宿主 reads 统计）。</w:t>
            </w:r>
          </w:p>
        </w:tc>
      </w:tr>
    </w:tbl>
    <w:p>
      <w:pPr>
        <w:spacing w:line="360" w:lineRule="auto" w:after="120"/>
      </w:pPr>
      <w:r>
        <w:rPr>
          <w:rFonts w:ascii="PingFang HK" w:hAnsi="PingFang HK" w:eastAsia="PingFang HK"/>
          <w:b w:val="0"/>
          <w:sz w:val="20"/>
        </w:rPr>
        <w:t>关键工具：Trimmomatic、Bowtie2、Kneaddata.py　资源需求：CPU: 32，内存: 320 GB</w:t>
      </w:r>
    </w:p>
    <w:p/>
    <w:p>
      <w:pPr>
        <w:pStyle w:val="Heading2"/>
      </w:pPr>
      <w:r>
        <w:rPr>
          <w:rFonts w:ascii="PingFang HK" w:hAnsi="PingFang HK" w:eastAsia="PingFang HK"/>
        </w:rPr>
        <w:t>2.3 宏基因组组装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shd w:fill="E8EAF6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对应 Task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megahit_no</w:t>
            </w:r>
          </w:p>
        </w:tc>
      </w:tr>
      <w:tr>
        <w:tc>
          <w:tcPr>
            <w:tcW w:type="dxa" w:w="4320"/>
            <w:shd w:fill="E8F5E9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输入文件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Clean Reads（cleandata/ 中的 *.fastq.gz）。</w:t>
            </w:r>
          </w:p>
        </w:tc>
      </w:tr>
      <w:tr>
        <w:tc>
          <w:tcPr>
            <w:tcW w:type="dxa" w:w="4320"/>
            <w:shd w:fill="FFF3E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功能说明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使用 MEGAHIT 基于 de Bruijn graph 算法将短 reads 拼接成 contigs，采用多 k-mer 迭代策略（如 k=21,33,55,77...）。该步骤是整个流程中最耗时的环节。</w:t>
            </w:r>
          </w:p>
        </w:tc>
      </w:tr>
      <w:tr>
        <w:tc>
          <w:tcPr>
            <w:tcW w:type="dxa" w:w="4320"/>
            <w:shd w:fill="E3F2FD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输出文件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megahit/final.contigs.fa（组装结果文件）；质控指标 N50 &gt; 10 kb 为良好。</w:t>
            </w:r>
          </w:p>
        </w:tc>
      </w:tr>
    </w:tbl>
    <w:p>
      <w:pPr>
        <w:spacing w:line="360" w:lineRule="auto" w:after="120"/>
      </w:pPr>
      <w:r>
        <w:rPr>
          <w:rFonts w:ascii="PingFang HK" w:hAnsi="PingFang HK" w:eastAsia="PingFang HK"/>
          <w:b w:val="0"/>
          <w:sz w:val="20"/>
        </w:rPr>
        <w:t>关键工具：MEGAHIT　资源需求：CPU: 96，内存: 720 GB</w:t>
      </w:r>
    </w:p>
    <w:p/>
    <w:p>
      <w:pPr>
        <w:pStyle w:val="Heading2"/>
      </w:pPr>
      <w:r>
        <w:rPr>
          <w:rFonts w:ascii="PingFang HK" w:hAnsi="PingFang HK" w:eastAsia="PingFang HK"/>
        </w:rPr>
        <w:t>2.4 MAG 分箱（可选，binning="yes" 时执行）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shd w:fill="E8EAF6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对应 Task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bins → bins_drep → quant_classify → bins_stats</w:t>
            </w:r>
          </w:p>
        </w:tc>
      </w:tr>
      <w:tr>
        <w:tc>
          <w:tcPr>
            <w:tcW w:type="dxa" w:w="4320"/>
            <w:shd w:fill="E8F5E9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输入文件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Contigs（final.contigs.fa）、Clean Reads。</w:t>
            </w:r>
          </w:p>
        </w:tc>
      </w:tr>
      <w:tr>
        <w:tc>
          <w:tcPr>
            <w:tcW w:type="dxa" w:w="4320"/>
            <w:shd w:fill="FFF3E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功能说明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① bins：MetaBAT2 + MaxBin2 + CONCOCT 三个 binner 并行分箱；② bins_drep：dRep 去冗余；③ quant_classify：Salmon 定量 + GTDB-Tk 分类；④ bins_stats：汇总完整度、污染度、分类信息。高质量 MAG 标准：完整度 &gt;90% 且污染度 &lt;5%。</w:t>
            </w:r>
          </w:p>
        </w:tc>
      </w:tr>
      <w:tr>
        <w:tc>
          <w:tcPr>
            <w:tcW w:type="dxa" w:w="4320"/>
            <w:shd w:fill="E3F2FD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输出文件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binnings/、drep/、bin_classfication/、quant_bins/、blobology/、Result/（分箱统计）。</w:t>
            </w:r>
          </w:p>
        </w:tc>
      </w:tr>
    </w:tbl>
    <w:p>
      <w:pPr>
        <w:spacing w:line="360" w:lineRule="auto" w:after="120"/>
      </w:pPr>
      <w:r>
        <w:rPr>
          <w:rFonts w:ascii="PingFang HK" w:hAnsi="PingFang HK" w:eastAsia="PingFang HK"/>
          <w:b w:val="0"/>
          <w:sz w:val="20"/>
        </w:rPr>
        <w:t>关键工具：MetaBAT2、MaxBin2、CONCOCT、dRep、Salmon、GTDB-Tk、CheckM　资源需求：CPU: 12-72，内存: 128-320 GB</w:t>
      </w:r>
    </w:p>
    <w:p/>
    <w:p>
      <w:pPr>
        <w:pStyle w:val="Heading2"/>
      </w:pPr>
      <w:r>
        <w:rPr>
          <w:rFonts w:ascii="PingFang HK" w:hAnsi="PingFang HK" w:eastAsia="PingFang HK"/>
        </w:rPr>
        <w:t>2.5 基因预测与去冗余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shd w:fill="E8EAF6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对应 Task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prodig_no</w:t>
            </w:r>
          </w:p>
        </w:tc>
      </w:tr>
      <w:tr>
        <w:tc>
          <w:tcPr>
            <w:tcW w:type="dxa" w:w="4320"/>
            <w:shd w:fill="E8F5E9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输入文件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Contigs（final.contigs.fa）。</w:t>
            </w:r>
          </w:p>
        </w:tc>
      </w:tr>
      <w:tr>
        <w:tc>
          <w:tcPr>
            <w:tcW w:type="dxa" w:w="4320"/>
            <w:shd w:fill="FFF3E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功能说明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① Prodigal 从每个 contig 预测 CDS，输出蛋白序列（*.faa）和基因坐标（GFF）；② CD-HIT 对蛋白序列按 95% 相似度聚类去冗余，构建非冗余基因集。去冗余可防止不同菌株同源基因导致基因集膨胀。</w:t>
            </w:r>
          </w:p>
        </w:tc>
      </w:tr>
      <w:tr>
        <w:tc>
          <w:tcPr>
            <w:tcW w:type="dxa" w:w="4320"/>
            <w:shd w:fill="E3F2FD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输出文件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prodigal/ 目录，包含 *.faa、unique_gene.fasta、*.gff3、unique_gene.stat.xlsx 等。</w:t>
            </w:r>
          </w:p>
        </w:tc>
      </w:tr>
    </w:tbl>
    <w:p>
      <w:pPr>
        <w:spacing w:line="360" w:lineRule="auto" w:after="120"/>
      </w:pPr>
      <w:r>
        <w:rPr>
          <w:rFonts w:ascii="PingFang HK" w:hAnsi="PingFang HK" w:eastAsia="PingFang HK"/>
          <w:b w:val="0"/>
          <w:sz w:val="20"/>
        </w:rPr>
        <w:t>关键工具：Prodigal、CD-HIT　资源需求：CPU: 72，内存: 640 GB</w:t>
      </w:r>
    </w:p>
    <w:p/>
    <w:p>
      <w:pPr>
        <w:pStyle w:val="Heading2"/>
      </w:pPr>
      <w:r>
        <w:rPr>
          <w:rFonts w:ascii="PingFang HK" w:hAnsi="PingFang HK" w:eastAsia="PingFang HK"/>
        </w:rPr>
        <w:t>2.6 比对定量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shd w:fill="E8EAF6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对应 Task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bwa_no</w:t>
            </w:r>
          </w:p>
        </w:tc>
      </w:tr>
      <w:tr>
        <w:tc>
          <w:tcPr>
            <w:tcW w:type="dxa" w:w="4320"/>
            <w:shd w:fill="E8F5E9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输入文件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非冗余基因集（unique_gene.fasta）、Clean Reads。</w:t>
            </w:r>
          </w:p>
        </w:tc>
      </w:tr>
      <w:tr>
        <w:tc>
          <w:tcPr>
            <w:tcW w:type="dxa" w:w="4320"/>
            <w:shd w:fill="FFF3E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功能说明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使用 BWA MEM 将每个样品的 clean reads 比对到非冗余基因集，经 samtools 处理 BAM 并过滤低质量比对后，统计每个基因在每个样品中的 reads 数，生成基因丰度矩阵。</w:t>
            </w:r>
          </w:p>
        </w:tc>
      </w:tr>
      <w:tr>
        <w:tc>
          <w:tcPr>
            <w:tcW w:type="dxa" w:w="4320"/>
            <w:shd w:fill="E3F2FD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输出文件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bowtie/ 目录，包含 gene_count.csv、gene_tpm.csv、*.sort.bam、*_mapped.txt 等。</w:t>
            </w:r>
          </w:p>
        </w:tc>
      </w:tr>
    </w:tbl>
    <w:p>
      <w:pPr>
        <w:spacing w:line="360" w:lineRule="auto" w:after="120"/>
      </w:pPr>
      <w:r>
        <w:rPr>
          <w:rFonts w:ascii="PingFang HK" w:hAnsi="PingFang HK" w:eastAsia="PingFang HK"/>
          <w:b w:val="0"/>
          <w:sz w:val="20"/>
        </w:rPr>
        <w:t>关键工具：BWA MEM、samtools　资源需求：CPU: 72，内存: 720 GB</w:t>
      </w:r>
    </w:p>
    <w:p/>
    <w:p>
      <w:pPr>
        <w:pStyle w:val="Heading2"/>
      </w:pPr>
      <w:r>
        <w:rPr>
          <w:rFonts w:ascii="PingFang HK" w:hAnsi="PingFang HK" w:eastAsia="PingFang HK"/>
        </w:rPr>
        <w:t>2.7 物种注释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shd w:fill="E8EAF6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对应 Task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tax_anno</w:t>
            </w:r>
          </w:p>
        </w:tc>
      </w:tr>
      <w:tr>
        <w:tc>
          <w:tcPr>
            <w:tcW w:type="dxa" w:w="4320"/>
            <w:shd w:fill="E8F5E9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输入文件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非冗余基因蛋白序列（*.faa）、NR 数据库。</w:t>
            </w:r>
          </w:p>
        </w:tc>
      </w:tr>
      <w:tr>
        <w:tc>
          <w:tcPr>
            <w:tcW w:type="dxa" w:w="4320"/>
            <w:shd w:fill="FFF3E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功能说明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使用 DIAMOND 进行 blastp 比对，随后通过 MEGAN 的 LCA（最低共同祖先）算法推断物种分类，获得界/门/纲/目/科/属/种七级分类信息。</w:t>
            </w:r>
          </w:p>
        </w:tc>
      </w:tr>
      <w:tr>
        <w:tc>
          <w:tcPr>
            <w:tcW w:type="dxa" w:w="4320"/>
            <w:shd w:fill="E3F2FD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输出文件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Annotation/ 目录，包含 Tax_id.tmp.txt 等中间结果（最终丰度表由 tax_base 输出）。</w:t>
            </w:r>
          </w:p>
        </w:tc>
      </w:tr>
    </w:tbl>
    <w:p>
      <w:pPr>
        <w:spacing w:line="360" w:lineRule="auto" w:after="120"/>
      </w:pPr>
      <w:r>
        <w:rPr>
          <w:rFonts w:ascii="PingFang HK" w:hAnsi="PingFang HK" w:eastAsia="PingFang HK"/>
          <w:b w:val="0"/>
          <w:sz w:val="20"/>
        </w:rPr>
        <w:t>关键工具：DIAMOND、MEGAN　资源需求：CPU: 62，内存: 720 GB</w:t>
      </w:r>
    </w:p>
    <w:p/>
    <w:p>
      <w:pPr>
        <w:pStyle w:val="Heading2"/>
      </w:pPr>
      <w:r>
        <w:rPr>
          <w:rFonts w:ascii="PingFang HK" w:hAnsi="PingFang HK" w:eastAsia="PingFang HK"/>
        </w:rPr>
        <w:t>2.8 功能注释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shd w:fill="E8EAF6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对应 Task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func_anno</w:t>
            </w:r>
          </w:p>
        </w:tc>
      </w:tr>
      <w:tr>
        <w:tc>
          <w:tcPr>
            <w:tcW w:type="dxa" w:w="4320"/>
            <w:shd w:fill="E8F5E9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输入文件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非冗余基因蛋白序列（*.faa）、eggNOG/KEGG 等数据库。</w:t>
            </w:r>
          </w:p>
        </w:tc>
      </w:tr>
      <w:tr>
        <w:tc>
          <w:tcPr>
            <w:tcW w:type="dxa" w:w="4320"/>
            <w:shd w:fill="FFF3E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功能说明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使用 eggNOG-mapper v2 进行同源搜索：先用 DIAMOND 快速搜索，对未命中序列再用 HMMER 做敏感搜索，整合输出 KEGG、COG、GO、CAZy 等功能注释。</w:t>
            </w:r>
          </w:p>
        </w:tc>
      </w:tr>
      <w:tr>
        <w:tc>
          <w:tcPr>
            <w:tcW w:type="dxa" w:w="4320"/>
            <w:shd w:fill="E3F2FD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输出文件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Annotation/func.emapper.annotations。</w:t>
            </w:r>
          </w:p>
        </w:tc>
      </w:tr>
    </w:tbl>
    <w:p>
      <w:pPr>
        <w:spacing w:line="360" w:lineRule="auto" w:after="120"/>
      </w:pPr>
      <w:r>
        <w:rPr>
          <w:rFonts w:ascii="PingFang HK" w:hAnsi="PingFang HK" w:eastAsia="PingFang HK"/>
          <w:b w:val="0"/>
          <w:sz w:val="20"/>
        </w:rPr>
        <w:t>关键工具：eggNOG-mapper、DIAMOND、HMMER　资源需求：CPU: 62，内存: 720 GB</w:t>
      </w:r>
    </w:p>
    <w:p/>
    <w:p>
      <w:pPr>
        <w:pStyle w:val="Heading2"/>
      </w:pPr>
      <w:r>
        <w:rPr>
          <w:rFonts w:ascii="PingFang HK" w:hAnsi="PingFang HK" w:eastAsia="PingFang HK"/>
        </w:rPr>
        <w:t>2.9 注释整合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shd w:fill="E8EAF6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对应 Task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anno</w:t>
            </w:r>
          </w:p>
        </w:tc>
      </w:tr>
      <w:tr>
        <w:tc>
          <w:tcPr>
            <w:tcW w:type="dxa" w:w="4320"/>
            <w:shd w:fill="E8F5E9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输入文件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物种注释结果（tax_Annotation）、功能注释结果（func_Annotation）、基因丰度矩阵（bowtie）。</w:t>
            </w:r>
          </w:p>
        </w:tc>
      </w:tr>
      <w:tr>
        <w:tc>
          <w:tcPr>
            <w:tcW w:type="dxa" w:w="4320"/>
            <w:shd w:fill="FFF3E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功能说明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通过 tax_ano_2.py 和 func_ano_2.py 将物种注释、功能注释和基因丰度三张表合并，生成每个基因对应物种来源、功能标签和各样品丰度的统一矩阵。</w:t>
            </w:r>
          </w:p>
        </w:tc>
      </w:tr>
      <w:tr>
        <w:tc>
          <w:tcPr>
            <w:tcW w:type="dxa" w:w="4320"/>
            <w:shd w:fill="E3F2FD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输出文件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Annotation/ 目录，包含 All/All.taxonomy.csv、KEGG/*.xlsx、eggNOG/*.csv、GO/*.csv 等。</w:t>
            </w:r>
          </w:p>
        </w:tc>
      </w:tr>
    </w:tbl>
    <w:p>
      <w:pPr>
        <w:spacing w:line="360" w:lineRule="auto" w:after="120"/>
      </w:pPr>
      <w:r>
        <w:rPr>
          <w:rFonts w:ascii="PingFang HK" w:hAnsi="PingFang HK" w:eastAsia="PingFang HK"/>
          <w:b w:val="0"/>
          <w:sz w:val="20"/>
        </w:rPr>
        <w:t>关键工具：tax_ano_2.py、func_ano_2.py　资源需求：CPU: 24，内存: 512 GB</w:t>
      </w:r>
    </w:p>
    <w:p/>
    <w:p>
      <w:pPr>
        <w:pStyle w:val="Heading2"/>
      </w:pPr>
      <w:r>
        <w:rPr>
          <w:rFonts w:ascii="PingFang HK" w:hAnsi="PingFang HK" w:eastAsia="PingFang HK"/>
        </w:rPr>
        <w:t>2.10 专项数据库注释 - VCA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shd w:fill="E8EAF6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对应 Task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VCA_anno</w:t>
            </w:r>
          </w:p>
        </w:tc>
      </w:tr>
      <w:tr>
        <w:tc>
          <w:tcPr>
            <w:tcW w:type="dxa" w:w="4320"/>
            <w:shd w:fill="E8F5E9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输入文件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综合注释矩阵（Annotation）、非冗余基因集（prodigal）、基因丰度矩阵（bowtie）。</w:t>
            </w:r>
          </w:p>
        </w:tc>
      </w:tr>
      <w:tr>
        <w:tc>
          <w:tcPr>
            <w:tcW w:type="dxa" w:w="4320"/>
            <w:shd w:fill="FFF3E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功能说明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并行执行三个数据库注释：① vfdb.py 比对 VFDB 毒力因子数据库；② ARGs.py 比对 CARD 抗生素耐药基因数据库；③ CycDB.py 比对 CycDB 细胞色素 P450 / 元素循环数据库。</w:t>
            </w:r>
          </w:p>
        </w:tc>
      </w:tr>
      <w:tr>
        <w:tc>
          <w:tcPr>
            <w:tcW w:type="dxa" w:w="4320"/>
            <w:shd w:fill="E3F2FD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输出文件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VFDB/、ARGs/、CycDB/ 目录，包含 *.tpm.csv、*_anno.txt、*Cycle.xlsx 等。</w:t>
            </w:r>
          </w:p>
        </w:tc>
      </w:tr>
    </w:tbl>
    <w:p>
      <w:pPr>
        <w:spacing w:line="360" w:lineRule="auto" w:after="120"/>
      </w:pPr>
      <w:r>
        <w:rPr>
          <w:rFonts w:ascii="PingFang HK" w:hAnsi="PingFang HK" w:eastAsia="PingFang HK"/>
          <w:b w:val="0"/>
          <w:sz w:val="20"/>
        </w:rPr>
        <w:t>关键工具：DIAMOND、VFDB、CARD、CycDB　资源需求：CPU: 32，内存: 512 GB</w:t>
      </w:r>
    </w:p>
    <w:p/>
    <w:p>
      <w:pPr>
        <w:pStyle w:val="Heading2"/>
      </w:pPr>
      <w:r>
        <w:rPr>
          <w:rFonts w:ascii="PingFang HK" w:hAnsi="PingFang HK" w:eastAsia="PingFang HK"/>
        </w:rPr>
        <w:t>2.11 专项数据库注释 - MBQ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shd w:fill="E8EAF6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对应 Task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MBQ_anno</w:t>
            </w:r>
          </w:p>
        </w:tc>
      </w:tr>
      <w:tr>
        <w:tc>
          <w:tcPr>
            <w:tcW w:type="dxa" w:w="4320"/>
            <w:shd w:fill="E8F5E9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输入文件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综合注释矩阵（Annotation）、非冗余基因集（prodigal）、基因丰度矩阵（bowtie）。</w:t>
            </w:r>
          </w:p>
        </w:tc>
      </w:tr>
      <w:tr>
        <w:tc>
          <w:tcPr>
            <w:tcW w:type="dxa" w:w="4320"/>
            <w:shd w:fill="FFF3E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功能说明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并行执行三个数据库注释：① mobileOG.py 比对 mobileOGs 移动遗传元件数据库；② BacMet2.py 比对 BacMet2 杀菌剂/金属抗性数据库；③ QS.py 比对 QS 群体感应数据库。</w:t>
            </w:r>
          </w:p>
        </w:tc>
      </w:tr>
      <w:tr>
        <w:tc>
          <w:tcPr>
            <w:tcW w:type="dxa" w:w="4320"/>
            <w:shd w:fill="E3F2FD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输出文件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mobileOGs/、BacMet2/、QS/ 目录，包含 *.tpm.csv、*_anno.txt 等。</w:t>
            </w:r>
          </w:p>
        </w:tc>
      </w:tr>
    </w:tbl>
    <w:p>
      <w:pPr>
        <w:spacing w:line="360" w:lineRule="auto" w:after="120"/>
      </w:pPr>
      <w:r>
        <w:rPr>
          <w:rFonts w:ascii="PingFang HK" w:hAnsi="PingFang HK" w:eastAsia="PingFang HK"/>
          <w:b w:val="0"/>
          <w:sz w:val="20"/>
        </w:rPr>
        <w:t>关键工具：DIAMOND、mobileOGs、BacMet2、QS　资源需求：CPU: 32，内存: 512 GB</w:t>
      </w:r>
    </w:p>
    <w:p/>
    <w:p>
      <w:pPr>
        <w:pStyle w:val="Heading2"/>
      </w:pPr>
      <w:r>
        <w:rPr>
          <w:rFonts w:ascii="PingFang HK" w:hAnsi="PingFang HK" w:eastAsia="PingFang HK"/>
        </w:rPr>
        <w:t>2.12 物种基础统计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shd w:fill="E8EAF6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对应 Task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tax_base</w:t>
            </w:r>
          </w:p>
        </w:tc>
      </w:tr>
      <w:tr>
        <w:tc>
          <w:tcPr>
            <w:tcW w:type="dxa" w:w="4320"/>
            <w:shd w:fill="E8F5E9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输入文件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组装结果（megahit）、基因预测结果（prodigal）、比对结果（bowtie）、综合注释矩阵（Annotation）。</w:t>
            </w:r>
          </w:p>
        </w:tc>
      </w:tr>
      <w:tr>
        <w:tc>
          <w:tcPr>
            <w:tcW w:type="dxa" w:w="4320"/>
            <w:shd w:fill="FFF3E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功能说明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依次执行 megahit_statistics.py（组装统计）、prodigal_stats.py（基因统计）、bwa_stats.py（比对统计）、tax_stats.py（物种丰度统计），为可视化和差异分析准备数据。</w:t>
            </w:r>
          </w:p>
        </w:tc>
      </w:tr>
      <w:tr>
        <w:tc>
          <w:tcPr>
            <w:tcW w:type="dxa" w:w="4320"/>
            <w:shd w:fill="E3F2FD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输出文件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Result/ 目录，包含物种丰度表、柱状图、热图、Krona、Beta 多样性基础数据等。</w:t>
            </w:r>
          </w:p>
        </w:tc>
      </w:tr>
    </w:tbl>
    <w:p>
      <w:pPr>
        <w:spacing w:line="360" w:lineRule="auto" w:after="120"/>
      </w:pPr>
      <w:r>
        <w:rPr>
          <w:rFonts w:ascii="PingFang HK" w:hAnsi="PingFang HK" w:eastAsia="PingFang HK"/>
          <w:b w:val="0"/>
          <w:sz w:val="20"/>
        </w:rPr>
        <w:t>关键工具：R (vegan)、ggplot2　资源需求：CPU: 24，内存: 320 GB</w:t>
      </w:r>
    </w:p>
    <w:p/>
    <w:p>
      <w:pPr>
        <w:pStyle w:val="Heading2"/>
      </w:pPr>
      <w:r>
        <w:rPr>
          <w:rFonts w:ascii="PingFang HK" w:hAnsi="PingFang HK" w:eastAsia="PingFang HK"/>
        </w:rPr>
        <w:t>2.13 功能基础统计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shd w:fill="E8EAF6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对应 Task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func_base</w:t>
            </w:r>
          </w:p>
        </w:tc>
      </w:tr>
      <w:tr>
        <w:tc>
          <w:tcPr>
            <w:tcW w:type="dxa" w:w="4320"/>
            <w:shd w:fill="E8F5E9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输入文件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综合注释矩阵（Annotation）以及 VCA/MBQ 六个专项数据库的注释结果。</w:t>
            </w:r>
          </w:p>
        </w:tc>
      </w:tr>
      <w:tr>
        <w:tc>
          <w:tcPr>
            <w:tcW w:type="dxa" w:w="4320"/>
            <w:shd w:fill="FFF3E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功能说明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对 KEGG、COG、GO、CAZy、CycDB、ARGs、VFDB、mobileOGs、BacMet2、QS 等数据库进行丰度统计，生成功能丰度表和可视化图表。</w:t>
            </w:r>
          </w:p>
        </w:tc>
      </w:tr>
      <w:tr>
        <w:tc>
          <w:tcPr>
            <w:tcW w:type="dxa" w:w="4320"/>
            <w:shd w:fill="E3F2FD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输出文件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Result/ + func_base/ 目录，包含各数据库功能丰度表、柱状图、热图、降维图等。</w:t>
            </w:r>
          </w:p>
        </w:tc>
      </w:tr>
    </w:tbl>
    <w:p>
      <w:pPr>
        <w:spacing w:line="360" w:lineRule="auto" w:after="120"/>
      </w:pPr>
      <w:r>
        <w:rPr>
          <w:rFonts w:ascii="PingFang HK" w:hAnsi="PingFang HK" w:eastAsia="PingFang HK"/>
          <w:b w:val="0"/>
          <w:sz w:val="20"/>
        </w:rPr>
        <w:t>关键工具：func_stats.py、各数据库专用统计脚本　资源需求：CPU: 24，内存: 320 GB</w:t>
      </w:r>
    </w:p>
    <w:p/>
    <w:p>
      <w:pPr>
        <w:pStyle w:val="Heading2"/>
      </w:pPr>
      <w:r>
        <w:rPr>
          <w:rFonts w:ascii="PingFang HK" w:hAnsi="PingFang HK" w:eastAsia="PingFang HK"/>
        </w:rPr>
        <w:t>2.14 物种差异分析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shd w:fill="E8EAF6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对应 Task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tax_diff</w:t>
            </w:r>
          </w:p>
        </w:tc>
      </w:tr>
      <w:tr>
        <w:tc>
          <w:tcPr>
            <w:tcW w:type="dxa" w:w="4320"/>
            <w:shd w:fill="E8F5E9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输入文件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各分类层级物种丰度表、分组信息（sample-metadata.tsv）。</w:t>
            </w:r>
          </w:p>
        </w:tc>
      </w:tr>
      <w:tr>
        <w:tc>
          <w:tcPr>
            <w:tcW w:type="dxa" w:w="4320"/>
            <w:shd w:fill="FFF3E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功能说明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① tax_base.py 准备数据；② tax_diff.py 进行 Wilcoxon 秩和检验；③ alpha_diver.R 计算 Alpha/Beta 多样性、PCoA/NMDS、PERMANOVA；④ tax_lefse.py 进行 LEfSe 分析（LDA score &gt; 2）。</w:t>
            </w:r>
          </w:p>
        </w:tc>
      </w:tr>
      <w:tr>
        <w:tc>
          <w:tcPr>
            <w:tcW w:type="dxa" w:w="4320"/>
            <w:shd w:fill="E3F2FD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输出文件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Result/ 目录，包含差异物种表、多样性图、PCoA 图、LDA score 图等。</w:t>
            </w:r>
          </w:p>
        </w:tc>
      </w:tr>
    </w:tbl>
    <w:p>
      <w:pPr>
        <w:spacing w:line="360" w:lineRule="auto" w:after="120"/>
      </w:pPr>
      <w:r>
        <w:rPr>
          <w:rFonts w:ascii="PingFang HK" w:hAnsi="PingFang HK" w:eastAsia="PingFang HK"/>
          <w:b w:val="0"/>
          <w:sz w:val="20"/>
        </w:rPr>
        <w:t>关键工具：R (vegan)、LEfSe、Wilcoxon　资源需求：CPU: 24，内存: 320 GB</w:t>
      </w:r>
    </w:p>
    <w:p/>
    <w:p>
      <w:pPr>
        <w:pStyle w:val="Heading2"/>
      </w:pPr>
      <w:r>
        <w:rPr>
          <w:rFonts w:ascii="PingFang HK" w:hAnsi="PingFang HK" w:eastAsia="PingFang HK"/>
        </w:rPr>
        <w:t>2.15 功能差异分析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shd w:fill="E8EAF6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对应 Task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func_diff</w:t>
            </w:r>
          </w:p>
        </w:tc>
      </w:tr>
      <w:tr>
        <w:tc>
          <w:tcPr>
            <w:tcW w:type="dxa" w:w="4320"/>
            <w:shd w:fill="E8F5E9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输入文件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各数据库功能丰度表、分组信息。</w:t>
            </w:r>
          </w:p>
        </w:tc>
      </w:tr>
      <w:tr>
        <w:tc>
          <w:tcPr>
            <w:tcW w:type="dxa" w:w="4320"/>
            <w:shd w:fill="FFF3E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功能说明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① func_base.py 准备数据；② func_diff.py 进行差异功能统计检验；③ func_lefse.py 进行功能层面 LEfSe 分析，筛选组间差异通路/COG/CAZy。</w:t>
            </w:r>
          </w:p>
        </w:tc>
      </w:tr>
      <w:tr>
        <w:tc>
          <w:tcPr>
            <w:tcW w:type="dxa" w:w="4320"/>
            <w:shd w:fill="E3F2FD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输出文件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Result/ 目录，包含差异功能表、功能降维图、可视化结果等。</w:t>
            </w:r>
          </w:p>
        </w:tc>
      </w:tr>
    </w:tbl>
    <w:p>
      <w:pPr>
        <w:spacing w:line="360" w:lineRule="auto" w:after="120"/>
      </w:pPr>
      <w:r>
        <w:rPr>
          <w:rFonts w:ascii="PingFang HK" w:hAnsi="PingFang HK" w:eastAsia="PingFang HK"/>
          <w:b w:val="0"/>
          <w:sz w:val="20"/>
        </w:rPr>
        <w:t>关键工具：LEfSe、Wilcoxon　资源需求：CPU: 32，内存: 320 GB</w:t>
      </w:r>
    </w:p>
    <w:p/>
    <w:p>
      <w:pPr>
        <w:pStyle w:val="Heading2"/>
      </w:pPr>
      <w:r>
        <w:rPr>
          <w:rFonts w:ascii="PingFang HK" w:hAnsi="PingFang HK" w:eastAsia="PingFang HK"/>
        </w:rPr>
        <w:t>2.16 结果汇总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shd w:fill="E8EAF6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对应 Task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coll_res_ana / coll_res_ana_bins / coll_res_NOana</w:t>
            </w:r>
          </w:p>
        </w:tc>
      </w:tr>
      <w:tr>
        <w:tc>
          <w:tcPr>
            <w:tcW w:type="dxa" w:w="4320"/>
            <w:shd w:fill="E8F5E9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输入文件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上游各步骤输出结果。当 analyse="yes" 时包含 kneaddata 质控、tax_base、func_base、tax_diff、func_diff 结果；当 binning="yes" 时额外包含 bins_stats 结果；当 analyse="no" 时仅汇总质控和基础统计结果。</w:t>
            </w:r>
          </w:p>
        </w:tc>
      </w:tr>
      <w:tr>
        <w:tc>
          <w:tcPr>
            <w:tcW w:type="dxa" w:w="4320"/>
            <w:shd w:fill="FFF3E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功能说明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collect_res.py 汇集所有结果，pdf2png.py 转换图表，get_report.py 生成 Word/PDF 报告，get_groups.py 提取分组信息，xlsx_trans.py 生成 Excel 汇总表。</w:t>
            </w:r>
          </w:p>
        </w:tc>
      </w:tr>
      <w:tr>
        <w:tc>
          <w:tcPr>
            <w:tcW w:type="dxa" w:w="4320"/>
            <w:shd w:fill="E3F2FD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输出文件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Result/ 完整结果目录（group*/ 下包含 1-data_quality 至 14-QS 等子目录）。</w:t>
            </w:r>
          </w:p>
        </w:tc>
      </w:tr>
    </w:tbl>
    <w:p>
      <w:pPr>
        <w:spacing w:line="360" w:lineRule="auto" w:after="120"/>
      </w:pPr>
      <w:r>
        <w:rPr>
          <w:rFonts w:ascii="PingFang HK" w:hAnsi="PingFang HK" w:eastAsia="PingFang HK"/>
          <w:b w:val="0"/>
          <w:sz w:val="20"/>
        </w:rPr>
        <w:t>关键工具：collect_res.py、pdf2png.py、get_report.py、get_groups.py、xlsx_trans.py　资源需求：CPU: 24，内存: 128 GB</w:t>
      </w:r>
    </w:p>
    <w:p/>
    <w:p>
      <w:pPr>
        <w:pStyle w:val="Heading2"/>
      </w:pPr>
      <w:r>
        <w:rPr>
          <w:rFonts w:ascii="PingFang HK" w:hAnsi="PingFang HK" w:eastAsia="PingFang HK"/>
        </w:rPr>
        <w:t>2.17 结果转 JSON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shd w:fill="E8EAF6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对应 Task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res2json</w:t>
            </w:r>
          </w:p>
        </w:tc>
      </w:tr>
      <w:tr>
        <w:tc>
          <w:tcPr>
            <w:tcW w:type="dxa" w:w="4320"/>
            <w:shd w:fill="E8F5E9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输入文件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汇总后的 Result/ 目录。</w:t>
            </w:r>
          </w:p>
        </w:tc>
      </w:tr>
      <w:tr>
        <w:tc>
          <w:tcPr>
            <w:tcW w:type="dxa" w:w="4320"/>
            <w:shd w:fill="FFF3E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功能说明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将汇总结果转换为 JSON 格式，供 Web 前端调用和展示。</w:t>
            </w:r>
          </w:p>
        </w:tc>
      </w:tr>
      <w:tr>
        <w:tc>
          <w:tcPr>
            <w:tcW w:type="dxa" w:w="4320"/>
            <w:shd w:fill="E3F2FD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输出文件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jsonFile/ 目录，包含 tax_Anosim.json、func_PCoA.json、QS_Lefse.json 等。</w:t>
            </w:r>
          </w:p>
        </w:tc>
      </w:tr>
    </w:tbl>
    <w:p>
      <w:pPr>
        <w:spacing w:line="360" w:lineRule="auto" w:after="120"/>
      </w:pPr>
      <w:r>
        <w:rPr>
          <w:rFonts w:ascii="PingFang HK" w:hAnsi="PingFang HK" w:eastAsia="PingFang HK"/>
          <w:b w:val="0"/>
          <w:sz w:val="20"/>
        </w:rPr>
        <w:t>关键工具：res2json.py　资源需求：CPU: 24，内存: 128 GB</w:t>
      </w:r>
    </w:p>
    <w:p/>
    <w:p>
      <w:pPr>
        <w:pStyle w:val="Heading2"/>
      </w:pPr>
      <w:r>
        <w:rPr>
          <w:rFonts w:ascii="PingFang HK" w:hAnsi="PingFang HK" w:eastAsia="PingFang HK"/>
        </w:rPr>
        <w:t>2.18 报告生成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shd w:fill="E8EAF6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对应 Task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resFile</w:t>
            </w:r>
          </w:p>
        </w:tc>
      </w:tr>
      <w:tr>
        <w:tc>
          <w:tcPr>
            <w:tcW w:type="dxa" w:w="4320"/>
            <w:shd w:fill="E8F5E9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输入文件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汇总结果目录（Result/）、项目信息文件（project_info）、报告编号文件（report_no）。</w:t>
            </w:r>
          </w:p>
        </w:tc>
      </w:tr>
      <w:tr>
        <w:tc>
          <w:tcPr>
            <w:tcW w:type="dxa" w:w="4320"/>
            <w:shd w:fill="FFF3E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功能说明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调用 result_manger.sh 对汇总目录进行最终整理，生成可交付报告。</w:t>
            </w:r>
          </w:p>
        </w:tc>
      </w:tr>
      <w:tr>
        <w:tc>
          <w:tcPr>
            <w:tcW w:type="dxa" w:w="4320"/>
            <w:shd w:fill="E3F2FD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输出文件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Result/report.pdf、Result/report.docx、Result/README.txt、Result/分组信息表.xlsx。</w:t>
            </w:r>
          </w:p>
        </w:tc>
      </w:tr>
    </w:tbl>
    <w:p>
      <w:pPr>
        <w:spacing w:line="360" w:lineRule="auto" w:after="120"/>
      </w:pPr>
      <w:r>
        <w:rPr>
          <w:rFonts w:ascii="PingFang HK" w:hAnsi="PingFang HK" w:eastAsia="PingFang HK"/>
          <w:b w:val="0"/>
          <w:sz w:val="20"/>
        </w:rPr>
        <w:t>关键工具：bash result_manger.sh　资源需求：CPU: 24，内存: 128 GB</w:t>
      </w:r>
    </w:p>
    <w:p/>
    <w:p>
      <w:r>
        <w:br w:type="page"/>
      </w:r>
    </w:p>
    <w:p>
      <w:pPr>
        <w:pStyle w:val="Heading1"/>
      </w:pPr>
      <w:r>
        <w:rPr>
          <w:rFonts w:ascii="PingFang HK" w:hAnsi="PingFang HK" w:eastAsia="PingFang HK"/>
        </w:rPr>
        <w:t>三、数据流向总结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整个流程的核心数据链如下：</w:t>
      </w:r>
    </w:p>
    <w:p>
      <w:pPr>
        <w:spacing w:line="360" w:lineRule="auto" w:after="120"/>
      </w:pPr>
      <w:r>
        <w:rPr>
          <w:rFonts w:ascii="PingFang HK" w:hAnsi="PingFang HK" w:eastAsia="PingFang HK"/>
          <w:b/>
          <w:sz w:val="22"/>
        </w:rPr>
        <w:t>原始测序数据 (*.fastq.gz) → 数据验证 → 质控去宿主 → Clean Reads → MEGAHIT 组装 → Contigs → 基因预测 + CD-HIT 去冗余 → 非冗余基因集 → BWA 比对定量 → 基因丰度矩阵 → 注释整合（+ 物种注释 + 功能注释）→ 综合注释矩阵 → [专项数据库注释 + 基础统计 + 差异分析] → 结果汇总 → PDF/Word 报告 + JSON 数据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其中物种注释（tax_anno）和功能注释（func_anno）以非冗余基因集为输入，与比对定量步骤无依赖关系，可并行执行；VCA_anno 与 MBQ_anno 两个专项数据库注释任务也可并行执行。MAG 分箱为可选分支，仅在 binning="yes" 时开启。</w:t>
      </w:r>
    </w:p>
    <w:p>
      <w:pPr>
        <w:pStyle w:val="Heading1"/>
      </w:pPr>
      <w:r>
        <w:rPr>
          <w:rFonts w:ascii="PingFang HK" w:hAnsi="PingFang HK" w:eastAsia="PingFang HK"/>
        </w:rPr>
        <w:t>四、常见优化建议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1. 宿主 DNA 污染：组织样本中宿主 reads 可能占 90% 以上，实验端可用宿主 DNA 去除试剂盒，生信端通过 Bowtie2 过滤。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2. 测序深度：简单群落（如肠道）约 10M reads/样即可 profiling；复杂群落（如土壤）建议 &gt;50M reads/样才能有效组装。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3. 数据库准备：NR ~300GB、eggNOG 等数据库需预先建索引，建议在服务器本地运行以减少 I/O 瓶颈。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4. 耗时关键路径：megahit_no（组装）、bwa_no（比对）、tax_anno + func_anno（注释）是最耗时的步骤，可优先并行优化。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5. 基因集去冗余：CD-HIT 95% 阈值是必要的，可避免基因集膨胀和假阳性注释增加。</w:t>
      </w:r>
    </w:p>
    <w:p/>
    <w:p/>
    <w:p>
      <w:pPr>
        <w:jc w:val="center"/>
      </w:pPr>
      <w:r>
        <w:rPr>
          <w:rFonts w:ascii="PingFang HK" w:hAnsi="PingFang HK" w:eastAsia="PingFang HK"/>
          <w:color w:val="999999"/>
          <w:sz w:val="18"/>
        </w:rPr>
        <w:t>— 文档基于 metage_megahit WDL 工作流整理 —</w:t>
      </w:r>
    </w:p>
    <w:p>
      <w:r>
        <w:br w:type="page"/>
      </w:r>
    </w:p>
    <w:p>
      <w:pPr>
        <w:pStyle w:val="Heading1"/>
      </w:pPr>
      <w:r>
        <w:rPr>
          <w:rFonts w:ascii="PingFang HK" w:hAnsi="PingFang HK" w:eastAsia="PingFang HK"/>
        </w:rPr>
        <w:t>五、COG 数据库调研报告</w:t>
      </w:r>
    </w:p>
    <w:p>
      <w:pPr>
        <w:pStyle w:val="Heading2"/>
      </w:pPr>
      <w:r>
        <w:rPr>
          <w:rFonts w:ascii="PingFang HK" w:hAnsi="PingFang HK" w:eastAsia="PingFang HK"/>
        </w:rPr>
        <w:t>5.1 COG 数据库简介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COG（Clusters of Orthologous Groups of proteins，蛋白质直系同源簇）是由 NCBI 创建并维护的蛋白质功能分类数据库。它基于细菌、古菌和真核生物完整基因组的编码蛋白，按照系统进化关系将蛋白划分为不同的直系同源簇。通过将未知蛋白序列与 COG 数据库比对，可以推测该序列的功能归属。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COG 数据库主要针对原核生物；其真核生物分支称为 KOG（EuKaryotic Orthologous Groups）；古菌分支称为 arCOG（Archaeal Clusters of Orthologous Genes）；噬菌体分支称为 POG（Phage Orthologous Groups）。目前 NCBI COG 包含约 4,631 个 COG 分类，划分为 26 个功能大类。</w:t>
      </w:r>
    </w:p>
    <w:p>
      <w:pPr>
        <w:pStyle w:val="Heading2"/>
      </w:pPr>
      <w:r>
        <w:rPr>
          <w:rFonts w:ascii="PingFang HK" w:hAnsi="PingFang HK" w:eastAsia="PingFang HK"/>
        </w:rPr>
        <w:t>5.2 COG 的 26 个功能分类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COG 将蛋白质功能划分为 4 大功能模块，共 26 个功能类别，便于从宏观层面了解群落的功能组成：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2"/>
        </w:rPr>
        <w:t>信息存储与处理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[J] Translation, ribosomal structure and biogenesis（翻译、核糖体结构与生物发生）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[A] RNA processing and modification（RNA 加工与修饰）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[K] Transcription（转录）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[L] Replication, recombination and repair（复制、重组与修复）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[B] Chromatin structure and dynamics（染色质结构与动力学）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2"/>
        </w:rPr>
        <w:t>细胞过程与信号转导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[D] Cell cycle control, cell division, chromosome partitioning（细胞周期控制、细胞分裂、染色体分配）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[Y] Nuclear structure（核结构）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[V] Defense mechanisms（防御机制）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[T] Signal transduction mechanisms（信号转导机制）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[M] Cell wall/membrane/envelope biogenesis（细胞壁/膜/包膜生物发生）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[N] Cell motility（细胞运动性）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[Z] Cytoskeleton（细胞骨架）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[W] Extracellular structures（胞外结构）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[U] Intracellular trafficking, secretion, and vesicular transport（细胞内运输、分泌与囊泡运输）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[O] Posttranslational modification, protein turnover, chaperones（翻译后修饰、蛋白质周转、分子伴侣）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[X] Mobilome: prophages, transposons（可移动组：前噬菌体、转座子）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2"/>
        </w:rPr>
        <w:t>代谢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[C] Energy production and conversion（能量产生与转换）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[G] Carbohydrate transport and metabolism（碳水化合物运输与代谢）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[E] Amino acid transport and metabolism（氨基酸运输与代谢）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[F] Nucleotide transport and metabolism（核苷酸运输与代谢）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[H] Coenzyme transport and metabolism（辅酶运输与代谢）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[I] Lipid transport and metabolism（脂质运输与代谢）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[P] Inorganic ion transport and metabolism（无机离子运输与代谢）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[Q] Secondary metabolites biosynthesis, transport and catabolism（次级代谢产物生物合成、运输与分解）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2"/>
        </w:rPr>
        <w:t>功能未知/预测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[R] General function prediction only（仅一般功能预测）</w:t>
      </w:r>
    </w:p>
    <w:p>
      <w:pPr>
        <w:pStyle w:val="ListBullet"/>
        <w:spacing w:line="312" w:lineRule="auto"/>
      </w:pPr>
      <w:r>
        <w:rPr>
          <w:rFonts w:ascii="PingFang HK" w:hAnsi="PingFang HK" w:eastAsia="PingFang HK"/>
          <w:sz w:val="21"/>
        </w:rPr>
        <w:t>[S] Function unknown（功能未知）</w:t>
      </w:r>
    </w:p>
    <w:p>
      <w:pPr>
        <w:pStyle w:val="Heading2"/>
      </w:pPr>
      <w:r>
        <w:rPr>
          <w:rFonts w:ascii="PingFang HK" w:hAnsi="PingFang HK" w:eastAsia="PingFang HK"/>
        </w:rPr>
        <w:t>5.3 COG 在宏基因组分析中的作用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在宏基因组研究中，COG 功能注释主要用于回答“样品中的微生物具有哪些功能潜力”这一问题。具体作用包括：</w:t>
      </w:r>
    </w:p>
    <w:p>
      <w:pPr>
        <w:pStyle w:val="ListBullet"/>
        <w:spacing w:line="360" w:lineRule="auto"/>
      </w:pPr>
      <w:r>
        <w:rPr>
          <w:rFonts w:ascii="PingFang HK" w:hAnsi="PingFang HK" w:eastAsia="PingFang HK"/>
          <w:sz w:val="21"/>
        </w:rPr>
        <w:t>功能注释：通过已知 COG 蛋白对未知基因序列进行功能注释；</w:t>
      </w:r>
    </w:p>
    <w:p>
      <w:pPr>
        <w:pStyle w:val="ListBullet"/>
        <w:spacing w:line="360" w:lineRule="auto"/>
      </w:pPr>
      <w:r>
        <w:rPr>
          <w:rFonts w:ascii="PingFang HK" w:hAnsi="PingFang HK" w:eastAsia="PingFang HK"/>
          <w:sz w:val="21"/>
        </w:rPr>
        <w:t>代谢潜力评估：通过查看特定 COG 编号的蛋白数目及存在/缺失情况，推断特定代谢途径是否存在；</w:t>
      </w:r>
    </w:p>
    <w:p>
      <w:pPr>
        <w:pStyle w:val="ListBullet"/>
        <w:spacing w:line="360" w:lineRule="auto"/>
      </w:pPr>
      <w:r>
        <w:rPr>
          <w:rFonts w:ascii="PingFang HK" w:hAnsi="PingFang HK" w:eastAsia="PingFang HK"/>
          <w:sz w:val="21"/>
        </w:rPr>
        <w:t>群落功能谱构建：统计各样品中 26 个 COG 功能类别的相对丰度，比较不同样品或分组的功能组成差异；</w:t>
      </w:r>
    </w:p>
    <w:p>
      <w:pPr>
        <w:pStyle w:val="ListBullet"/>
        <w:spacing w:line="360" w:lineRule="auto"/>
      </w:pPr>
      <w:r>
        <w:rPr>
          <w:rFonts w:ascii="PingFang HK" w:hAnsi="PingFang HK" w:eastAsia="PingFang HK"/>
          <w:sz w:val="21"/>
        </w:rPr>
        <w:t>与 KEGG、GO 等数据库互补：COG 提供基于进化关系的直系同源功能分类，适合用于新测序基因组或非模式生物的高层次功能概览。</w:t>
      </w:r>
    </w:p>
    <w:p>
      <w:pPr>
        <w:pStyle w:val="Heading2"/>
      </w:pPr>
      <w:r>
        <w:rPr>
          <w:rFonts w:ascii="PingFang HK" w:hAnsi="PingFang HK" w:eastAsia="PingFang HK"/>
        </w:rPr>
        <w:t>5.4 COG 注释方法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COG 注释通常采用基于序列相似性的比对策略。常用流程为：将非冗余基因集翻译的蛋白序列（*.faa）通过 DIAMOND 或 BLAST 与 COG 参考数据库进行 blastp 比对（一般设置 e-value ≤ 1e-5），然后对每条序列选取 score 最高的比对结果进行功能归类，最终映射到 26 个 COG 功能类别中。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值得注意的是，当前更常用的做法是通过 eggNOG-mapper 进行注释。eggNOG 继承了 NCBI COG 的直系同源簇思想，并扩展了基因组覆盖范围，其注释结果中直接包含 COG/KOG/NOG 分类信息，同时还能关联 KEGG、GO、SMART、Pfam 等数据库。因此，使用 eggNOG-mapper 进行一次注释，即可同时获得 COG 分类结果。</w:t>
      </w:r>
    </w:p>
    <w:p>
      <w:pPr>
        <w:pStyle w:val="Heading2"/>
      </w:pPr>
      <w:r>
        <w:rPr>
          <w:rFonts w:ascii="PingFang HK" w:hAnsi="PingFang HK" w:eastAsia="PingFang HK"/>
        </w:rPr>
        <w:t>5.5 COG 与现有 metage_megahit 流程的整合建议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在当前 metage_megahit 工作流中，COG 功能注释已经通过 eggNOG-mapper 间接覆盖，具体体现在以下两个环节：</w:t>
      </w:r>
    </w:p>
    <w:p>
      <w:pPr>
        <w:spacing w:line="360" w:lineRule="auto" w:after="120"/>
      </w:pPr>
      <w:r>
        <w:rPr>
          <w:rFonts w:ascii="PingFang HK" w:hAnsi="PingFang HK" w:eastAsia="PingFang HK"/>
          <w:b/>
          <w:sz w:val="21"/>
        </w:rPr>
        <w:t>1. 功能注释阶段（func_anno Task）：使用 eggNOG-mapper v2 对非冗余基因蛋白序列进行注释，其输出 Annotation/func.emapper.annotations 中已包含 COG 分类信息（COG_category、Description 等字段）。</w:t>
      </w:r>
    </w:p>
    <w:p>
      <w:pPr>
        <w:spacing w:line="360" w:lineRule="auto" w:after="120"/>
      </w:pPr>
      <w:r>
        <w:rPr>
          <w:rFonts w:ascii="PingFang HK" w:hAnsi="PingFang HK" w:eastAsia="PingFang HK"/>
          <w:b/>
          <w:sz w:val="21"/>
        </w:rPr>
        <w:t>2. 注释整合阶段（anno Task）：通过 func_ano_2.py 整合功能注释与基因丰度矩阵，生成 Annotation/eggNOG/*.csv 等文件，其中即包含 COG 功能丰度表。</w:t>
      </w:r>
    </w:p>
    <w:p>
      <w:pPr>
        <w:spacing w:line="360" w:lineRule="auto" w:after="120"/>
      </w:pPr>
      <w:r>
        <w:rPr>
          <w:rFonts w:ascii="PingFang HK" w:hAnsi="PingFang HK" w:eastAsia="PingFang HK"/>
          <w:b/>
          <w:sz w:val="21"/>
        </w:rPr>
        <w:t>3. 功能基础统计阶段（func_base Task）：func_stats.py 会对 KEGG、COG、GO、CAZy 等进行丰度统计和可视化，因此 COG 的柱状图、热图、降维分析等已经包含在现有输出中。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如果希望将 COG 作为更独立的模块进行展示或分析，推荐采用以下两种接入方式：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1"/>
        </w:rPr>
        <w:t>方案 A：复用现有 func_anno + func_base（推荐）</w:t>
      </w:r>
    </w:p>
    <w:p>
      <w:pPr>
        <w:spacing w:line="360" w:lineRule="auto"/>
        <w:ind w:left="432"/>
      </w:pPr>
      <w:r>
        <w:rPr>
          <w:rFonts w:ascii="PingFang HK" w:hAnsi="PingFang HK" w:eastAsia="PingFang HK"/>
          <w:sz w:val="21"/>
        </w:rPr>
        <w:t>无需新增 Task，只需在 func_anno 的 eggNOG-mapper 参数中确保输出 COG 字段，并在 func_base 的 func_stats.py 中单独提取和可视化 COG 结果。此方案改动最小，与现有流程完全兼容。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1"/>
        </w:rPr>
        <w:t>方案 B：新增独立 COG 注释 Task</w:t>
      </w:r>
    </w:p>
    <w:p>
      <w:pPr>
        <w:spacing w:line="360" w:lineRule="auto"/>
        <w:ind w:left="432"/>
      </w:pPr>
      <w:r>
        <w:rPr>
          <w:rFonts w:ascii="PingFang HK" w:hAnsi="PingFang HK" w:eastAsia="PingFang HK"/>
          <w:sz w:val="21"/>
        </w:rPr>
        <w:t>参照 VCA_anno / MBQ_anno 的模式，新增一个 cog_anno Task，调用 DIAMOND + COG 数据库进行独立比对，输出 COG/ 目录；再在 func_base 中增加 cog_stats.py 进行丰度统计。此方案适合需要单独控制 COG 数据库版本或比对参数的场景。</w:t>
      </w:r>
    </w:p>
    <w:p>
      <w:pPr>
        <w:spacing w:line="360" w:lineRule="auto" w:after="120"/>
      </w:pPr>
      <w:r>
        <w:rPr>
          <w:rFonts w:ascii="PingFang HK" w:hAnsi="PingFang HK" w:eastAsia="PingFang HK"/>
          <w:b/>
          <w:sz w:val="22"/>
        </w:rPr>
        <w:t>综上所述，COG 数据库最适合汇入到现有的“功能注释（func_anno）”和“功能基础统计（func_base）”两个 Task 中，通过 eggNOG-mapper 的现有输出即可获得完整的 COG 功能分类和丰度信息。</w:t>
      </w:r>
    </w:p>
    <w:p>
      <w:pPr>
        <w:pStyle w:val="Heading2"/>
      </w:pPr>
      <w:r>
        <w:rPr>
          <w:rFonts w:ascii="PingFang HK" w:hAnsi="PingFang HK" w:eastAsia="PingFang HK"/>
        </w:rPr>
        <w:t>5.6 推荐接入方案速查表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320"/>
            <w:shd w:fill="E8EAF6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推荐接入 Task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func_anno（功能注释）+ func_base（功能基础统计）</w:t>
            </w:r>
          </w:p>
        </w:tc>
      </w:tr>
      <w:tr>
        <w:tc>
          <w:tcPr>
            <w:tcW w:type="dxa" w:w="4320"/>
            <w:shd w:fill="E8F5E9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输入文件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非冗余基因蛋白序列（*.faa）、eggNOG/COG 数据库索引。</w:t>
            </w:r>
          </w:p>
        </w:tc>
      </w:tr>
      <w:tr>
        <w:tc>
          <w:tcPr>
            <w:tcW w:type="dxa" w:w="4320"/>
            <w:shd w:fill="FFF3E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功能说明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通过 eggNOG-mapper 获得 COG 分类注释；通过 func_stats.py 统计 26 个 COG 功能类别的丰度，并生成柱状图、热图、降维图等。</w:t>
            </w:r>
          </w:p>
        </w:tc>
      </w:tr>
      <w:tr>
        <w:tc>
          <w:tcPr>
            <w:tcW w:type="dxa" w:w="4320"/>
            <w:shd w:fill="E3F2FD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输出文件</w:t>
            </w:r>
          </w:p>
        </w:tc>
        <w:tc>
          <w:tcPr>
            <w:tcW w:type="dxa" w:w="432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Annotation/func.emapper.annotations、Annotation/eggNOG/*.csv、Result/group*/7-FunctionAnnotation/COG/ 相关图表。</w:t>
            </w:r>
          </w:p>
        </w:tc>
      </w:tr>
    </w:tbl>
    <w:p>
      <w:pPr>
        <w:spacing w:line="360" w:lineRule="auto" w:after="120"/>
      </w:pPr>
      <w:r>
        <w:rPr>
          <w:rFonts w:ascii="PingFang HK" w:hAnsi="PingFang HK" w:eastAsia="PingFang HK"/>
          <w:b w:val="0"/>
          <w:sz w:val="20"/>
        </w:rPr>
        <w:t>关键工具：eggNOG-mapper、DIAMOND、func_stats.py</w:t>
      </w:r>
    </w:p>
    <w:p>
      <w:pPr>
        <w:pStyle w:val="Heading2"/>
      </w:pPr>
      <w:r>
        <w:rPr>
          <w:rFonts w:ascii="PingFang HK" w:hAnsi="PingFang HK" w:eastAsia="PingFang HK"/>
        </w:rPr>
        <w:t>5.7 参考资料</w:t>
      </w:r>
    </w:p>
    <w:p>
      <w:pPr>
        <w:pStyle w:val="ListNumber"/>
        <w:spacing w:line="360" w:lineRule="auto"/>
      </w:pPr>
      <w:r>
        <w:rPr>
          <w:rFonts w:ascii="PingFang HK" w:hAnsi="PingFang HK" w:eastAsia="PingFang HK"/>
          <w:sz w:val="21"/>
        </w:rPr>
        <w:t>周运来. 宏基因组功能注释（以 COG 为例）. 简书. https://www.jianshu.com/p/f4060461c951</w:t>
      </w:r>
    </w:p>
    <w:p>
      <w:pPr>
        <w:pStyle w:val="ListNumber"/>
        <w:spacing w:line="360" w:lineRule="auto"/>
      </w:pPr>
      <w:r>
        <w:rPr>
          <w:rFonts w:ascii="PingFang HK" w:hAnsi="PingFang HK" w:eastAsia="PingFang HK"/>
          <w:sz w:val="21"/>
        </w:rPr>
        <w:t>Tatusov RL, et al. The COG database: an updated version includes eukaryotes. BMC Bioinformatics, 2003.</w:t>
      </w:r>
    </w:p>
    <w:p>
      <w:pPr>
        <w:pStyle w:val="ListNumber"/>
        <w:spacing w:line="360" w:lineRule="auto"/>
      </w:pPr>
      <w:r>
        <w:rPr>
          <w:rFonts w:ascii="PingFang HK" w:hAnsi="PingFang HK" w:eastAsia="PingFang HK"/>
          <w:sz w:val="21"/>
        </w:rPr>
        <w:t>Galperin MY, et al. COG database update: focus on microbial diversity, model organisms, and widespread pathogens. Nucleic Acids Research, 2021.</w:t>
      </w:r>
    </w:p>
    <w:p>
      <w:pPr>
        <w:pStyle w:val="ListNumber"/>
        <w:spacing w:line="360" w:lineRule="auto"/>
      </w:pPr>
      <w:r>
        <w:rPr>
          <w:rFonts w:ascii="PingFang HK" w:hAnsi="PingFang HK" w:eastAsia="PingFang HK"/>
          <w:sz w:val="21"/>
        </w:rPr>
        <w:t>Huerta-Cepas J, et al. eggNOG 5.0: a hierarchical, functionally and phylogenetically annotated orthology resource. Nucleic Acids Research, 2019.</w:t>
      </w:r>
    </w:p>
    <w:p>
      <w:r>
        <w:br w:type="page"/>
      </w:r>
    </w:p>
    <w:p>
      <w:pPr>
        <w:pStyle w:val="Heading2"/>
      </w:pPr>
      <w:r>
        <w:rPr>
          <w:rFonts w:ascii="PingFang HK" w:hAnsi="PingFang HK" w:eastAsia="PingFang HK"/>
        </w:rPr>
        <w:t>5.8 COG 官方下载链接与版本说明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NCBI COG 数据库是一个统称，实际包含多个针对不同生物类群的分支版本。其中“COG”狭义上指原核生物（细菌 + 古菌）版本；此外还衍生出 KOG（真核）、arCOG（古菌）、POG（噬菌体）等分支。下面列出各版本的官方主页、FTP 下载地址及核心文件说明。</w:t>
      </w:r>
    </w:p>
    <w:p>
      <w:pPr>
        <w:pStyle w:val="Heading3"/>
      </w:pPr>
      <w:r>
        <w:rPr>
          <w:rFonts w:ascii="PingFang HK" w:hAnsi="PingFang HK" w:eastAsia="PingFang HK"/>
        </w:rPr>
        <w:t>5.8.1 官方主页与 FTP 入口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1"/>
        </w:rPr>
        <w:t>NCBI COG 官方主页：</w:t>
      </w:r>
      <w:hyperlink r:id="rId10">
        <w:r>
          <w:rPr>
            <w:color w:val="0563C1"/>
            <w:u w:val="single"/>
          </w:rPr>
          <w:t>https://www.ncbi.nlm.nih.gov/research/COG</w:t>
        </w:r>
      </w:hyperlink>
    </w:p>
    <w:p>
      <w:pPr>
        <w:spacing w:line="360" w:lineRule="auto"/>
        <w:ind w:left="432"/>
      </w:pPr>
      <w:r>
        <w:rPr>
          <w:rFonts w:ascii="PingFang HK" w:hAnsi="PingFang HK" w:eastAsia="PingFang HK"/>
          <w:sz w:val="21"/>
        </w:rPr>
        <w:t>提供 COG 在线检索、功能分类浏览、文献引用等。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1"/>
        </w:rPr>
        <w:t>NCBI COG FTP 根目录：</w:t>
      </w:r>
      <w:hyperlink r:id="rId11">
        <w:r>
          <w:rPr>
            <w:color w:val="0563C1"/>
            <w:u w:val="single"/>
          </w:rPr>
          <w:t>https://ftp.ncbi.nlm.nih.gov/pub/COG/</w:t>
        </w:r>
      </w:hyperlink>
    </w:p>
    <w:p>
      <w:pPr>
        <w:spacing w:line="360" w:lineRule="auto"/>
        <w:ind w:left="432"/>
      </w:pPr>
      <w:r>
        <w:rPr>
          <w:rFonts w:ascii="PingFang HK" w:hAnsi="PingFang HK" w:eastAsia="PingFang HK"/>
          <w:sz w:val="21"/>
        </w:rPr>
        <w:t>包含 COG2024、COG2014、KOG、arCOG、POG 等子目录。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1"/>
        </w:rPr>
        <w:t>NCBI COG2024 数据目录：</w:t>
      </w:r>
      <w:hyperlink r:id="rId12">
        <w:r>
          <w:rPr>
            <w:color w:val="0563C1"/>
            <w:u w:val="single"/>
          </w:rPr>
          <w:t>https://ftp.ncbi.nlm.nih.gov/pub/COG/COG2024/data/</w:t>
        </w:r>
      </w:hyperlink>
    </w:p>
    <w:p>
      <w:pPr>
        <w:spacing w:line="360" w:lineRule="auto"/>
        <w:ind w:left="432"/>
      </w:pPr>
      <w:r>
        <w:rPr>
          <w:rFonts w:ascii="PingFang HK" w:hAnsi="PingFang HK" w:eastAsia="PingFang HK"/>
          <w:sz w:val="21"/>
        </w:rPr>
        <w:t>最新版 COG2024 的核心数据文件，推荐优先下载。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1"/>
        </w:rPr>
        <w:t>NCBI CDD Batch CD-Search：</w:t>
      </w:r>
      <w:hyperlink r:id="rId13">
        <w:r>
          <w:rPr>
            <w:color w:val="0563C1"/>
            <w:u w:val="single"/>
          </w:rPr>
          <w:t>https://www.ncbi.nlm.nih.gov/Structure/bwrpsb/bwrpsb.cgi</w:t>
        </w:r>
      </w:hyperlink>
    </w:p>
    <w:p>
      <w:pPr>
        <w:spacing w:line="360" w:lineRule="auto"/>
        <w:ind w:left="432"/>
      </w:pPr>
      <w:r>
        <w:rPr>
          <w:rFonts w:ascii="PingFang HK" w:hAnsi="PingFang HK" w:eastAsia="PingFang HK"/>
          <w:sz w:val="21"/>
        </w:rPr>
        <w:t>NCBI 推荐的批量 COG 注释工具，选择 COGs 数据库即可进行比对。</w:t>
      </w:r>
    </w:p>
    <w:p>
      <w:pPr>
        <w:pStyle w:val="Heading3"/>
      </w:pPr>
      <w:r>
        <w:rPr>
          <w:rFonts w:ascii="PingFang HK" w:hAnsi="PingFang HK" w:eastAsia="PingFang HK"/>
        </w:rPr>
        <w:t>5.8.2 COG2024 核心下载文件（推荐）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COG2024 是目前 NCBI 维护的最新版本，包含 2,103 个细菌物种、193 个古菌物种，共约 5,050 个 COG 分类。进行独立 COG 注释时，通常需要下载以下文件：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1"/>
        </w:rPr>
        <w:t>cog-24.cog.csv：</w:t>
      </w:r>
      <w:hyperlink r:id="rId14">
        <w:r>
          <w:rPr>
            <w:color w:val="0563C1"/>
            <w:u w:val="single"/>
          </w:rPr>
          <w:t>https://ftp.ncbi.nlm.nih.gov/pub/COG/COG2024/data/cog-24.cog.csv</w:t>
        </w:r>
      </w:hyperlink>
    </w:p>
    <w:p>
      <w:pPr>
        <w:spacing w:line="360" w:lineRule="auto"/>
        <w:ind w:left="432"/>
      </w:pPr>
      <w:r>
        <w:rPr>
          <w:rFonts w:ascii="PingFang HK" w:hAnsi="PingFang HK" w:eastAsia="PingFang HK"/>
          <w:sz w:val="21"/>
        </w:rPr>
        <w:t>COG 与基因组蛋白的对应关系表，用于注释映射。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1"/>
        </w:rPr>
        <w:t>cog-24.def.tab：</w:t>
      </w:r>
      <w:hyperlink r:id="rId15">
        <w:r>
          <w:rPr>
            <w:color w:val="0563C1"/>
            <w:u w:val="single"/>
          </w:rPr>
          <w:t>https://ftp.ncbi.nlm.nih.gov/pub/COG/COG2024/data/cog-24.def.tab</w:t>
        </w:r>
      </w:hyperlink>
    </w:p>
    <w:p>
      <w:pPr>
        <w:spacing w:line="360" w:lineRule="auto"/>
        <w:ind w:left="432"/>
      </w:pPr>
      <w:r>
        <w:rPr>
          <w:rFonts w:ascii="PingFang HK" w:hAnsi="PingFang HK" w:eastAsia="PingFang HK"/>
          <w:sz w:val="21"/>
        </w:rPr>
        <w:t>COG 定义文件，包含 COG ID、功能类别、COG 名称、基因名、通路、PubMed/PDB 链接等。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1"/>
        </w:rPr>
        <w:t>cog-24.fun.tab：</w:t>
      </w:r>
      <w:hyperlink r:id="rId16">
        <w:r>
          <w:rPr>
            <w:color w:val="0563C1"/>
            <w:u w:val="single"/>
          </w:rPr>
          <w:t>https://ftp.ncbi.nlm.nih.gov/pub/COG/COG2024/data/cog-24.fun.tab</w:t>
        </w:r>
      </w:hyperlink>
    </w:p>
    <w:p>
      <w:pPr>
        <w:spacing w:line="360" w:lineRule="auto"/>
        <w:ind w:left="432"/>
      </w:pPr>
      <w:r>
        <w:rPr>
          <w:rFonts w:ascii="PingFang HK" w:hAnsi="PingFang HK" w:eastAsia="PingFang HK"/>
          <w:sz w:val="21"/>
        </w:rPr>
        <w:t>26 个 COG 功能类别的描述文件，包含类别 ID、所属功能组、RGB 颜色、功能描述。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1"/>
        </w:rPr>
        <w:t>cog-24.org.tab：</w:t>
      </w:r>
      <w:hyperlink r:id="rId17">
        <w:r>
          <w:rPr>
            <w:color w:val="0563C1"/>
            <w:u w:val="single"/>
          </w:rPr>
          <w:t>https://ftp.ncbi.nlm.nih.gov/pub/COG/COG2024/data/cog-24.org.tab</w:t>
        </w:r>
      </w:hyperlink>
    </w:p>
    <w:p>
      <w:pPr>
        <w:spacing w:line="360" w:lineRule="auto"/>
        <w:ind w:left="432"/>
      </w:pPr>
      <w:r>
        <w:rPr>
          <w:rFonts w:ascii="PingFang HK" w:hAnsi="PingFang HK" w:eastAsia="PingFang HK"/>
          <w:sz w:val="21"/>
        </w:rPr>
        <w:t>COG2024 所包含的物种/基因组列表。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1"/>
        </w:rPr>
        <w:t>COGorg24.faa.gz：</w:t>
      </w:r>
      <w:hyperlink r:id="rId18">
        <w:r>
          <w:rPr>
            <w:color w:val="0563C1"/>
            <w:u w:val="single"/>
          </w:rPr>
          <w:t>https://ftp.ncbi.nlm.nih.gov/pub/COG/COG2024/data/COGorg24.faa.gz</w:t>
        </w:r>
      </w:hyperlink>
    </w:p>
    <w:p>
      <w:pPr>
        <w:spacing w:line="360" w:lineRule="auto"/>
        <w:ind w:left="432"/>
      </w:pPr>
      <w:r>
        <w:rPr>
          <w:rFonts w:ascii="PingFang HK" w:hAnsi="PingFang HK" w:eastAsia="PingFang HK"/>
          <w:sz w:val="21"/>
        </w:rPr>
        <w:t>COG2024 参考蛋白序列（FASTA 格式，已压缩），可用于 DIAMOND/BLAST 建库。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1"/>
        </w:rPr>
        <w:t>Readme.COG2024.txt：</w:t>
      </w:r>
      <w:hyperlink r:id="rId19">
        <w:r>
          <w:rPr>
            <w:color w:val="0563C1"/>
            <w:u w:val="single"/>
          </w:rPr>
          <w:t>https://ftp.ncbi.nlm.nih.gov/pub/COG/COG2024/data/Readme.COG2024.txt</w:t>
        </w:r>
      </w:hyperlink>
    </w:p>
    <w:p>
      <w:pPr>
        <w:spacing w:line="360" w:lineRule="auto"/>
        <w:ind w:left="432"/>
      </w:pPr>
      <w:r>
        <w:rPr>
          <w:rFonts w:ascii="PingFang HK" w:hAnsi="PingFang HK" w:eastAsia="PingFang HK"/>
          <w:sz w:val="21"/>
        </w:rPr>
        <w:t>COG2024 数据格式说明文档。</w:t>
      </w:r>
    </w:p>
    <w:p>
      <w:pPr>
        <w:pStyle w:val="Heading3"/>
      </w:pPr>
      <w:r>
        <w:rPr>
          <w:rFonts w:ascii="PingFang HK" w:hAnsi="PingFang HK" w:eastAsia="PingFang HK"/>
        </w:rPr>
        <w:t>5.8.3 COG 各分支版本的区别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COG 并非单一数据库，而是根据不同物种类群发展出多个分支。各版本的适用场景如下：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2016"/>
        <w:gridCol w:w="5040"/>
      </w:tblGrid>
      <w:tr>
        <w:tc>
          <w:tcPr>
            <w:tcW w:type="dxa" w:w="2880"/>
            <w:shd w:fill="1A237E"/>
          </w:tcPr>
          <w:p>
            <w:r>
              <w:rPr>
                <w:rFonts w:ascii="PingFang HK" w:hAnsi="PingFang HK" w:eastAsia="PingFang HK"/>
                <w:b/>
                <w:color w:val="FFFFFF"/>
              </w:rPr>
              <w:t>版本</w:t>
            </w:r>
          </w:p>
        </w:tc>
        <w:tc>
          <w:tcPr>
            <w:tcW w:type="dxa" w:w="2880"/>
            <w:shd w:fill="1A237E"/>
          </w:tcPr>
          <w:p>
            <w:r>
              <w:rPr>
                <w:rFonts w:ascii="PingFang HK" w:hAnsi="PingFang HK" w:eastAsia="PingFang HK"/>
                <w:b/>
                <w:color w:val="FFFFFF"/>
              </w:rPr>
              <w:t>适用物种</w:t>
            </w:r>
          </w:p>
        </w:tc>
        <w:tc>
          <w:tcPr>
            <w:tcW w:type="dxa" w:w="2880"/>
            <w:shd w:fill="1A237E"/>
          </w:tcPr>
          <w:p>
            <w:r>
              <w:rPr>
                <w:rFonts w:ascii="PingFang HK" w:hAnsi="PingFang HK" w:eastAsia="PingFang HK"/>
                <w:b/>
                <w:color w:val="FFFFFF"/>
              </w:rPr>
              <w:t>特点与适用场景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COG（原核生物版）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细菌 + 古菌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最经典的版本，宏基因组研究中最常用。COG2024 覆盖 2,296 个物种，约 5,050 个 COG。</w:t>
            </w:r>
          </w:p>
        </w:tc>
      </w:tr>
      <w:tr>
        <w:tc>
          <w:tcPr>
            <w:tcW w:type="dxa" w:w="2880"/>
            <w:shd w:fill="F5F5F5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arCOG（古菌版）</w:t>
            </w:r>
          </w:p>
        </w:tc>
        <w:tc>
          <w:tcPr>
            <w:tcW w:type="dxa" w:w="2880"/>
            <w:shd w:fill="F5F5F5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古菌</w:t>
            </w:r>
          </w:p>
        </w:tc>
        <w:tc>
          <w:tcPr>
            <w:tcW w:type="dxa" w:w="2880"/>
            <w:shd w:fill="F5F5F5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2007 年构建，2012/2014 年升级。古菌基因组注释时比通用 COG 更准确。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KOG（真核版）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真核生物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2013 年构建，基于 7 种真核生物。适用于真核宏基因组或转录组注释。</w:t>
            </w:r>
          </w:p>
        </w:tc>
      </w:tr>
      <w:tr>
        <w:tc>
          <w:tcPr>
            <w:tcW w:type="dxa" w:w="2880"/>
            <w:shd w:fill="F5F5F5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POG（噬菌体版）</w:t>
            </w:r>
          </w:p>
        </w:tc>
        <w:tc>
          <w:tcPr>
            <w:tcW w:type="dxa" w:w="2880"/>
            <w:shd w:fill="F5F5F5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噬菌体</w:t>
            </w:r>
          </w:p>
        </w:tc>
        <w:tc>
          <w:tcPr>
            <w:tcW w:type="dxa" w:w="2880"/>
            <w:shd w:fill="F5F5F5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2011 年构建，2013 年升级。专门用于噬菌体/病毒基因组注释。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NCVOG / mimiCOG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病毒 / 巨型病毒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感染真核生物的病毒以及拟菌病毒等巨型病毒的同源蛋白簇。</w:t>
            </w:r>
          </w:p>
        </w:tc>
      </w:tr>
      <w:tr>
        <w:tc>
          <w:tcPr>
            <w:tcW w:type="dxa" w:w="2880"/>
            <w:shd w:fill="F5F5F5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eggNOG</w:t>
            </w:r>
          </w:p>
        </w:tc>
        <w:tc>
          <w:tcPr>
            <w:tcW w:type="dxa" w:w="2880"/>
            <w:shd w:fill="F5F5F5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全物种（含真核）</w:t>
            </w:r>
          </w:p>
        </w:tc>
        <w:tc>
          <w:tcPr>
            <w:tcW w:type="dxa" w:w="2880"/>
            <w:shd w:fill="F5F5F5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继承了 COG 的直系同源思想并大幅扩展，覆盖更多物种，同时关联 KEGG/GO/SMART/Pfam。宏基因组中常用 eggNOG-mapper 一次性获得 COG 分类。</w:t>
            </w:r>
          </w:p>
        </w:tc>
      </w:tr>
    </w:tbl>
    <w:p>
      <w:pPr>
        <w:pStyle w:val="Heading3"/>
      </w:pPr>
      <w:r>
        <w:rPr>
          <w:rFonts w:ascii="PingFang HK" w:hAnsi="PingFang HK" w:eastAsia="PingFang HK"/>
        </w:rPr>
        <w:t>5.8.4 主要版本更新历史</w:t>
      </w:r>
    </w:p>
    <w:p>
      <w:pPr>
        <w:pStyle w:val="ListBullet"/>
        <w:spacing w:line="360" w:lineRule="auto"/>
      </w:pPr>
      <w:r>
        <w:rPr>
          <w:rFonts w:ascii="PingFang HK" w:hAnsi="PingFang HK" w:eastAsia="PingFang HK"/>
          <w:sz w:val="21"/>
        </w:rPr>
        <w:t>1997 年：首个 COG 版本发布，基于 7 个完整基因组，约 720 个 COG。</w:t>
      </w:r>
    </w:p>
    <w:p>
      <w:pPr>
        <w:pStyle w:val="ListBullet"/>
        <w:spacing w:line="360" w:lineRule="auto"/>
      </w:pPr>
      <w:r>
        <w:rPr>
          <w:rFonts w:ascii="PingFang HK" w:hAnsi="PingFang HK" w:eastAsia="PingFang HK"/>
          <w:sz w:val="21"/>
        </w:rPr>
        <w:t>2003 年：扩展至 66 个细菌基因组，补充大量原核蛋白分类。</w:t>
      </w:r>
    </w:p>
    <w:p>
      <w:pPr>
        <w:pStyle w:val="ListBullet"/>
        <w:spacing w:line="360" w:lineRule="auto"/>
      </w:pPr>
      <w:r>
        <w:rPr>
          <w:rFonts w:ascii="PingFang HK" w:hAnsi="PingFang HK" w:eastAsia="PingFang HK"/>
          <w:sz w:val="21"/>
        </w:rPr>
        <w:t>2007 年：构建 arCOG（古菌分支）。</w:t>
      </w:r>
    </w:p>
    <w:p>
      <w:pPr>
        <w:pStyle w:val="ListBullet"/>
        <w:spacing w:line="360" w:lineRule="auto"/>
      </w:pPr>
      <w:r>
        <w:rPr>
          <w:rFonts w:ascii="PingFang HK" w:hAnsi="PingFang HK" w:eastAsia="PingFang HK"/>
          <w:sz w:val="21"/>
        </w:rPr>
        <w:t>2011 年：构建 POG（噬菌体分支）。</w:t>
      </w:r>
    </w:p>
    <w:p>
      <w:pPr>
        <w:pStyle w:val="ListBullet"/>
        <w:spacing w:line="360" w:lineRule="auto"/>
      </w:pPr>
      <w:r>
        <w:rPr>
          <w:rFonts w:ascii="PingFang HK" w:hAnsi="PingFang HK" w:eastAsia="PingFang HK"/>
          <w:sz w:val="21"/>
        </w:rPr>
        <w:t>2013 年：构建 KOG（真核分支）。</w:t>
      </w:r>
    </w:p>
    <w:p>
      <w:pPr>
        <w:pStyle w:val="ListBullet"/>
        <w:spacing w:line="360" w:lineRule="auto"/>
      </w:pPr>
      <w:r>
        <w:rPr>
          <w:rFonts w:ascii="PingFang HK" w:hAnsi="PingFang HK" w:eastAsia="PingFang HK"/>
          <w:sz w:val="21"/>
        </w:rPr>
        <w:t>2014 年：COG 上次更新，包含 711 个基因组、约 4,631 个 COG。</w:t>
      </w:r>
    </w:p>
    <w:p>
      <w:pPr>
        <w:pStyle w:val="ListBullet"/>
        <w:spacing w:line="360" w:lineRule="auto"/>
      </w:pPr>
      <w:r>
        <w:rPr>
          <w:rFonts w:ascii="PingFang HK" w:hAnsi="PingFang HK" w:eastAsia="PingFang HK"/>
          <w:sz w:val="21"/>
        </w:rPr>
        <w:t>2024 年：COG2024 发布，包含 2,296 个物种（2,103 细菌 + 193 古菌）、约 5,050 个 COG，新增蛋白分泌途径及未知功能蛋白相关的 COG。</w:t>
      </w:r>
    </w:p>
    <w:p>
      <w:pPr>
        <w:pStyle w:val="Heading3"/>
      </w:pPr>
      <w:r>
        <w:rPr>
          <w:rFonts w:ascii="PingFang HK" w:hAnsi="PingFang HK" w:eastAsia="PingFang HK"/>
        </w:rPr>
        <w:t>5.8.5 下载与使用建议</w:t>
      </w:r>
    </w:p>
    <w:p>
      <w:pPr>
        <w:pStyle w:val="ListBullet"/>
        <w:spacing w:line="360" w:lineRule="auto"/>
      </w:pPr>
      <w:r>
        <w:rPr>
          <w:rFonts w:ascii="PingFang HK" w:hAnsi="PingFang HK" w:eastAsia="PingFang HK"/>
          <w:sz w:val="21"/>
        </w:rPr>
        <w:t>如果只做原核宏基因组功能注释，直接下载 COG2024 数据即可（COGorg24.faa.gz + cog-24.def.tab + cog-24.fun.tab）。</w:t>
      </w:r>
    </w:p>
    <w:p>
      <w:pPr>
        <w:pStyle w:val="ListBullet"/>
        <w:spacing w:line="360" w:lineRule="auto"/>
      </w:pPr>
      <w:r>
        <w:rPr>
          <w:rFonts w:ascii="PingFang HK" w:hAnsi="PingFang HK" w:eastAsia="PingFang HK"/>
          <w:sz w:val="21"/>
        </w:rPr>
        <w:t>如果样品中古菌占比较高，可额外下载 arCOG 进行更精细的古菌注释。</w:t>
      </w:r>
    </w:p>
    <w:p>
      <w:pPr>
        <w:pStyle w:val="ListBullet"/>
        <w:spacing w:line="360" w:lineRule="auto"/>
      </w:pPr>
      <w:r>
        <w:rPr>
          <w:rFonts w:ascii="PingFang HK" w:hAnsi="PingFang HK" w:eastAsia="PingFang HK"/>
          <w:sz w:val="21"/>
        </w:rPr>
        <w:t>如果流程中已经使用 eggNOG-mapper，则无需单独下载 NCBI COG，因为 eggNOG 输出已包含 COG/KOG/NOG 分类信息。</w:t>
      </w:r>
    </w:p>
    <w:p>
      <w:pPr>
        <w:pStyle w:val="ListBullet"/>
        <w:spacing w:line="360" w:lineRule="auto"/>
      </w:pPr>
      <w:r>
        <w:rPr>
          <w:rFonts w:ascii="PingFang HK" w:hAnsi="PingFang HK" w:eastAsia="PingFang HK"/>
          <w:sz w:val="21"/>
        </w:rPr>
        <w:t>DIAMOND 建库命令示例：diamond makedb --in COGorg24.faa --db COG2024.dmnd，之后用 diamond blastp 进行比对。</w:t>
      </w:r>
    </w:p>
    <w:p>
      <w:pPr>
        <w:pStyle w:val="Heading3"/>
      </w:pPr>
      <w:r>
        <w:rPr>
          <w:rFonts w:ascii="PingFang HK" w:hAnsi="PingFang HK" w:eastAsia="PingFang HK"/>
        </w:rPr>
        <w:t>5.8.6 .tab 文件下载与打开小技巧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COG 数据库中的 .tab 文件本质上就是“用 Tab（制表符）分隔列的纯文本文件”。因此点击链接时，浏览器会直接把它当文本打开，不会自动弹出下载框。下面介绍几种常用的下载和打开方式。</w:t>
      </w:r>
    </w:p>
    <w:p>
      <w:pPr>
        <w:spacing w:line="360" w:lineRule="auto" w:after="120"/>
      </w:pPr>
      <w:r>
        <w:rPr>
          <w:rFonts w:ascii="PingFang HK" w:hAnsi="PingFang HK" w:eastAsia="PingFang HK"/>
          <w:b/>
          <w:sz w:val="21"/>
        </w:rPr>
        <w:t>方法一：浏览器右键“另存为”（最简单）</w:t>
      </w:r>
    </w:p>
    <w:p>
      <w:pPr>
        <w:pStyle w:val="ListNumber"/>
        <w:spacing w:line="360" w:lineRule="auto"/>
      </w:pPr>
      <w:r>
        <w:rPr>
          <w:rFonts w:ascii="PingFang HK" w:hAnsi="PingFang HK" w:eastAsia="PingFang HK"/>
          <w:sz w:val="21"/>
        </w:rPr>
        <w:t>在文档中右键点击 .tab 链接；</w:t>
      </w:r>
    </w:p>
    <w:p>
      <w:pPr>
        <w:pStyle w:val="ListNumber"/>
        <w:spacing w:line="360" w:lineRule="auto"/>
      </w:pPr>
      <w:r>
        <w:rPr>
          <w:rFonts w:ascii="PingFang HK" w:hAnsi="PingFang HK" w:eastAsia="PingFang HK"/>
          <w:sz w:val="21"/>
        </w:rPr>
        <w:t>选择“链接另存为...”（Save Link As...）；</w:t>
      </w:r>
    </w:p>
    <w:p>
      <w:pPr>
        <w:pStyle w:val="ListNumber"/>
        <w:spacing w:line="360" w:lineRule="auto"/>
      </w:pPr>
      <w:r>
        <w:rPr>
          <w:rFonts w:ascii="PingFang HK" w:hAnsi="PingFang HK" w:eastAsia="PingFang HK"/>
          <w:sz w:val="21"/>
        </w:rPr>
        <w:t>保存到本地，文件名保持 cog-24.def.tab 即可；</w:t>
      </w:r>
    </w:p>
    <w:p>
      <w:pPr>
        <w:pStyle w:val="ListNumber"/>
        <w:spacing w:line="360" w:lineRule="auto"/>
      </w:pPr>
      <w:r>
        <w:rPr>
          <w:rFonts w:ascii="PingFang HK" w:hAnsi="PingFang HK" w:eastAsia="PingFang HK"/>
          <w:sz w:val="21"/>
        </w:rPr>
        <w:t>用文本编辑器或 Excel 打开使用。</w:t>
      </w:r>
    </w:p>
    <w:p>
      <w:pPr>
        <w:spacing w:line="360" w:lineRule="auto" w:after="120"/>
      </w:pPr>
      <w:r>
        <w:rPr>
          <w:rFonts w:ascii="PingFang HK" w:hAnsi="PingFang HK" w:eastAsia="PingFang HK"/>
          <w:b/>
          <w:sz w:val="21"/>
        </w:rPr>
        <w:t>方法二：使用 curl 命令行下载（适合批量下载）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在 Mac/Linux 终端中执行以下命令：</w:t>
      </w:r>
    </w:p>
    <w:p>
      <w:pPr>
        <w:spacing w:line="312" w:lineRule="auto" w:after="120"/>
        <w:ind w:left="432"/>
      </w:pPr>
      <w:r>
        <w:rPr>
          <w:rFonts w:ascii="Menlo" w:hAnsi="Menlo" w:eastAsia="Menlo"/>
          <w:sz w:val="18"/>
        </w:rPr>
        <w:t>mkdir -p ~/COG2024 &amp;&amp; cd ~/COG2024</w:t>
        <w:br/>
        <w:br/>
        <w:t>curl -O https://ftp.ncbi.nlm.nih.gov/pub/COG/COG2024/data/cog-24.def.tab</w:t>
        <w:br/>
        <w:t>curl -O https://ftp.ncbi.nlm.nih.gov/pub/COG/COG2024/data/cog-24.fun.tab</w:t>
        <w:br/>
        <w:t>curl -O https://ftp.ncbi.nlm.nih.gov/pub/COG/COG2024/data/cog-24.cog.csv</w:t>
        <w:br/>
        <w:t>curl -O https://ftp.ncbi.nlm.nih.gov/pub/COG/COG2024/data/cog-24.org.tab</w:t>
        <w:br/>
        <w:t>curl -O https://ftp.ncbi.nlm.nih.gov/pub/COG/COG2024/data/COGorg24.faa.gz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其中 curl -O 表示将远程文件按原文件名保存到当前目录。Windows 用户可安装 Git Bash 或使用 WSL 执行同样命令。</w:t>
      </w:r>
    </w:p>
    <w:p>
      <w:pPr>
        <w:spacing w:line="360" w:lineRule="auto" w:after="120"/>
      </w:pPr>
      <w:r>
        <w:rPr>
          <w:rFonts w:ascii="PingFang HK" w:hAnsi="PingFang HK" w:eastAsia="PingFang HK"/>
          <w:b/>
          <w:sz w:val="21"/>
        </w:rPr>
        <w:t>方法三：复制网页文本后手动保存</w:t>
      </w:r>
    </w:p>
    <w:p>
      <w:pPr>
        <w:pStyle w:val="ListNumber"/>
        <w:spacing w:line="360" w:lineRule="auto"/>
      </w:pPr>
      <w:r>
        <w:rPr>
          <w:rFonts w:ascii="PingFang HK" w:hAnsi="PingFang HK" w:eastAsia="PingFang HK"/>
          <w:sz w:val="21"/>
        </w:rPr>
        <w:t>在浏览器中打开 .tab 链接，全选页面中的文本；</w:t>
      </w:r>
    </w:p>
    <w:p>
      <w:pPr>
        <w:pStyle w:val="ListNumber"/>
        <w:spacing w:line="360" w:lineRule="auto"/>
      </w:pPr>
      <w:r>
        <w:rPr>
          <w:rFonts w:ascii="PingFang HK" w:hAnsi="PingFang HK" w:eastAsia="PingFang HK"/>
          <w:sz w:val="21"/>
        </w:rPr>
        <w:t>复制后粘贴到记事本、VS Code 或 Sublime 中；</w:t>
      </w:r>
    </w:p>
    <w:p>
      <w:pPr>
        <w:pStyle w:val="ListNumber"/>
        <w:spacing w:line="360" w:lineRule="auto"/>
      </w:pPr>
      <w:r>
        <w:rPr>
          <w:rFonts w:ascii="PingFang HK" w:hAnsi="PingFang HK" w:eastAsia="PingFang HK"/>
          <w:sz w:val="21"/>
        </w:rPr>
        <w:t>另存为 cog-24.def.tab（也可改名为 .tsv 或 .txt，内容不变）。</w:t>
      </w:r>
    </w:p>
    <w:p>
      <w:pPr>
        <w:spacing w:line="360" w:lineRule="auto" w:after="120"/>
      </w:pPr>
      <w:r>
        <w:rPr>
          <w:rFonts w:ascii="PingFang HK" w:hAnsi="PingFang HK" w:eastAsia="PingFang HK"/>
          <w:b/>
          <w:sz w:val="21"/>
        </w:rPr>
        <w:t>下载后如何查看 .tab 文件？</w:t>
      </w:r>
    </w:p>
    <w:p>
      <w:pPr>
        <w:pStyle w:val="ListBullet"/>
        <w:spacing w:line="360" w:lineRule="auto"/>
      </w:pPr>
      <w:r>
        <w:rPr>
          <w:rFonts w:ascii="PingFang HK" w:hAnsi="PingFang HK" w:eastAsia="PingFang HK"/>
          <w:sz w:val="21"/>
        </w:rPr>
        <w:t>文本编辑器（VS Code / Sublime / 记事本）：直接看到原始文本，列与列之间是 Tab 分隔；</w:t>
      </w:r>
    </w:p>
    <w:p>
      <w:pPr>
        <w:pStyle w:val="ListBullet"/>
        <w:spacing w:line="360" w:lineRule="auto"/>
      </w:pPr>
      <w:r>
        <w:rPr>
          <w:rFonts w:ascii="PingFang HK" w:hAnsi="PingFang HK" w:eastAsia="PingFang HK"/>
          <w:sz w:val="21"/>
        </w:rPr>
        <w:t>Excel / WPS：新建表格 → 数据 → 从文本/CSV 导入 → 分隔符选择“制表符”，即可看到整齐的多列表格；</w:t>
      </w:r>
    </w:p>
    <w:p>
      <w:pPr>
        <w:pStyle w:val="ListBullet"/>
        <w:spacing w:line="360" w:lineRule="auto"/>
      </w:pPr>
      <w:r>
        <w:rPr>
          <w:rFonts w:ascii="PingFang HK" w:hAnsi="PingFang HK" w:eastAsia="PingFang HK"/>
          <w:sz w:val="21"/>
        </w:rPr>
        <w:t>Python：使用 pandas 读取，例如 df = pandas.read_csv("cog-24.def.tab", sep="</w:t>
        <w:tab/>
        <w:t>", header=None)。</w:t>
      </w:r>
    </w:p>
    <w:p>
      <w:pPr>
        <w:pStyle w:val="Heading2"/>
      </w:pPr>
      <w:r>
        <w:rPr>
          <w:rFonts w:ascii="PingFang HK" w:hAnsi="PingFang HK" w:eastAsia="PingFang HK"/>
        </w:rPr>
        <w:t>5.9 COG 官方教程与常用注释工具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本节汇总 NCBI 官方推荐的 COG 注释方式，以及目前最常用的命令行工具和对应的脚本示例。对于宏基因组数据，最推荐的方式是 eggNOG-mapper；如果需要独立使用 NCBI COG 数据库，可以使用 DIAMOND 自建库比对，或使用 COGclassifier 工具。</w:t>
      </w:r>
    </w:p>
    <w:p>
      <w:pPr>
        <w:pStyle w:val="Heading3"/>
      </w:pPr>
      <w:r>
        <w:rPr>
          <w:rFonts w:ascii="PingFang HK" w:hAnsi="PingFang HK" w:eastAsia="PingFang HK"/>
        </w:rPr>
        <w:t>5.9.1 NCBI 官方推荐：CDD Batch CD-Search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NCBI 在 COG2024 更新论文中明确指出，获取 COG 注释最便捷的方式是使用 NCBI Conserved Domain Database 的批量搜索工具：</w:t>
      </w:r>
    </w:p>
    <w:p>
      <w:r>
        <w:rPr>
          <w:rFonts w:ascii="PingFang HK" w:hAnsi="PingFang HK" w:eastAsia="PingFang HK"/>
          <w:b/>
          <w:sz w:val="21"/>
        </w:rPr>
        <w:t>官方链接：</w:t>
      </w:r>
      <w:hyperlink r:id="rId13">
        <w:r>
          <w:rPr>
            <w:color w:val="0563C1"/>
            <w:u w:val="single"/>
          </w:rPr>
          <w:t>https://www.ncbi.nlm.nih.gov/Structure/bwrpsb/bwrpsb.cgi</w:t>
        </w:r>
      </w:hyperlink>
    </w:p>
    <w:p>
      <w:pPr>
        <w:pStyle w:val="ListNumber"/>
        <w:spacing w:line="360" w:lineRule="auto"/>
      </w:pPr>
      <w:r>
        <w:rPr>
          <w:rFonts w:ascii="PingFang HK" w:hAnsi="PingFang HK" w:eastAsia="PingFang HK"/>
          <w:sz w:val="21"/>
        </w:rPr>
        <w:t>访问上述链接，进入 Batch CD-Search 页面；</w:t>
      </w:r>
    </w:p>
    <w:p>
      <w:pPr>
        <w:pStyle w:val="ListNumber"/>
        <w:spacing w:line="360" w:lineRule="auto"/>
      </w:pPr>
      <w:r>
        <w:rPr>
          <w:rFonts w:ascii="PingFang HK" w:hAnsi="PingFang HK" w:eastAsia="PingFang HK"/>
          <w:sz w:val="21"/>
        </w:rPr>
        <w:t>在“Database”选项中选择 COGs；</w:t>
      </w:r>
    </w:p>
    <w:p>
      <w:pPr>
        <w:pStyle w:val="ListNumber"/>
        <w:spacing w:line="360" w:lineRule="auto"/>
      </w:pPr>
      <w:r>
        <w:rPr>
          <w:rFonts w:ascii="PingFang HK" w:hAnsi="PingFang HK" w:eastAsia="PingFang HK"/>
          <w:sz w:val="21"/>
        </w:rPr>
        <w:t>上传待注释的蛋白序列 FASTA 文件；</w:t>
      </w:r>
    </w:p>
    <w:p>
      <w:pPr>
        <w:pStyle w:val="ListNumber"/>
        <w:spacing w:line="360" w:lineRule="auto"/>
      </w:pPr>
      <w:r>
        <w:rPr>
          <w:rFonts w:ascii="PingFang HK" w:hAnsi="PingFang HK" w:eastAsia="PingFang HK"/>
          <w:sz w:val="21"/>
        </w:rPr>
        <w:t>提交后等待邮件通知或在线查看结果；</w:t>
      </w:r>
    </w:p>
    <w:p>
      <w:pPr>
        <w:pStyle w:val="ListNumber"/>
        <w:spacing w:line="360" w:lineRule="auto"/>
      </w:pPr>
      <w:r>
        <w:rPr>
          <w:rFonts w:ascii="PingFang HK" w:hAnsi="PingFang HK" w:eastAsia="PingFang HK"/>
          <w:sz w:val="21"/>
        </w:rPr>
        <w:t>下载结果后，将 COG 编号与 cog-24.def.tab 对应，获得 26 个功能类别分布。</w:t>
      </w:r>
    </w:p>
    <w:p>
      <w:pPr>
        <w:spacing w:line="360" w:lineRule="auto" w:after="120"/>
      </w:pPr>
      <w:r>
        <w:rPr>
          <w:rFonts w:ascii="PingFang HK" w:hAnsi="PingFang HK" w:eastAsia="PingFang HK"/>
          <w:b w:val="0"/>
          <w:sz w:val="21"/>
        </w:rPr>
        <w:t>注意：由于 COG 通常只能覆盖基因组中 &lt;80% 的基因，NCBI 建议同时搜索其他 CDD 数据库以提高注释率。</w:t>
      </w:r>
    </w:p>
    <w:p>
      <w:pPr>
        <w:pStyle w:val="Heading3"/>
      </w:pPr>
      <w:r>
        <w:rPr>
          <w:rFonts w:ascii="PingFang HK" w:hAnsi="PingFang HK" w:eastAsia="PingFang HK"/>
        </w:rPr>
        <w:t>5.9.2 常用命令行工具对比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4176"/>
      </w:tblGrid>
      <w:tr>
        <w:tc>
          <w:tcPr>
            <w:tcW w:type="dxa" w:w="2880"/>
            <w:shd w:fill="1A237E"/>
          </w:tcPr>
          <w:p>
            <w:r>
              <w:rPr>
                <w:rFonts w:ascii="PingFang HK" w:hAnsi="PingFang HK" w:eastAsia="PingFang HK"/>
                <w:b/>
                <w:color w:val="FFFFFF"/>
              </w:rPr>
              <w:t>工具</w:t>
            </w:r>
          </w:p>
        </w:tc>
        <w:tc>
          <w:tcPr>
            <w:tcW w:type="dxa" w:w="2880"/>
            <w:shd w:fill="1A237E"/>
          </w:tcPr>
          <w:p>
            <w:r>
              <w:rPr>
                <w:rFonts w:ascii="PingFang HK" w:hAnsi="PingFang HK" w:eastAsia="PingFang HK"/>
                <w:b/>
                <w:color w:val="FFFFFF"/>
              </w:rPr>
              <w:t>适用场景</w:t>
            </w:r>
          </w:p>
        </w:tc>
        <w:tc>
          <w:tcPr>
            <w:tcW w:type="dxa" w:w="2880"/>
            <w:shd w:fill="1A237E"/>
          </w:tcPr>
          <w:p>
            <w:r>
              <w:rPr>
                <w:rFonts w:ascii="PingFang HK" w:hAnsi="PingFang HK" w:eastAsia="PingFang HK"/>
                <w:b/>
                <w:color w:val="FFFFFF"/>
              </w:rPr>
              <w:t>特点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eggNOG-mapper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宏基因组/大规模蛋白注释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最常用，一次运行同时获得 COG/KOG/KEGG/GO 注释，速度快，支持 DIAMOND/HMMER。</w:t>
            </w:r>
          </w:p>
        </w:tc>
      </w:tr>
      <w:tr>
        <w:tc>
          <w:tcPr>
            <w:tcW w:type="dxa" w:w="2880"/>
            <w:shd w:fill="F5F5F5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COGclassifier</w:t>
            </w:r>
          </w:p>
        </w:tc>
        <w:tc>
          <w:tcPr>
            <w:tcW w:type="dxa" w:w="2880"/>
            <w:shd w:fill="F5F5F5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细菌基因组 COG 分类</w:t>
            </w:r>
          </w:p>
        </w:tc>
        <w:tc>
          <w:tcPr>
            <w:tcW w:type="dxa" w:w="2880"/>
            <w:shd w:fill="F5F5F5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基于 RPS-BLAST，自动完成 COG 搜索、功能分类和绘图，适合单菌基因组。</w:t>
            </w: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DIAMOND + 自建 COG 库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定制化 COG 注释</w:t>
            </w:r>
          </w:p>
        </w:tc>
        <w:tc>
          <w:tcPr>
            <w:tcW w:type="dxa" w:w="2880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灵活控制数据库版本和比对参数，适合有特定需求的用户。</w:t>
            </w:r>
          </w:p>
        </w:tc>
      </w:tr>
      <w:tr>
        <w:tc>
          <w:tcPr>
            <w:tcW w:type="dxa" w:w="2880"/>
            <w:shd w:fill="F5F5F5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rpsblast + CDD</w:t>
            </w:r>
          </w:p>
        </w:tc>
        <w:tc>
          <w:tcPr>
            <w:tcW w:type="dxa" w:w="2880"/>
            <w:shd w:fill="F5F5F5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保守域搜索</w:t>
            </w:r>
          </w:p>
        </w:tc>
        <w:tc>
          <w:tcPr>
            <w:tcW w:type="dxa" w:w="2880"/>
            <w:shd w:fill="F5F5F5"/>
          </w:tcPr>
          <w:p>
            <w:pPr>
              <w:spacing w:line="312" w:lineRule="auto"/>
            </w:pPr>
            <w:r>
              <w:rPr>
                <w:rFonts w:ascii="PingFang HK" w:hAnsi="PingFang HK" w:eastAsia="PingFang HK"/>
                <w:sz w:val="21"/>
              </w:rPr>
              <w:t>NCBI BLAST+ 工具，灵敏度较高，但速度较慢。</w:t>
            </w:r>
          </w:p>
        </w:tc>
      </w:tr>
    </w:tbl>
    <w:p>
      <w:pPr>
        <w:pStyle w:val="Heading3"/>
      </w:pPr>
      <w:r>
        <w:rPr>
          <w:rFonts w:ascii="PingFang HK" w:hAnsi="PingFang HK" w:eastAsia="PingFang HK"/>
        </w:rPr>
        <w:t>5.9.3 脚本一：使用 eggNOG-mapper 获取 COG 注释（推荐）</w:t>
      </w:r>
    </w:p>
    <w:p>
      <w:pPr>
        <w:spacing w:line="360" w:lineRule="auto" w:after="120"/>
      </w:pPr>
      <w:r>
        <w:rPr>
          <w:rFonts w:ascii="PingFang HK" w:hAnsi="PingFang HK" w:eastAsia="PingFang HK"/>
          <w:b/>
          <w:sz w:val="21"/>
        </w:rPr>
        <w:t>安装：</w:t>
      </w:r>
    </w:p>
    <w:p>
      <w:pPr>
        <w:spacing w:line="288" w:lineRule="auto" w:after="120"/>
        <w:ind w:left="432"/>
      </w:pPr>
      <w:r>
        <w:rPr>
          <w:rFonts w:ascii="Menlo" w:hAnsi="Menlo" w:eastAsia="Menlo"/>
          <w:sz w:val="18"/>
        </w:rPr>
        <w:t># 通过 conda 安装</w:t>
        <w:br/>
        <w:t>conda install -c bioconda -c conda-forge eggnog-mapper</w:t>
        <w:br/>
        <w:br/>
        <w:t># 下载 eggNOG v7 数据库（约 50-100GB，根据网络情况可能需要数小时）</w:t>
        <w:br/>
        <w:t>download_eggnog_data.py --data_dir /path/to/eggnog-data</w:t>
      </w:r>
    </w:p>
    <w:p>
      <w:pPr>
        <w:spacing w:line="360" w:lineRule="auto" w:after="120"/>
      </w:pPr>
      <w:r>
        <w:rPr>
          <w:rFonts w:ascii="PingFang HK" w:hAnsi="PingFang HK" w:eastAsia="PingFang HK"/>
          <w:b/>
          <w:sz w:val="21"/>
        </w:rPr>
        <w:t>运行蛋白序列注释：</w:t>
      </w:r>
    </w:p>
    <w:p>
      <w:pPr>
        <w:spacing w:line="288" w:lineRule="auto" w:after="120"/>
        <w:ind w:left="432"/>
      </w:pPr>
      <w:r>
        <w:rPr>
          <w:rFonts w:ascii="Menlo" w:hAnsi="Menlo" w:eastAsia="Menlo"/>
          <w:sz w:val="18"/>
        </w:rPr>
        <w:t># 对非冗余基因蛋白序列进行注释</w:t>
        <w:br/>
        <w:t>emapper.py -m diamond     -i unique_gene.faa     --itype proteins     --data_dir /path/to/eggnog-data     -o metagenome_cog     --output_dir ./eggnog_results/     --cpu 20</w:t>
        <w:br/>
        <w:br/>
        <w:t># 输出文件：./eggnog_results/metagenome_cog.emapper.annotations</w:t>
        <w:br/>
        <w:t># 其中 COG_category 列即为 COG 功能分类</w:t>
      </w:r>
    </w:p>
    <w:p>
      <w:pPr>
        <w:spacing w:line="360" w:lineRule="auto" w:after="120"/>
      </w:pPr>
      <w:r>
        <w:rPr>
          <w:rFonts w:ascii="PingFang HK" w:hAnsi="PingFang HK" w:eastAsia="PingFang HK"/>
          <w:b/>
          <w:sz w:val="21"/>
        </w:rPr>
        <w:t>提取 COG 分类信息：</w:t>
      </w:r>
    </w:p>
    <w:p>
      <w:pPr>
        <w:spacing w:line="288" w:lineRule="auto" w:after="120"/>
        <w:ind w:left="432"/>
      </w:pPr>
      <w:r>
        <w:rPr>
          <w:rFonts w:ascii="Menlo" w:hAnsi="Menlo" w:eastAsia="Menlo"/>
          <w:sz w:val="18"/>
        </w:rPr>
        <w:t># 提取 query、COG_category、Description 三列</w:t>
        <w:br/>
        <w:t>awk -F'</w:t>
        <w:tab/>
        <w:t>' 'NR&gt;3 {print $1"</w:t>
        <w:tab/>
        <w:t>"$7"</w:t>
        <w:tab/>
        <w:t>"$8}'     ./eggnog_results/metagenome_cog.emapper.annotations     &gt; metagenome_cog_category.tsv</w:t>
      </w:r>
    </w:p>
    <w:p>
      <w:pPr>
        <w:pStyle w:val="Heading3"/>
      </w:pPr>
      <w:r>
        <w:rPr>
          <w:rFonts w:ascii="PingFang HK" w:hAnsi="PingFang HK" w:eastAsia="PingFang HK"/>
        </w:rPr>
        <w:t>5.9.4 脚本二：DIAMOND 自建 COG2024 数据库并比对</w:t>
      </w:r>
    </w:p>
    <w:p>
      <w:pPr>
        <w:spacing w:line="360" w:lineRule="auto" w:after="120"/>
      </w:pPr>
      <w:r>
        <w:rPr>
          <w:rFonts w:ascii="PingFang HK" w:hAnsi="PingFang HK" w:eastAsia="PingFang HK"/>
          <w:b/>
          <w:sz w:val="21"/>
        </w:rPr>
        <w:t>Step 1：下载并解压 COG2024 蛋白序列：</w:t>
      </w:r>
    </w:p>
    <w:p>
      <w:pPr>
        <w:spacing w:line="288" w:lineRule="auto" w:after="120"/>
        <w:ind w:left="432"/>
      </w:pPr>
      <w:r>
        <w:rPr>
          <w:rFonts w:ascii="Menlo" w:hAnsi="Menlo" w:eastAsia="Menlo"/>
          <w:sz w:val="18"/>
        </w:rPr>
        <w:t>mkdir -p ~/COG2024 &amp;&amp; cd ~/COG2024</w:t>
        <w:br/>
        <w:br/>
        <w:t>curl -O https://ftp.ncbi.nlm.nih.gov/pub/COG/COG2024/data/COGorg24.faa.gz</w:t>
        <w:br/>
        <w:t>curl -O https://ftp.ncbi.nlm.nih.gov/pub/COG/COG2024/data/cog-24.def.tab</w:t>
        <w:br/>
        <w:t>curl -O https://ftp.ncbi.nlm.nih.gov/pub/COG/COG2024/data/cog-24.fun.tab</w:t>
        <w:br/>
        <w:br/>
        <w:t>gunzip COGorg24.faa.gz</w:t>
      </w:r>
    </w:p>
    <w:p>
      <w:pPr>
        <w:spacing w:line="360" w:lineRule="auto" w:after="120"/>
      </w:pPr>
      <w:r>
        <w:rPr>
          <w:rFonts w:ascii="PingFang HK" w:hAnsi="PingFang HK" w:eastAsia="PingFang HK"/>
          <w:b/>
          <w:sz w:val="21"/>
        </w:rPr>
        <w:t>Step 2：使用 DIAMOND 建库并比对：</w:t>
      </w:r>
    </w:p>
    <w:p>
      <w:pPr>
        <w:spacing w:line="288" w:lineRule="auto" w:after="120"/>
        <w:ind w:left="432"/>
      </w:pPr>
      <w:r>
        <w:rPr>
          <w:rFonts w:ascii="Menlo" w:hAnsi="Menlo" w:eastAsia="Menlo"/>
          <w:sz w:val="18"/>
        </w:rPr>
        <w:t># 建库</w:t>
        <w:br/>
        <w:t>diamond makedb --in COGorg24.faa --db COG2024.dmnd</w:t>
        <w:br/>
        <w:br/>
        <w:t># 比对（以 unique_gene.faa 为例）</w:t>
        <w:br/>
        <w:t>diamond blastp     -d COG2024.dmnd     -q unique_gene.faa     -o cog_diamond_out.m8     -e 1e-5     -k 1     --sensitive     --threads 20     --outfmt 6 qseqid sseqid pident length mismatch gapopen qstart qend sstart send evalue bitscore stitle</w:t>
      </w:r>
    </w:p>
    <w:p>
      <w:pPr>
        <w:spacing w:line="360" w:lineRule="auto" w:after="120"/>
      </w:pPr>
      <w:r>
        <w:rPr>
          <w:rFonts w:ascii="PingFang HK" w:hAnsi="PingFang HK" w:eastAsia="PingFang HK"/>
          <w:b/>
          <w:sz w:val="21"/>
        </w:rPr>
        <w:t>Step 3：Python 脚本将比对结果映射到 COG 功能类别：</w:t>
      </w:r>
    </w:p>
    <w:p>
      <w:pPr>
        <w:spacing w:line="288" w:lineRule="auto" w:after="120"/>
        <w:ind w:left="432"/>
      </w:pPr>
      <w:r>
        <w:rPr>
          <w:rFonts w:ascii="Menlo" w:hAnsi="Menlo" w:eastAsia="Menlo"/>
          <w:sz w:val="18"/>
        </w:rPr>
        <w:t>#!/usr/bin/env python3</w:t>
        <w:br/>
        <w:t># cog_annotate.py</w:t>
        <w:br/>
        <w:t># 输入：DIAMOND m8 输出 + cog-24.def.tab + cog-24.fun.tab</w:t>
        <w:br/>
        <w:t># 输出：基因 → COG 功能类别注释表</w:t>
        <w:br/>
        <w:br/>
        <w:t>import sys</w:t>
        <w:br/>
        <w:t>import pandas as pd</w:t>
        <w:br/>
        <w:br/>
        <w:t>def load_cog_definition(def_file):</w:t>
        <w:br/>
        <w:t xml:space="preserve">    """读取 COG 定义：COG ID -&gt; (功能类别字母, COG名称)"""</w:t>
        <w:br/>
        <w:t xml:space="preserve">    cog_dict = {}</w:t>
        <w:br/>
        <w:t xml:space="preserve">    with open(def_file, 'r') as f:</w:t>
        <w:br/>
        <w:t xml:space="preserve">        for line in f:</w:t>
        <w:br/>
        <w:t xml:space="preserve">            parts = line.strip().split('</w:t>
        <w:tab/>
        <w:t>')</w:t>
        <w:br/>
        <w:t xml:space="preserve">            if len(parts) &gt;= 3:</w:t>
        <w:br/>
        <w:t xml:space="preserve">                cog_id = parts[0]</w:t>
        <w:br/>
        <w:t xml:space="preserve">                func_cat = parts[1]</w:t>
        <w:br/>
        <w:t xml:space="preserve">                cog_name = parts[2]</w:t>
        <w:br/>
        <w:t xml:space="preserve">                cog_dict[cog_id] = (func_cat, cog_name)</w:t>
        <w:br/>
        <w:t xml:space="preserve">    return cog_dict</w:t>
        <w:br/>
        <w:br/>
        <w:t>def load_cog_function(fun_file):</w:t>
        <w:br/>
        <w:t xml:space="preserve">    """读取 COG 功能类别：字母 -&gt; (功能组, 功能描述)"""</w:t>
        <w:br/>
        <w:t xml:space="preserve">    fun_dict = {}</w:t>
        <w:br/>
        <w:t xml:space="preserve">    with open(fun_file, 'r') as f:</w:t>
        <w:br/>
        <w:t xml:space="preserve">        for line in f:</w:t>
        <w:br/>
        <w:t xml:space="preserve">            parts = line.strip().split('</w:t>
        <w:tab/>
        <w:t>')</w:t>
        <w:br/>
        <w:t xml:space="preserve">            if len(parts) &gt;= 4:</w:t>
        <w:br/>
        <w:t xml:space="preserve">                letter = parts[0]</w:t>
        <w:br/>
        <w:t xml:space="preserve">                group = parts[1]</w:t>
        <w:br/>
        <w:t xml:space="preserve">                desc = parts[3]</w:t>
        <w:br/>
        <w:t xml:space="preserve">                fun_dict[letter] = (group, desc)</w:t>
        <w:br/>
        <w:t xml:space="preserve">    return fun_dict</w:t>
        <w:br/>
        <w:br/>
        <w:t>def annotate(diamond_file, cog_dict, fun_dict, output_file):</w:t>
        <w:br/>
        <w:t xml:space="preserve">    """根据 DIAMOND 结果注释每个基因的 COG 类别"""</w:t>
        <w:br/>
        <w:t xml:space="preserve">    # 读取 m8 格式：qseqid sseqid ... stitle</w:t>
        <w:br/>
        <w:t xml:space="preserve">    cols = ['qseqid', 'sseqid', 'pident', 'length', 'mismatch',</w:t>
        <w:br/>
        <w:t xml:space="preserve">            'gapopen', 'qstart', 'qend', 'sstart', 'send', 'evalue', 'bitscore', 'stitle']</w:t>
        <w:br/>
        <w:t xml:space="preserve">    df = pd.read_csv(diamond_file, sep='</w:t>
        <w:tab/>
        <w:t>', header=None, names=cols)</w:t>
        <w:br/>
        <w:br/>
        <w:t xml:space="preserve">    # 从 sseqid 提取 COG ID（如 COG0001）</w:t>
        <w:br/>
        <w:t xml:space="preserve">    df['cog_id'] = df['sseqid'].str.extract(r'(COG\d+)')</w:t>
        <w:br/>
        <w:br/>
        <w:t xml:space="preserve">    # 映射 COG 定义</w:t>
        <w:br/>
        <w:t xml:space="preserve">    df['cog_func_letters'] = df['cog_id'].map(lambda x: cog_dict.get(x, ('', ''))[0])</w:t>
        <w:br/>
        <w:t xml:space="preserve">    df['cog_name'] = df['cog_id'].map(lambda x: cog_dict.get(x, ('', ''))[1])</w:t>
        <w:br/>
        <w:br/>
        <w:t xml:space="preserve">    # 取第一个功能字母对应的功能描述</w:t>
        <w:br/>
        <w:t xml:space="preserve">    df['cog_func_desc'] = df['cog_func_letters'].map(</w:t>
        <w:br/>
        <w:t xml:space="preserve">        lambda x: fun_dict.get(x[0], ('', ''))[1] if x else '')</w:t>
        <w:br/>
        <w:br/>
        <w:t xml:space="preserve">    # 保存结果</w:t>
        <w:br/>
        <w:t xml:space="preserve">    out_df = df[['qseqid', 'cog_id', 'cog_func_letters', 'cog_func_desc', 'cog_name', 'evalue', 'bitscore']]</w:t>
        <w:br/>
        <w:t xml:space="preserve">    out_df.to_csv(output_file, sep='</w:t>
        <w:tab/>
        <w:t>', index=False)</w:t>
        <w:br/>
        <w:t xml:space="preserve">    print(f'已保存注释结果：{output_file}')</w:t>
        <w:br/>
        <w:br/>
        <w:t>if __name__ == '__main__':</w:t>
        <w:br/>
        <w:t xml:space="preserve">    if len(sys.argv) != 5:</w:t>
        <w:br/>
        <w:t xml:space="preserve">        print('用法：python cog_annotate.py &lt;diamond.m8&gt; &lt;cog-24.def.tab&gt; &lt;cog-24.fun.tab&gt; &lt;output.tsv&gt;')</w:t>
        <w:br/>
        <w:t xml:space="preserve">        sys.exit(1)</w:t>
        <w:br/>
        <w:br/>
        <w:t xml:space="preserve">    diamond_file = sys.argv[1]</w:t>
        <w:br/>
        <w:t xml:space="preserve">    def_file = sys.argv[2]</w:t>
        <w:br/>
        <w:t xml:space="preserve">    fun_file = sys.argv[3]</w:t>
        <w:br/>
        <w:t xml:space="preserve">    output_file = sys.argv[4]</w:t>
        <w:br/>
        <w:br/>
        <w:t xml:space="preserve">    cog_dict = load_cog_definition(def_file)</w:t>
        <w:br/>
        <w:t xml:space="preserve">    fun_dict = load_cog_function(fun_file)</w:t>
        <w:br/>
        <w:t xml:space="preserve">    annotate(diamond_file, cog_dict, fun_dict, output_file)</w:t>
      </w:r>
    </w:p>
    <w:p>
      <w:pPr>
        <w:spacing w:line="360" w:lineRule="auto" w:after="120"/>
      </w:pPr>
      <w:r>
        <w:rPr>
          <w:rFonts w:ascii="PingFang HK" w:hAnsi="PingFang HK" w:eastAsia="PingFang HK"/>
          <w:b/>
          <w:sz w:val="21"/>
        </w:rPr>
        <w:t>运行示例：</w:t>
      </w:r>
    </w:p>
    <w:p>
      <w:pPr>
        <w:spacing w:line="288" w:lineRule="auto" w:after="120"/>
        <w:ind w:left="432"/>
      </w:pPr>
      <w:r>
        <w:rPr>
          <w:rFonts w:ascii="Menlo" w:hAnsi="Menlo" w:eastAsia="Menlo"/>
          <w:sz w:val="18"/>
        </w:rPr>
        <w:t>python cog_annotate.py     cog_diamond_out.m8     cog-24.def.tab     cog-24.fun.tab     gene_cog_annotation.tsv</w:t>
      </w:r>
    </w:p>
    <w:p>
      <w:pPr>
        <w:pStyle w:val="Heading3"/>
      </w:pPr>
      <w:r>
        <w:rPr>
          <w:rFonts w:ascii="PingFang HK" w:hAnsi="PingFang HK" w:eastAsia="PingFang HK"/>
        </w:rPr>
        <w:t>5.9.5 脚本三：使用 COGclassifier 自动注释（适合单菌基因组）</w:t>
      </w:r>
    </w:p>
    <w:p>
      <w:pPr>
        <w:spacing w:line="360" w:lineRule="auto" w:after="120"/>
      </w:pPr>
      <w:r>
        <w:rPr>
          <w:rFonts w:ascii="PingFang HK" w:hAnsi="PingFang HK" w:eastAsia="PingFang HK"/>
          <w:b/>
          <w:sz w:val="21"/>
        </w:rPr>
        <w:t>安装与运行：</w:t>
      </w:r>
    </w:p>
    <w:p>
      <w:pPr>
        <w:spacing w:line="288" w:lineRule="auto" w:after="120"/>
        <w:ind w:left="432"/>
      </w:pPr>
      <w:r>
        <w:rPr>
          <w:rFonts w:ascii="Menlo" w:hAnsi="Menlo" w:eastAsia="Menlo"/>
          <w:sz w:val="18"/>
        </w:rPr>
        <w:t># 安装</w:t>
        <w:br/>
        <w:t>conda install -c conda-forge -c bioconda cogclassifier</w:t>
        <w:br/>
        <w:br/>
        <w:t># 运行（输入为蛋白 FASTA）</w:t>
        <w:br/>
        <w:t>cogclassifier -i proteins.faa -o ./cogclassifier_results/ -t</w:t>
        <w:br/>
        <w:br/>
        <w:t># 输出包含：</w:t>
        <w:br/>
        <w:t># - COG 功能分类统计表</w:t>
        <w:br/>
        <w:t># - 每个基因的 COG 注释</w:t>
        <w:br/>
        <w:t># - 柱状图、饼图等可视化结果</w:t>
      </w:r>
    </w:p>
    <w:p>
      <w:pPr>
        <w:pStyle w:val="Heading3"/>
      </w:pPr>
      <w:r>
        <w:rPr>
          <w:rFonts w:ascii="PingFang HK" w:hAnsi="PingFang HK" w:eastAsia="PingFang HK"/>
        </w:rPr>
        <w:t>5.9.6 官方文档与教程链接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1"/>
        </w:rPr>
        <w:t>NCBI COG 主页：</w:t>
      </w:r>
      <w:hyperlink r:id="rId10">
        <w:r>
          <w:rPr>
            <w:color w:val="0563C1"/>
            <w:u w:val="single"/>
          </w:rPr>
          <w:t>https://www.ncbi.nlm.nih.gov/research/COG</w:t>
        </w:r>
      </w:hyperlink>
    </w:p>
    <w:p>
      <w:pPr>
        <w:spacing w:line="360" w:lineRule="auto"/>
        <w:ind w:left="432"/>
      </w:pPr>
      <w:r>
        <w:rPr>
          <w:rFonts w:ascii="PingFang HK" w:hAnsi="PingFang HK" w:eastAsia="PingFang HK"/>
          <w:sz w:val="21"/>
        </w:rPr>
        <w:t>官方主页，可在线检索 COG。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1"/>
        </w:rPr>
        <w:t>NCBI COG2024 论文：</w:t>
      </w:r>
      <w:hyperlink r:id="rId20">
        <w:r>
          <w:rPr>
            <w:color w:val="0563C1"/>
            <w:u w:val="single"/>
          </w:rPr>
          <w:t>https://academic.oup.com/nar/article/53/D1/D356/7874847</w:t>
        </w:r>
      </w:hyperlink>
    </w:p>
    <w:p>
      <w:pPr>
        <w:spacing w:line="360" w:lineRule="auto"/>
        <w:ind w:left="432"/>
      </w:pPr>
      <w:r>
        <w:rPr>
          <w:rFonts w:ascii="PingFang HK" w:hAnsi="PingFang HK" w:eastAsia="PingFang HK"/>
          <w:sz w:val="21"/>
        </w:rPr>
        <w:t>Nucleic Acids Research 官方论文，含使用说明。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1"/>
        </w:rPr>
        <w:t>NCBI CDD Batch CD-Search：</w:t>
      </w:r>
      <w:hyperlink r:id="rId13">
        <w:r>
          <w:rPr>
            <w:color w:val="0563C1"/>
            <w:u w:val="single"/>
          </w:rPr>
          <w:t>https://www.ncbi.nlm.nih.gov/Structure/bwrpsb/bwrpsb.cgi</w:t>
        </w:r>
      </w:hyperlink>
    </w:p>
    <w:p>
      <w:pPr>
        <w:spacing w:line="360" w:lineRule="auto"/>
        <w:ind w:left="432"/>
      </w:pPr>
      <w:r>
        <w:rPr>
          <w:rFonts w:ascii="PingFang HK" w:hAnsi="PingFang HK" w:eastAsia="PingFang HK"/>
          <w:sz w:val="21"/>
        </w:rPr>
        <w:t>NCBI 官方推荐的批量 COG 注释工具。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1"/>
        </w:rPr>
        <w:t>eggNOG-mapper GitHub：</w:t>
      </w:r>
      <w:hyperlink r:id="rId21">
        <w:r>
          <w:rPr>
            <w:color w:val="0563C1"/>
            <w:u w:val="single"/>
          </w:rPr>
          <w:t>https://github.com/eggnogdb/eggnog-mapper</w:t>
        </w:r>
      </w:hyperlink>
    </w:p>
    <w:p>
      <w:pPr>
        <w:spacing w:line="360" w:lineRule="auto"/>
        <w:ind w:left="432"/>
      </w:pPr>
      <w:r>
        <w:rPr>
          <w:rFonts w:ascii="PingFang HK" w:hAnsi="PingFang HK" w:eastAsia="PingFang HK"/>
          <w:sz w:val="21"/>
        </w:rPr>
        <w:t>宏基因组最常用的注释工具源码。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1"/>
        </w:rPr>
        <w:t>eggNOG-mapper Wiki：</w:t>
      </w:r>
      <w:hyperlink r:id="rId22">
        <w:r>
          <w:rPr>
            <w:color w:val="0563C1"/>
            <w:u w:val="single"/>
          </w:rPr>
          <w:t>https://github.com/eggnogdb/eggnog-mapper/wiki</w:t>
        </w:r>
      </w:hyperlink>
    </w:p>
    <w:p>
      <w:pPr>
        <w:spacing w:line="360" w:lineRule="auto"/>
        <w:ind w:left="432"/>
      </w:pPr>
      <w:r>
        <w:rPr>
          <w:rFonts w:ascii="PingFang HK" w:hAnsi="PingFang HK" w:eastAsia="PingFang HK"/>
          <w:sz w:val="21"/>
        </w:rPr>
        <w:t>官方使用文档与教程。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1"/>
        </w:rPr>
        <w:t>COGclassifier PyPI：</w:t>
      </w:r>
      <w:hyperlink r:id="rId23">
        <w:r>
          <w:rPr>
            <w:color w:val="0563C1"/>
            <w:u w:val="single"/>
          </w:rPr>
          <w:t>https://pypi.org/project/cogclassifier/</w:t>
        </w:r>
      </w:hyperlink>
    </w:p>
    <w:p>
      <w:pPr>
        <w:spacing w:line="360" w:lineRule="auto"/>
        <w:ind w:left="432"/>
      </w:pPr>
      <w:r>
        <w:rPr>
          <w:rFonts w:ascii="PingFang HK" w:hAnsi="PingFang HK" w:eastAsia="PingFang HK"/>
          <w:sz w:val="21"/>
        </w:rPr>
        <w:t>适合细菌基因组 COG 分类的 Python 工具。</w:t>
      </w:r>
    </w:p>
    <w:p>
      <w:pPr>
        <w:spacing w:line="360" w:lineRule="auto"/>
      </w:pPr>
      <w:r>
        <w:rPr>
          <w:rFonts w:ascii="PingFang HK" w:hAnsi="PingFang HK" w:eastAsia="PingFang HK"/>
          <w:b/>
          <w:sz w:val="21"/>
        </w:rPr>
        <w:t>COG2024 FTP 数据目录：</w:t>
      </w:r>
      <w:hyperlink r:id="rId12">
        <w:r>
          <w:rPr>
            <w:color w:val="0563C1"/>
            <w:u w:val="single"/>
          </w:rPr>
          <w:t>https://ftp.ncbi.nlm.nih.gov/pub/COG/COG2024/data/</w:t>
        </w:r>
      </w:hyperlink>
    </w:p>
    <w:p>
      <w:pPr>
        <w:spacing w:line="360" w:lineRule="auto"/>
        <w:ind w:left="432"/>
      </w:pPr>
      <w:r>
        <w:rPr>
          <w:rFonts w:ascii="PingFang HK" w:hAnsi="PingFang HK" w:eastAsia="PingFang HK"/>
          <w:sz w:val="21"/>
        </w:rPr>
        <w:t>COG2024 数据文件官方下载地址。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PingFang HK" w:hAnsi="PingFang HK" w:eastAsia="PingFang H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ncbi.nlm.nih.gov/research/COG" TargetMode="External"/><Relationship Id="rId11" Type="http://schemas.openxmlformats.org/officeDocument/2006/relationships/hyperlink" Target="https://ftp.ncbi.nlm.nih.gov/pub/COG/" TargetMode="External"/><Relationship Id="rId12" Type="http://schemas.openxmlformats.org/officeDocument/2006/relationships/hyperlink" Target="https://ftp.ncbi.nlm.nih.gov/pub/COG/COG2024/data/" TargetMode="External"/><Relationship Id="rId13" Type="http://schemas.openxmlformats.org/officeDocument/2006/relationships/hyperlink" Target="https://www.ncbi.nlm.nih.gov/Structure/bwrpsb/bwrpsb.cgi" TargetMode="External"/><Relationship Id="rId14" Type="http://schemas.openxmlformats.org/officeDocument/2006/relationships/hyperlink" Target="https://ftp.ncbi.nlm.nih.gov/pub/COG/COG2024/data/cog-24.cog.csv" TargetMode="External"/><Relationship Id="rId15" Type="http://schemas.openxmlformats.org/officeDocument/2006/relationships/hyperlink" Target="https://ftp.ncbi.nlm.nih.gov/pub/COG/COG2024/data/cog-24.def.tab" TargetMode="External"/><Relationship Id="rId16" Type="http://schemas.openxmlformats.org/officeDocument/2006/relationships/hyperlink" Target="https://ftp.ncbi.nlm.nih.gov/pub/COG/COG2024/data/cog-24.fun.tab" TargetMode="External"/><Relationship Id="rId17" Type="http://schemas.openxmlformats.org/officeDocument/2006/relationships/hyperlink" Target="https://ftp.ncbi.nlm.nih.gov/pub/COG/COG2024/data/cog-24.org.tab" TargetMode="External"/><Relationship Id="rId18" Type="http://schemas.openxmlformats.org/officeDocument/2006/relationships/hyperlink" Target="https://ftp.ncbi.nlm.nih.gov/pub/COG/COG2024/data/COGorg24.faa.gz" TargetMode="External"/><Relationship Id="rId19" Type="http://schemas.openxmlformats.org/officeDocument/2006/relationships/hyperlink" Target="https://ftp.ncbi.nlm.nih.gov/pub/COG/COG2024/data/Readme.COG2024.txt" TargetMode="External"/><Relationship Id="rId20" Type="http://schemas.openxmlformats.org/officeDocument/2006/relationships/hyperlink" Target="https://academic.oup.com/nar/article/53/D1/D356/7874847" TargetMode="External"/><Relationship Id="rId21" Type="http://schemas.openxmlformats.org/officeDocument/2006/relationships/hyperlink" Target="https://github.com/eggnogdb/eggnog-mapper" TargetMode="External"/><Relationship Id="rId22" Type="http://schemas.openxmlformats.org/officeDocument/2006/relationships/hyperlink" Target="https://github.com/eggnogdb/eggnog-mapper/wiki" TargetMode="External"/><Relationship Id="rId23" Type="http://schemas.openxmlformats.org/officeDocument/2006/relationships/hyperlink" Target="https://pypi.org/project/cogclassifi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