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default" w:asciiTheme="majorAscii" w:hAnsiTheme="majorAscii"/>
          <w:b/>
          <w:bCs/>
          <w:sz w:val="36"/>
          <w:szCs w:val="36"/>
        </w:rPr>
      </w:pPr>
    </w:p>
    <w:p>
      <w:pPr>
        <w:jc w:val="center"/>
        <w:rPr>
          <w:rFonts w:hint="eastAsia"/>
          <w:b/>
          <w:sz w:val="52"/>
          <w:szCs w:val="52"/>
        </w:rPr>
      </w:pPr>
      <w:r>
        <w:rPr>
          <w:rFonts w:hint="eastAsia"/>
          <w:b/>
          <w:bCs/>
          <w:sz w:val="32"/>
          <w:szCs w:val="32"/>
          <w:lang w:val="en-US" w:eastAsia="zh-CN"/>
        </w:rPr>
        <w:drawing>
          <wp:inline distT="0" distB="0" distL="114300" distR="114300">
            <wp:extent cx="5241290" cy="984885"/>
            <wp:effectExtent l="0" t="0" r="1270" b="5715"/>
            <wp:docPr id="2" name="图片 2" descr="校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校标"/>
                    <pic:cNvPicPr>
                      <a:picLocks noChangeAspect="1"/>
                    </pic:cNvPicPr>
                  </pic:nvPicPr>
                  <pic:blipFill>
                    <a:blip r:embed="rId4"/>
                    <a:stretch>
                      <a:fillRect/>
                    </a:stretch>
                  </pic:blipFill>
                  <pic:spPr>
                    <a:xfrm>
                      <a:off x="0" y="0"/>
                      <a:ext cx="5241290" cy="984885"/>
                    </a:xfrm>
                    <a:prstGeom prst="rect">
                      <a:avLst/>
                    </a:prstGeom>
                    <a:noFill/>
                    <a:ln>
                      <a:noFill/>
                    </a:ln>
                  </pic:spPr>
                </pic:pic>
              </a:graphicData>
            </a:graphic>
          </wp:inline>
        </w:drawing>
      </w:r>
    </w:p>
    <w:p>
      <w:pPr>
        <w:jc w:val="center"/>
        <w:rPr>
          <w:rFonts w:hint="eastAsia" w:eastAsiaTheme="minorEastAsia"/>
          <w:b/>
          <w:sz w:val="52"/>
          <w:szCs w:val="52"/>
          <w:lang w:eastAsia="zh-CN"/>
        </w:rPr>
      </w:pPr>
      <w:r>
        <w:rPr>
          <w:rFonts w:hint="eastAsia"/>
          <w:b/>
          <w:sz w:val="52"/>
          <w:szCs w:val="52"/>
        </w:rPr>
        <w:t>《马克思主义基本原理》课程</w:t>
      </w:r>
      <w:r>
        <w:rPr>
          <w:rFonts w:hint="eastAsia"/>
          <w:b/>
          <w:sz w:val="52"/>
          <w:szCs w:val="52"/>
          <w:lang w:eastAsia="zh-CN"/>
        </w:rPr>
        <w:t>作业</w:t>
      </w:r>
    </w:p>
    <w:p>
      <w:pPr>
        <w:jc w:val="center"/>
        <w:rPr>
          <w:rFonts w:hint="eastAsia"/>
          <w:b/>
          <w:sz w:val="72"/>
          <w:szCs w:val="72"/>
        </w:rPr>
      </w:pPr>
    </w:p>
    <w:p>
      <w:pPr>
        <w:jc w:val="center"/>
        <w:rPr>
          <w:b/>
          <w:sz w:val="72"/>
          <w:szCs w:val="72"/>
        </w:rPr>
      </w:pPr>
      <w:r>
        <w:rPr>
          <w:rFonts w:hint="eastAsia"/>
          <w:b/>
          <w:sz w:val="72"/>
          <w:szCs w:val="72"/>
        </w:rPr>
        <w:t>社会实践调研报告</w:t>
      </w:r>
    </w:p>
    <w:p>
      <w:pPr>
        <w:rPr>
          <w:sz w:val="72"/>
          <w:szCs w:val="72"/>
        </w:rPr>
      </w:pPr>
    </w:p>
    <w:p>
      <w:pPr>
        <w:rPr>
          <w:sz w:val="72"/>
          <w:szCs w:val="72"/>
        </w:rPr>
      </w:pPr>
    </w:p>
    <w:p>
      <w:pPr>
        <w:rPr>
          <w:b/>
          <w:sz w:val="44"/>
          <w:szCs w:val="44"/>
          <w:u w:val="single"/>
        </w:rPr>
      </w:pPr>
      <w:r>
        <w:rPr>
          <w:b/>
          <w:sz w:val="44"/>
          <w:szCs w:val="44"/>
        </w:rPr>
        <w:t>报告名称</w:t>
      </w:r>
      <w:r>
        <w:rPr>
          <w:rFonts w:hint="eastAsia"/>
          <w:b/>
          <w:sz w:val="44"/>
          <w:szCs w:val="44"/>
        </w:rPr>
        <w:t>：</w:t>
      </w:r>
      <w:r>
        <w:rPr>
          <w:rFonts w:hint="eastAsia"/>
          <w:b/>
          <w:sz w:val="44"/>
          <w:szCs w:val="44"/>
          <w:u w:val="single"/>
        </w:rPr>
        <w:t xml:space="preserve">参观宣城图书馆和宣城博物馆                          </w:t>
      </w:r>
    </w:p>
    <w:p>
      <w:pPr>
        <w:rPr>
          <w:sz w:val="44"/>
          <w:szCs w:val="44"/>
        </w:rPr>
      </w:pPr>
    </w:p>
    <w:p>
      <w:pPr>
        <w:rPr>
          <w:sz w:val="44"/>
          <w:szCs w:val="44"/>
          <w:u w:val="single"/>
        </w:rPr>
      </w:pPr>
      <w:r>
        <w:rPr>
          <w:b/>
          <w:sz w:val="44"/>
          <w:szCs w:val="44"/>
        </w:rPr>
        <w:t>专业班级</w:t>
      </w:r>
      <w:r>
        <w:rPr>
          <w:rFonts w:hint="eastAsia"/>
          <w:b/>
          <w:sz w:val="44"/>
          <w:szCs w:val="44"/>
        </w:rPr>
        <w:t>：</w:t>
      </w:r>
      <w:r>
        <w:rPr>
          <w:rFonts w:hint="eastAsia"/>
          <w:b/>
          <w:sz w:val="44"/>
          <w:szCs w:val="44"/>
          <w:u w:val="single"/>
        </w:rPr>
        <w:t xml:space="preserve">     </w:t>
      </w:r>
      <w:r>
        <w:rPr>
          <w:rFonts w:hint="eastAsia"/>
          <w:b/>
          <w:sz w:val="44"/>
          <w:szCs w:val="44"/>
          <w:u w:val="single"/>
          <w:lang w:val="en-US" w:eastAsia="zh-CN"/>
        </w:rPr>
        <w:t>计算机23-1班</w:t>
      </w:r>
      <w:r>
        <w:rPr>
          <w:rFonts w:hint="eastAsia"/>
          <w:b/>
          <w:sz w:val="44"/>
          <w:szCs w:val="44"/>
          <w:u w:val="single"/>
        </w:rPr>
        <w:t xml:space="preserve">                    </w:t>
      </w:r>
      <w:r>
        <w:rPr>
          <w:rFonts w:hint="eastAsia"/>
          <w:b/>
          <w:sz w:val="44"/>
          <w:szCs w:val="44"/>
        </w:rPr>
        <w:t xml:space="preserve">                </w:t>
      </w:r>
    </w:p>
    <w:p>
      <w:pPr>
        <w:rPr>
          <w:sz w:val="44"/>
          <w:szCs w:val="44"/>
        </w:rPr>
      </w:pPr>
    </w:p>
    <w:p>
      <w:pPr>
        <w:rPr>
          <w:rFonts w:hint="eastAsia"/>
          <w:b/>
          <w:sz w:val="44"/>
          <w:szCs w:val="44"/>
        </w:rPr>
      </w:pPr>
      <w:r>
        <w:rPr>
          <w:rFonts w:hint="eastAsia"/>
          <w:b/>
          <w:sz w:val="44"/>
          <w:szCs w:val="44"/>
        </w:rPr>
        <w:t>姓</w:t>
      </w:r>
      <w:r>
        <w:rPr>
          <w:rFonts w:hint="eastAsia"/>
          <w:b/>
          <w:sz w:val="44"/>
          <w:szCs w:val="44"/>
          <w:lang w:val="en-US" w:eastAsia="zh-CN"/>
        </w:rPr>
        <w:t xml:space="preserve">    </w:t>
      </w:r>
      <w:r>
        <w:rPr>
          <w:rFonts w:hint="eastAsia"/>
          <w:b/>
          <w:sz w:val="44"/>
          <w:szCs w:val="44"/>
        </w:rPr>
        <w:t>名</w:t>
      </w:r>
      <w:r>
        <w:rPr>
          <w:rFonts w:hint="eastAsia"/>
          <w:b/>
          <w:sz w:val="44"/>
          <w:szCs w:val="44"/>
          <w:lang w:eastAsia="zh-CN"/>
        </w:rPr>
        <w:t>：</w:t>
      </w:r>
      <w:r>
        <w:rPr>
          <w:rFonts w:hint="eastAsia"/>
          <w:b/>
          <w:sz w:val="44"/>
          <w:szCs w:val="44"/>
          <w:u w:val="single"/>
          <w:lang w:val="en-US" w:eastAsia="zh-CN"/>
        </w:rPr>
        <w:t xml:space="preserve">        邓宇航               </w:t>
      </w:r>
      <w:r>
        <w:rPr>
          <w:rFonts w:hint="eastAsia"/>
          <w:b/>
          <w:sz w:val="44"/>
          <w:szCs w:val="44"/>
        </w:rPr>
        <w:t xml:space="preserve">            </w:t>
      </w:r>
    </w:p>
    <w:p>
      <w:pPr>
        <w:rPr>
          <w:rFonts w:hint="eastAsia"/>
          <w:b/>
          <w:sz w:val="44"/>
          <w:szCs w:val="44"/>
        </w:rPr>
      </w:pPr>
    </w:p>
    <w:p>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default" w:asciiTheme="majorAscii" w:hAnsiTheme="majorAscii"/>
          <w:b/>
          <w:bCs/>
          <w:sz w:val="36"/>
          <w:szCs w:val="36"/>
        </w:rPr>
      </w:pPr>
      <w:r>
        <w:rPr>
          <w:rFonts w:hint="eastAsia"/>
          <w:b/>
          <w:sz w:val="44"/>
          <w:szCs w:val="44"/>
        </w:rPr>
        <w:t>学</w:t>
      </w:r>
      <w:r>
        <w:rPr>
          <w:rFonts w:hint="eastAsia"/>
          <w:b/>
          <w:sz w:val="44"/>
          <w:szCs w:val="44"/>
          <w:lang w:val="en-US" w:eastAsia="zh-CN"/>
        </w:rPr>
        <w:t xml:space="preserve">    </w:t>
      </w:r>
      <w:r>
        <w:rPr>
          <w:rFonts w:hint="eastAsia"/>
          <w:b/>
          <w:sz w:val="44"/>
          <w:szCs w:val="44"/>
        </w:rPr>
        <w:t>号：</w:t>
      </w:r>
      <w:r>
        <w:rPr>
          <w:rFonts w:hint="eastAsia"/>
          <w:b/>
          <w:sz w:val="44"/>
          <w:szCs w:val="44"/>
          <w:u w:val="single"/>
          <w:lang w:val="en-US" w:eastAsia="zh-CN"/>
        </w:rPr>
        <w:t xml:space="preserve">      </w:t>
      </w:r>
      <w:bookmarkStart w:id="0" w:name="_GoBack"/>
      <w:bookmarkEnd w:id="0"/>
      <w:r>
        <w:rPr>
          <w:rFonts w:hint="eastAsia"/>
          <w:b/>
          <w:sz w:val="44"/>
          <w:szCs w:val="44"/>
          <w:u w:val="single"/>
          <w:lang w:val="en-US" w:eastAsia="zh-CN"/>
        </w:rPr>
        <w:t xml:space="preserve">2023216485                     </w:t>
      </w:r>
      <w:r>
        <w:rPr>
          <w:rFonts w:hint="eastAsia"/>
          <w:b/>
          <w:sz w:val="44"/>
          <w:szCs w:val="44"/>
        </w:rPr>
        <w:t xml:space="preserve"> </w:t>
      </w:r>
    </w:p>
    <w:p>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default" w:asciiTheme="majorAscii" w:hAnsiTheme="majorAscii"/>
          <w:b/>
          <w:bCs/>
          <w:sz w:val="36"/>
          <w:szCs w:val="36"/>
        </w:rPr>
      </w:pPr>
    </w:p>
    <w:p>
      <w:pPr>
        <w:pStyle w:val="3"/>
        <w:bidi w:val="0"/>
        <w:jc w:val="both"/>
        <w:rPr>
          <w:rFonts w:hint="default"/>
        </w:rPr>
      </w:pPr>
    </w:p>
    <w:p>
      <w:pPr>
        <w:pStyle w:val="3"/>
        <w:bidi w:val="0"/>
        <w:jc w:val="center"/>
        <w:rPr>
          <w:rFonts w:hint="eastAsia"/>
        </w:rPr>
      </w:pPr>
      <w:r>
        <w:rPr>
          <w:rFonts w:hint="default"/>
        </w:rPr>
        <w:t>社会实践报告：参观宣城图书馆和宣城博物馆</w:t>
      </w:r>
    </w:p>
    <w:p>
      <w:pPr>
        <w:keepNext w:val="0"/>
        <w:keepLines w:val="0"/>
        <w:pageBreakBefore w:val="0"/>
        <w:widowControl w:val="0"/>
        <w:kinsoku/>
        <w:wordWrap/>
        <w:overflowPunct/>
        <w:topLinePunct w:val="0"/>
        <w:autoSpaceDE/>
        <w:autoSpaceDN/>
        <w:bidi w:val="0"/>
        <w:adjustRightInd/>
        <w:snapToGrid/>
        <w:ind w:firstLine="420" w:firstLineChars="200"/>
        <w:textAlignment w:val="auto"/>
      </w:pPr>
      <w:r>
        <w:t>为了更好地理解马克思主义原理在实际生活中的应用，我选择了参观宣城图书馆和宣城博物馆。这两个场馆不仅展示了宣城的历史文化和现代发展，还为我提供了丰富的学习资源和实践机会。通过这次参观，我深入了解了宣城的文化底蕴和发展历程，并结合马克思主义原理进行了分析和思考。</w:t>
      </w:r>
    </w:p>
    <w:p>
      <w:pPr>
        <w:keepNext w:val="0"/>
        <w:keepLines w:val="0"/>
        <w:pageBreakBefore w:val="0"/>
        <w:widowControl w:val="0"/>
        <w:kinsoku/>
        <w:wordWrap/>
        <w:overflowPunct/>
        <w:topLinePunct w:val="0"/>
        <w:autoSpaceDE/>
        <w:autoSpaceDN/>
        <w:bidi w:val="0"/>
        <w:adjustRightInd/>
        <w:snapToGrid/>
        <w:ind w:firstLine="420" w:firstLineChars="200"/>
        <w:textAlignment w:val="auto"/>
      </w:pPr>
      <w:r>
        <w:rPr>
          <w:rFonts w:hint="eastAsia"/>
        </w:rPr>
        <w:t>为了更好地完成社会实践任务，我在参观之前做了充分的准备工作。首先，我上网查阅了宣城博物馆的相关资料，了解了博物馆的历史沿革、重要展览以及开放时间等信息。然后，我规划了参观路线，并准备了笔记本以便记录下参观过程中的所见所感。最后，我还特意下载了博物馆的官方应用程序，以便获取更多实时资讯和导览服务。</w:t>
      </w:r>
    </w:p>
    <w:p>
      <w:pPr>
        <w:keepNext w:val="0"/>
        <w:keepLines w:val="0"/>
        <w:pageBreakBefore w:val="0"/>
        <w:widowControl w:val="0"/>
        <w:kinsoku/>
        <w:wordWrap/>
        <w:overflowPunct/>
        <w:topLinePunct w:val="0"/>
        <w:autoSpaceDE/>
        <w:autoSpaceDN/>
        <w:bidi w:val="0"/>
        <w:adjustRightInd/>
        <w:snapToGrid/>
        <w:ind w:firstLine="420" w:firstLineChars="200"/>
        <w:textAlignment w:val="auto"/>
      </w:pPr>
      <w:r>
        <w:t>宣城图书馆是当地重要的文化教育机构，馆内藏书丰富，涵盖了各类学术书籍、文学作品和地方志。在参观过程中，我发现图书馆不仅是一个阅读和学习的场所，更是一个文化交流的平台。图书馆定期举办各种讲座、读书会和文化活动，吸引了众多市民参与。这体现了马克思主义关于文化建设和全民教育的重要性。图书馆的设施非常现代化，设有多个阅览室、电子阅览室和多功能活动室。阅览室环境安静舒适，适合长时间阅读和学习。电子阅览室配备了先进的计算机设备，方便读者查阅电子书籍和学术资源。多功能活动室则用于举办各种文化活动和讲座，丰富了市民的文化生活。</w:t>
      </w:r>
    </w:p>
    <w:p>
      <w:pPr>
        <w:keepNext w:val="0"/>
        <w:keepLines w:val="0"/>
        <w:pageBreakBefore w:val="0"/>
        <w:widowControl w:val="0"/>
        <w:kinsoku/>
        <w:wordWrap/>
        <w:overflowPunct/>
        <w:topLinePunct w:val="0"/>
        <w:autoSpaceDE/>
        <w:autoSpaceDN/>
        <w:bidi w:val="0"/>
        <w:adjustRightInd/>
        <w:snapToGrid/>
        <w:ind w:firstLine="420" w:firstLineChars="200"/>
        <w:textAlignment w:val="auto"/>
      </w:pPr>
      <w:r>
        <w:t>图书馆的藏书非常丰富，涵盖了各个领域的书籍和资料。除了传统的纸质书籍外，图书馆还提供了大量的电子书籍和期刊，方便读者随时随地进行阅读和学习。特别是地方志和历史文献的收藏，使我对宣城的历史有了更深入的了解。图书馆定期举办各种文化活动，如读书会、讲座、展览等。这些活动不仅丰富了市民的文化生活，还促进了文化交流和知识传播。例如，我参加了一次关于宣城历史文化的讲座，讲座内容丰富，讲解生动，使我对宣城的历史有了更深入的了解。</w:t>
      </w:r>
    </w:p>
    <w:p>
      <w:pPr>
        <w:keepNext w:val="0"/>
        <w:keepLines w:val="0"/>
        <w:pageBreakBefore w:val="0"/>
        <w:widowControl w:val="0"/>
        <w:kinsoku/>
        <w:wordWrap/>
        <w:overflowPunct/>
        <w:topLinePunct w:val="0"/>
        <w:autoSpaceDE/>
        <w:autoSpaceDN/>
        <w:bidi w:val="0"/>
        <w:adjustRightInd/>
        <w:snapToGrid/>
        <w:ind w:firstLine="420" w:firstLineChars="200"/>
        <w:textAlignment w:val="auto"/>
      </w:pPr>
      <w:r>
        <w:t>宣城博物馆展示了宣城地区丰富的历史文化遗产，包括古代文物、书画作品和地方民俗。通过参观，我了解到宣城自古以来就是文化重镇，孕育了众多文人墨客。博物馆的展品生动地展示了宣城的历史变迁和文化积淀，使我对宣城的历史有了更深入的了解。宣城博物馆的展品非常丰富，涵盖了从古代到现代的各个历史时期。展品包括陶器、青铜器、书画、刺绣等，展示了宣城悠久的历史和灿烂的文化。特别是一些珍贵的文物，如汉代的陶俑、唐代的青铜器等，生动地再现了古代宣城的社会生活和文化风貌。</w:t>
      </w:r>
    </w:p>
    <w:p>
      <w:pPr>
        <w:keepNext w:val="0"/>
        <w:keepLines w:val="0"/>
        <w:pageBreakBefore w:val="0"/>
        <w:widowControl w:val="0"/>
        <w:kinsoku/>
        <w:wordWrap/>
        <w:overflowPunct/>
        <w:topLinePunct w:val="0"/>
        <w:autoSpaceDE/>
        <w:autoSpaceDN/>
        <w:bidi w:val="0"/>
        <w:adjustRightInd/>
        <w:snapToGrid/>
        <w:ind w:firstLine="420" w:firstLineChars="200"/>
        <w:textAlignment w:val="auto"/>
      </w:pPr>
      <w:r>
        <w:t>博物馆的展览内容丰富多彩，既有固定展览，也有定期更换的专题展览。固定展览主要展示宣城的历史发展脉络和重要历史事件，如宣城的建城史、历代名人事迹等。专题展览则根据不同的主题，展示特定时期或特定领域的历史文化，如宣城的民俗文化、传统工艺等。宣城博物馆不仅是一个展示历史文化的场所，还是一个重要的教育基地。博物馆通过举办各种教育活动，如历史讲座、文物鉴赏、手工制作等，向公众普及历史文化知识，增强市民的文化素养。</w:t>
      </w:r>
    </w:p>
    <w:p>
      <w:pPr>
        <w:keepNext w:val="0"/>
        <w:keepLines w:val="0"/>
        <w:pageBreakBefore w:val="0"/>
        <w:widowControl w:val="0"/>
        <w:kinsoku/>
        <w:wordWrap/>
        <w:overflowPunct/>
        <w:topLinePunct w:val="0"/>
        <w:autoSpaceDE/>
        <w:autoSpaceDN/>
        <w:bidi w:val="0"/>
        <w:adjustRightInd/>
        <w:snapToGrid/>
        <w:ind w:firstLine="420" w:firstLineChars="200"/>
        <w:textAlignment w:val="auto"/>
      </w:pPr>
      <w:r>
        <w:rPr>
          <w:rFonts w:hint="default"/>
        </w:rPr>
        <w:t>博物馆的常设展览包括《千年古郡 人文宣城》《文房瑰宝》和《吾土吾情》。其中，《千年古郡 人文宣城》展览通过考古发现的遗迹和遗物，再现了宣城悠久的历史和文化。《文房瑰宝》展览则展示了宣城作为文房四宝之城的辉煌历史和精美工艺。《吾土吾情》展览将非物质文化遗产与皖南民居有机融合，打造了一个生动的民俗体验空间。</w:t>
      </w:r>
    </w:p>
    <w:p>
      <w:pPr>
        <w:keepNext w:val="0"/>
        <w:keepLines w:val="0"/>
        <w:pageBreakBefore w:val="0"/>
        <w:widowControl w:val="0"/>
        <w:kinsoku/>
        <w:wordWrap/>
        <w:overflowPunct/>
        <w:topLinePunct w:val="0"/>
        <w:autoSpaceDE/>
        <w:autoSpaceDN/>
        <w:bidi w:val="0"/>
        <w:adjustRightInd/>
        <w:snapToGrid/>
        <w:ind w:firstLine="420" w:firstLineChars="200"/>
        <w:textAlignment w:val="auto"/>
      </w:pPr>
      <w:r>
        <w:rPr>
          <w:rFonts w:hint="default"/>
        </w:rPr>
        <w:t>此外，博物馆还定期举办各种临时展览和文化活动，如《岸芷汀兰—台北故宫经典书画复本展》《铜华镜彩—宣城市博物馆藏古代铜镜展》等。这些展览不仅丰富了市民的文化生活，也促进了文化交流和知识传播。</w:t>
      </w:r>
    </w:p>
    <w:p>
      <w:pPr>
        <w:keepNext w:val="0"/>
        <w:keepLines w:val="0"/>
        <w:pageBreakBefore w:val="0"/>
        <w:widowControl w:val="0"/>
        <w:kinsoku/>
        <w:wordWrap/>
        <w:overflowPunct/>
        <w:topLinePunct w:val="0"/>
        <w:autoSpaceDE/>
        <w:autoSpaceDN/>
        <w:bidi w:val="0"/>
        <w:adjustRightInd/>
        <w:snapToGrid/>
        <w:ind w:firstLine="420" w:firstLineChars="200"/>
        <w:textAlignment w:val="auto"/>
      </w:pPr>
      <w:r>
        <w:rPr>
          <w:rFonts w:hint="eastAsia"/>
          <w:lang w:val="en-US" w:eastAsia="zh-CN"/>
        </w:rPr>
        <w:t>当我踏入宣城博物馆的大门时，立刻被其庄重而典雅的建筑风格所吸引。随着人流步入第一个展厅，我的目光被一件件精美的文物吸引。这里不仅有远古时期的石器、陶器，还有历代的瓷器、书画等。每一件展品都承载着丰富的历史信息，通过它们我可以想象出过去的生活场景和技术发展状况。特别值得一提的是，在参观过程中，我对“红色记忆”展区产生了浓厚的兴趣。这个展区通过大量的图片资料、实物展示以及多媒体技术再现了革命战争年代的艰苦岁月，讲述了无数英雄人物的事迹。站在那些珍贵的历史遗物面前，我仿佛穿越时空，感受到了当年先烈们的英勇无畏。</w:t>
      </w:r>
    </w:p>
    <w:p>
      <w:pPr>
        <w:keepNext w:val="0"/>
        <w:keepLines w:val="0"/>
        <w:pageBreakBefore w:val="0"/>
        <w:widowControl w:val="0"/>
        <w:kinsoku/>
        <w:wordWrap/>
        <w:overflowPunct/>
        <w:topLinePunct w:val="0"/>
        <w:autoSpaceDE/>
        <w:autoSpaceDN/>
        <w:bidi w:val="0"/>
        <w:adjustRightInd/>
        <w:snapToGrid/>
        <w:ind w:firstLine="420" w:firstLineChars="200"/>
        <w:textAlignment w:val="auto"/>
      </w:pPr>
      <w:r>
        <w:t>通过参观宣城图书馆和宣城博物馆，我深刻体会到了马克思主义原理在文化建设和社会发展中的重要作用。宣城博物馆展示的历史文物和文化遗产，体现了历史唯物主义的观点，即历史的发展是由物质生产方式决定的。宣城的文化和经济发展密不可分，博物馆的展品生动地展示了这一点。例如，博物馆中展示的古代陶器和青铜器，不仅反映了当时的生产技术水平，还展示了当时的社会经济状况和文化风貌。宣城图书馆作为文化教育的重要场所，体现了马克思主义关于文化建设和全民教育的重要性。图书馆通过丰富的藏书和多样的文化活动，促进了市民的文化素养和社会进步。马克思主义认为，文化是社会发展的重要组成部分，文化建设对于提高人民的思想道德水平和科学文化素质具有重要意义。宣城图书馆通过提供丰富的文化资源和举办多样的文化活动，积极推动了当地的文化建设。</w:t>
      </w:r>
    </w:p>
    <w:p>
      <w:pPr>
        <w:keepNext w:val="0"/>
        <w:keepLines w:val="0"/>
        <w:pageBreakBefore w:val="0"/>
        <w:widowControl w:val="0"/>
        <w:kinsoku/>
        <w:wordWrap/>
        <w:overflowPunct/>
        <w:topLinePunct w:val="0"/>
        <w:autoSpaceDE/>
        <w:autoSpaceDN/>
        <w:bidi w:val="0"/>
        <w:adjustRightInd/>
        <w:snapToGrid/>
        <w:ind w:firstLine="420" w:firstLineChars="200"/>
        <w:textAlignment w:val="auto"/>
      </w:pPr>
      <w:r>
        <w:t>通过这次社会实践，我深刻认识到理论与实践相结合的重要性。马克思主义强调，理论必须与实际相结合，才能发挥其指导作用。通过参观宣城图书馆和宣城博物馆，我不仅加深了对马克思主义原理的理解，还从实际中看到了这些原理的具体应用。例如，宣城博物馆展示的历史文物，使我更直观地理解了历史唯物主义的观点；宣城图书馆的文化活动，使我认识到文化建设对于社会发展的重要性。</w:t>
      </w:r>
    </w:p>
    <w:p>
      <w:pPr>
        <w:keepNext w:val="0"/>
        <w:keepLines w:val="0"/>
        <w:pageBreakBefore w:val="0"/>
        <w:widowControl w:val="0"/>
        <w:kinsoku/>
        <w:wordWrap/>
        <w:overflowPunct/>
        <w:topLinePunct w:val="0"/>
        <w:autoSpaceDE/>
        <w:autoSpaceDN/>
        <w:bidi w:val="0"/>
        <w:adjustRightInd/>
        <w:snapToGrid/>
        <w:ind w:firstLine="420" w:firstLineChars="200"/>
        <w:textAlignment w:val="auto"/>
      </w:pPr>
      <w:r>
        <w:t>新中国成立以来，中国的城镇化进程不断加快。到2023年底，全国常住人口城镇化率达到66.16%。这意味着更多的人口从农村迁移到城市，城市规模和数量显著增加。城镇化不仅改变了中国的城乡结构，也推动了经济发展和社会进步。城市经济实力日益增强，尤其是改革开放以来，城市地区生产总值大幅增长。2023年，地级以上城市的地区生产总值达到77.0万亿元，占全国的61.1%。城市经济的发展为国家的现代化建设提供了强有力的支撑。城市基础设施持续改善，城市建设快速推进。2023年，全国城区实体地域面积达到62038平方公里，比1981年增加了7.3倍。基础设施的完善不仅提升了城市的功能和品质，也改善了居民的生活条件。</w:t>
      </w:r>
    </w:p>
    <w:p>
      <w:pPr>
        <w:keepNext w:val="0"/>
        <w:keepLines w:val="0"/>
        <w:pageBreakBefore w:val="0"/>
        <w:widowControl w:val="0"/>
        <w:kinsoku/>
        <w:wordWrap/>
        <w:overflowPunct/>
        <w:topLinePunct w:val="0"/>
        <w:autoSpaceDE/>
        <w:autoSpaceDN/>
        <w:bidi w:val="0"/>
        <w:adjustRightInd/>
        <w:snapToGrid/>
        <w:ind w:firstLine="420" w:firstLineChars="200"/>
        <w:textAlignment w:val="auto"/>
      </w:pPr>
      <w:r>
        <w:t>党的十八大以来，中国特色新型城镇化步入新时代，城市群一体化发展扎实推进，城市对外开放站上新起点，城乡融合发展初见成效。高质量的发展模式不仅注重经济增长，更强调生态环境保护和社会公平。习近平总书记强调“人民城市人民建、人民城市为人民”，城市建设要以人民为中心，提升人民群众的获得感、幸福感和安全感。这一理念指导下的城市发展，更加注重民生改善和社会和谐。</w:t>
      </w:r>
    </w:p>
    <w:p>
      <w:pPr>
        <w:keepNext w:val="0"/>
        <w:keepLines w:val="0"/>
        <w:pageBreakBefore w:val="0"/>
        <w:widowControl w:val="0"/>
        <w:kinsoku/>
        <w:wordWrap/>
        <w:overflowPunct/>
        <w:topLinePunct w:val="0"/>
        <w:autoSpaceDE/>
        <w:autoSpaceDN/>
        <w:bidi w:val="0"/>
        <w:adjustRightInd/>
        <w:snapToGrid/>
        <w:ind w:firstLine="420" w:firstLineChars="200"/>
        <w:textAlignment w:val="auto"/>
      </w:pPr>
      <w:r>
        <w:t>通过这次参观宣城图书馆和宣城博物馆，我不仅加深了对宣城历史文化的了解，还从马克思主义的视角对文化建设和社会发展进行了思考。这次社会实践让我认识到，马克思主义原理在实际生活中具有重要的指导意义。未来，我将继续学习和实践马克思主义原理，为社会发展贡献自己的力量。这次参观使我深刻体会到，文化建设和历史教育对于社会发展的重要性。宣城图书馆和宣城博物馆作为重要的文化教育机构，通过丰富的藏书、展品和多样的文化活动，积极推动了当地的文化建设和社会进步。这不仅体现了马克思主义关于文化建设的重要理论，也展示了文化在社会发展中的重要作用。</w:t>
      </w:r>
      <w:r>
        <w:rPr>
          <w:rFonts w:hint="eastAsia"/>
        </w:rPr>
        <w:t>通过这次参观，我不仅开阔了眼界，增长了知识，更重要的是加深了对家乡历史文化的认同感。每一件展品都是一个故事，每一幅画面都是一页历史，它们无声地诉说着过往的辉煌与沧桑。尤其是那些与革命斗争相关的展品，更是让我感受到了今天幸福生活的来之不易。我意识到，作为当代青年，我们应当肩负起传承和发扬优秀传统文化的责任。未来，我希望自己能够更多地参与到类似的文化活动中去，用实际行动来保护和传播这份宝贵的遗产。</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t>总的来说，这次社会实践不仅丰富了我的知识和见闻，还增强了我对马克思主义原理的理解和应用能力。我深刻认识到，理论必须与实践相结合，才能真正发挥其指导作用。未来，我将继续努力学习和实践马克思主义原理，为社会发展和文化建设贡献自己的力量。</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DkzMjVjYmQzNzI0NWQ2ODAxNzc0MGUzOTg5MTU5YTYifQ=="/>
    <w:docVar w:name="KSO_WPS_MARK_KEY" w:val="cdd6308c-9eab-4c8a-817b-bbe6da25fae4"/>
  </w:docVars>
  <w:rsids>
    <w:rsidRoot w:val="00000000"/>
    <w:rsid w:val="22A801EB"/>
    <w:rsid w:val="51E26682"/>
    <w:rsid w:val="64D3145C"/>
    <w:rsid w:val="712E458C"/>
    <w:rsid w:val="7C910F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宋体" w:hAnsi="宋体" w:eastAsia="宋体" w:cs="宋体"/>
      <w:b/>
      <w:bCs/>
      <w:kern w:val="0"/>
      <w:sz w:val="15"/>
      <w:szCs w:val="15"/>
      <w:lang w:val="en-US" w:eastAsia="zh-CN" w:bidi="ar"/>
    </w:rPr>
  </w:style>
  <w:style w:type="character" w:default="1" w:styleId="10">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8">
    <w:name w:val="Normal (Web)"/>
    <w:basedOn w:val="1"/>
    <w:qFormat/>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3239</Words>
  <Characters>3269</Characters>
  <Lines>0</Lines>
  <Paragraphs>0</Paragraphs>
  <TotalTime>0</TotalTime>
  <ScaleCrop>false</ScaleCrop>
  <LinksUpToDate>false</LinksUpToDate>
  <CharactersWithSpaces>3271</CharactersWithSpaces>
  <Application>WPS Office_11.1.0.12165_F1E327BC-269C-435d-A152-05C5408002CA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2024-10-30T03:32:00Z</dcterms:created>
  <dc:creator>24581</dc:creator>
  <cp:lastModifiedBy>WPS_1695724688</cp:lastModifiedBy>
  <dcterms:modified xsi:type="dcterms:W3CDTF">2025-01-12T10:54:20Z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2052-11.1.0.12165</vt:lpwstr>
  </property>
  <property fmtid="{D5CDD505-2E9C-101B-9397-08002B2CF9AE}" pid="3" name="ICV">
    <vt:lpwstr>F16122830EBD42259D70FC3F91FDA606</vt:lpwstr>
  </property>
</Properties>
</file>