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rPr>
          <w:rFonts w:asciiTheme="majorEastAsia" w:hAnsiTheme="majorEastAsia" w:eastAsiaTheme="majorEastAsia" w:cstheme="majorEastAsia"/>
        </w:rPr>
      </w:pPr>
      <w:bookmarkStart w:id="0" w:name="_Toc140861145"/>
      <w:r>
        <w:rPr>
          <w:rFonts w:hint="eastAsia" w:asciiTheme="majorEastAsia" w:hAnsiTheme="majorEastAsia" w:eastAsiaTheme="majorEastAsia" w:cstheme="majorEastAsia"/>
        </w:rPr>
        <w:t>管理学院学生素质综合测评实施细则</w:t>
      </w:r>
      <w:bookmarkEnd w:id="0"/>
      <w:r>
        <w:rPr>
          <w:rFonts w:hint="eastAsia" w:asciiTheme="majorEastAsia" w:hAnsiTheme="majorEastAsia" w:eastAsiaTheme="majorEastAsia" w:cstheme="majorEastAsia"/>
        </w:rPr>
        <w:t>（修订）</w:t>
      </w:r>
    </w:p>
    <w:p>
      <w:pPr>
        <w:spacing w:line="560" w:lineRule="exact"/>
        <w:jc w:val="center"/>
        <w:rPr>
          <w:rFonts w:ascii="宋体" w:hAnsi="宋体" w:eastAsia="宋体" w:cs="宋体"/>
          <w:b/>
          <w:bCs/>
          <w:sz w:val="24"/>
        </w:rPr>
      </w:pPr>
      <w:r>
        <w:rPr>
          <w:rFonts w:hint="eastAsia" w:ascii="宋体" w:hAnsi="宋体" w:eastAsia="宋体" w:cs="宋体"/>
          <w:b/>
          <w:bCs/>
          <w:sz w:val="24"/>
        </w:rPr>
        <w:t>第一章  总则</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第一条  为深入贯彻落实党的教育方针，培养德智体美劳全面发展的社会主义建设者和接班人，服务学校人才培养总目标，逐步使学生教育和管理工作科学化、规范化，特修订此办法。</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第二条  综合测评采用多项指标对学生各方面的素质进行全面评价，从而较为真实地反映学生在校期间的总体状况，达到检测教育效果、培养学生成才的目的。</w:t>
      </w:r>
      <w:r>
        <w:rPr>
          <w:rFonts w:hint="eastAsia" w:ascii="宋体" w:hAnsi="宋体" w:eastAsia="宋体" w:cs="宋体"/>
          <w:sz w:val="24"/>
        </w:rPr>
        <w:br w:type="textWrapping"/>
      </w:r>
      <w:r>
        <w:rPr>
          <w:rFonts w:hint="eastAsia" w:ascii="宋体" w:hAnsi="宋体" w:eastAsia="宋体" w:cs="宋体"/>
          <w:sz w:val="24"/>
        </w:rPr>
        <w:t xml:space="preserve">    第三条  学院成立综合测评领导小组，由学院分管学生工作的党委副书记、纪委书记担任组长，学生工作办公室主任、各年级辅导员任组员，负责学院综合测评实施细则制定、指导和实施，审定各班级综合测评成绩等工作，接受和处理学生的申诉和异议；班级成立测评工作小组，由所在年级辅导员担任组长，班主任、教师代表、班级主要学生干部、学生代表等6人担任组员，负责班级学生综合测评。</w:t>
      </w:r>
    </w:p>
    <w:p>
      <w:pPr>
        <w:spacing w:line="560" w:lineRule="exact"/>
        <w:jc w:val="center"/>
        <w:rPr>
          <w:rFonts w:ascii="宋体" w:hAnsi="宋体" w:eastAsia="宋体" w:cs="宋体"/>
          <w:b/>
          <w:bCs/>
          <w:sz w:val="24"/>
        </w:rPr>
      </w:pPr>
      <w:r>
        <w:rPr>
          <w:rFonts w:hint="eastAsia" w:ascii="宋体" w:hAnsi="宋体" w:eastAsia="宋体" w:cs="宋体"/>
          <w:b/>
          <w:bCs/>
          <w:sz w:val="24"/>
        </w:rPr>
        <w:t>第二章 综合测评内容和方法</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第四条 测评的内容包括学业成绩、第二课堂、综合评议三个方面，每项以</w:t>
      </w:r>
      <w:r>
        <w:rPr>
          <w:rFonts w:hint="eastAsia" w:ascii="宋体" w:hAnsi="宋体" w:eastAsia="宋体" w:cs="宋体"/>
          <w:sz w:val="24"/>
        </w:rPr>
        <w:br w:type="textWrapping"/>
      </w:r>
      <w:r>
        <w:rPr>
          <w:rFonts w:hint="eastAsia" w:ascii="宋体" w:hAnsi="宋体" w:eastAsia="宋体" w:cs="宋体"/>
          <w:sz w:val="24"/>
        </w:rPr>
        <w:t>百分制方式计分，最高不高于100分，最低不低于0分。其计算公式如下：</w:t>
      </w:r>
      <w:r>
        <w:rPr>
          <w:rFonts w:hint="eastAsia" w:ascii="宋体" w:hAnsi="宋体" w:eastAsia="宋体" w:cs="宋体"/>
          <w:sz w:val="24"/>
        </w:rPr>
        <w:br w:type="textWrapping"/>
      </w:r>
      <w:r>
        <w:rPr>
          <w:rFonts w:hint="eastAsia" w:ascii="宋体" w:hAnsi="宋体" w:eastAsia="宋体" w:cs="宋体"/>
          <w:sz w:val="24"/>
        </w:rPr>
        <w:t xml:space="preserve">    大一学年：综合测评成绩＝学业成绩×80%＋第二课堂×15%＋综合评议×5%；</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大二、大三、大四（五年制）学年：综合测评成绩＝学业成绩×65%＋第二课堂×20%＋综合评议×15%。</w:t>
      </w:r>
      <w:r>
        <w:rPr>
          <w:rFonts w:hint="eastAsia" w:ascii="宋体" w:hAnsi="宋体" w:eastAsia="宋体" w:cs="宋体"/>
          <w:sz w:val="24"/>
        </w:rPr>
        <w:br w:type="textWrapping"/>
      </w:r>
      <w:r>
        <w:rPr>
          <w:rFonts w:hint="eastAsia" w:ascii="宋体" w:hAnsi="宋体" w:eastAsia="宋体" w:cs="宋体"/>
          <w:sz w:val="24"/>
        </w:rPr>
        <w:t xml:space="preserve">    第五条  学业成绩的评价指标为学生在校期间的专业教学计划要求开设的全部必修课程及专业选修课程的加权平均成绩（成绩以首次记载的原始成绩为准），以学年学业平均成绩进行测评。其计算公式如下：</w:t>
      </w:r>
    </w:p>
    <w:p>
      <w:pPr>
        <w:jc w:val="center"/>
        <w:rPr>
          <w:rFonts w:ascii="宋体" w:hAnsi="宋体" w:eastAsia="宋体" w:cs="宋体"/>
          <w:sz w:val="24"/>
          <w:highlight w:val="yellow"/>
        </w:rPr>
      </w:pPr>
      <w:r>
        <w:rPr>
          <w:rFonts w:hint="eastAsia" w:ascii="宋体" w:hAnsi="宋体" w:eastAsia="宋体" w:cs="宋体"/>
          <w:position w:val="-32"/>
          <w:sz w:val="24"/>
        </w:rPr>
        <w:object>
          <v:shape id="_x0000_i1025" o:spt="75" type="#_x0000_t75" style="height:38.25pt;width:309.7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pPr>
        <w:spacing w:line="560" w:lineRule="exact"/>
        <w:ind w:firstLine="480" w:firstLineChars="200"/>
        <w:jc w:val="left"/>
        <w:rPr>
          <w:rFonts w:ascii="宋体" w:hAnsi="宋体" w:eastAsia="宋体" w:cs="宋体"/>
          <w:color w:val="000000"/>
          <w:kern w:val="44"/>
          <w:sz w:val="24"/>
        </w:rPr>
      </w:pPr>
      <w:r>
        <w:rPr>
          <w:rFonts w:hint="eastAsia" w:ascii="宋体" w:hAnsi="宋体" w:eastAsia="宋体" w:cs="宋体"/>
          <w:sz w:val="24"/>
        </w:rPr>
        <w:t>第六条  第二课堂的评价指标按照学校第二课堂成绩单所记载成绩，评价学生在校期间的德、体、美、劳等方面内容。</w:t>
      </w:r>
      <w:r>
        <w:rPr>
          <w:rFonts w:hint="eastAsia" w:ascii="宋体" w:hAnsi="宋体" w:eastAsia="宋体" w:cs="宋体"/>
          <w:color w:val="000000"/>
          <w:kern w:val="44"/>
          <w:sz w:val="24"/>
        </w:rPr>
        <w:t>评价内容依托学生“第二课堂成绩单”各模块成绩测评，根据学生在相应学年时间段内获得第二课堂成绩所对应达到的“星级”数，进行“百分制”分数换算。具体换算方式如下：</w:t>
      </w:r>
    </w:p>
    <w:tbl>
      <w:tblPr>
        <w:tblStyle w:val="7"/>
        <w:tblW w:w="8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538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spacing w:line="560" w:lineRule="exact"/>
              <w:jc w:val="center"/>
              <w:rPr>
                <w:rFonts w:ascii="宋体" w:hAnsi="宋体" w:eastAsia="宋体" w:cs="宋体"/>
                <w:b/>
                <w:bCs/>
                <w:color w:val="000000"/>
                <w:kern w:val="44"/>
                <w:sz w:val="24"/>
              </w:rPr>
            </w:pPr>
            <w:r>
              <w:rPr>
                <w:rFonts w:hint="eastAsia" w:ascii="宋体" w:hAnsi="宋体" w:eastAsia="宋体" w:cs="宋体"/>
                <w:b/>
                <w:bCs/>
                <w:color w:val="000000"/>
                <w:kern w:val="44"/>
                <w:sz w:val="24"/>
              </w:rPr>
              <w:t>模块名称</w:t>
            </w:r>
          </w:p>
        </w:tc>
        <w:tc>
          <w:tcPr>
            <w:tcW w:w="5380" w:type="dxa"/>
            <w:vAlign w:val="center"/>
          </w:tcPr>
          <w:p>
            <w:pPr>
              <w:spacing w:line="560" w:lineRule="exact"/>
              <w:jc w:val="center"/>
              <w:rPr>
                <w:rFonts w:ascii="宋体" w:hAnsi="宋体" w:eastAsia="宋体" w:cs="宋体"/>
                <w:b/>
                <w:bCs/>
                <w:color w:val="000000"/>
                <w:kern w:val="44"/>
                <w:sz w:val="24"/>
              </w:rPr>
            </w:pPr>
            <w:r>
              <w:rPr>
                <w:rFonts w:hint="eastAsia" w:ascii="宋体" w:hAnsi="宋体" w:eastAsia="宋体" w:cs="宋体"/>
                <w:b/>
                <w:bCs/>
                <w:color w:val="000000"/>
                <w:kern w:val="44"/>
                <w:sz w:val="24"/>
              </w:rPr>
              <w:t>成绩对应换算方式</w:t>
            </w:r>
          </w:p>
        </w:tc>
        <w:tc>
          <w:tcPr>
            <w:tcW w:w="1500" w:type="dxa"/>
            <w:vAlign w:val="center"/>
          </w:tcPr>
          <w:p>
            <w:pPr>
              <w:spacing w:line="560" w:lineRule="exact"/>
              <w:jc w:val="center"/>
              <w:rPr>
                <w:rFonts w:ascii="宋体" w:hAnsi="宋体" w:eastAsia="宋体" w:cs="宋体"/>
                <w:b/>
                <w:bCs/>
                <w:color w:val="000000"/>
                <w:kern w:val="44"/>
                <w:sz w:val="24"/>
              </w:rPr>
            </w:pPr>
            <w:r>
              <w:rPr>
                <w:rFonts w:hint="eastAsia" w:ascii="宋体" w:hAnsi="宋体" w:eastAsia="宋体" w:cs="宋体"/>
                <w:b/>
                <w:bCs/>
                <w:color w:val="000000"/>
                <w:kern w:val="44"/>
                <w:sz w:val="24"/>
              </w:rPr>
              <w:t>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思政学习</w:t>
            </w:r>
          </w:p>
        </w:tc>
        <w:tc>
          <w:tcPr>
            <w:tcW w:w="538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第1颗星16分，第2至5颗星每颗星1分</w:t>
            </w:r>
          </w:p>
        </w:tc>
        <w:tc>
          <w:tcPr>
            <w:tcW w:w="150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科技创新</w:t>
            </w:r>
          </w:p>
        </w:tc>
        <w:tc>
          <w:tcPr>
            <w:tcW w:w="538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第1颗星16分，第2至5颗星每颗星1分</w:t>
            </w:r>
          </w:p>
        </w:tc>
        <w:tc>
          <w:tcPr>
            <w:tcW w:w="150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体育健身</w:t>
            </w:r>
          </w:p>
        </w:tc>
        <w:tc>
          <w:tcPr>
            <w:tcW w:w="538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第1颗星16分，第2至5颗星每颗星1分</w:t>
            </w:r>
          </w:p>
        </w:tc>
        <w:tc>
          <w:tcPr>
            <w:tcW w:w="150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劳动实践</w:t>
            </w:r>
          </w:p>
        </w:tc>
        <w:tc>
          <w:tcPr>
            <w:tcW w:w="538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按照寝室卫生学年平均成绩，换算成20分制记载；</w:t>
            </w:r>
          </w:p>
        </w:tc>
        <w:tc>
          <w:tcPr>
            <w:tcW w:w="150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选修模块</w:t>
            </w:r>
          </w:p>
        </w:tc>
        <w:tc>
          <w:tcPr>
            <w:tcW w:w="538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第1颗星11分，第2至10颗星每颗星1分</w:t>
            </w:r>
          </w:p>
        </w:tc>
        <w:tc>
          <w:tcPr>
            <w:tcW w:w="150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81" w:type="dxa"/>
            <w:gridSpan w:val="2"/>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总 计</w:t>
            </w:r>
          </w:p>
        </w:tc>
        <w:tc>
          <w:tcPr>
            <w:tcW w:w="1500" w:type="dxa"/>
            <w:vAlign w:val="center"/>
          </w:tcPr>
          <w:p>
            <w:pPr>
              <w:spacing w:line="560" w:lineRule="exact"/>
              <w:jc w:val="center"/>
              <w:rPr>
                <w:rFonts w:ascii="宋体" w:hAnsi="宋体" w:eastAsia="宋体" w:cs="宋体"/>
                <w:color w:val="000000"/>
                <w:kern w:val="44"/>
                <w:sz w:val="24"/>
              </w:rPr>
            </w:pPr>
            <w:r>
              <w:rPr>
                <w:rFonts w:hint="eastAsia" w:ascii="宋体" w:hAnsi="宋体" w:eastAsia="宋体" w:cs="宋体"/>
                <w:color w:val="000000"/>
                <w:kern w:val="44"/>
                <w:sz w:val="24"/>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81" w:type="dxa"/>
            <w:gridSpan w:val="3"/>
            <w:vAlign w:val="center"/>
          </w:tcPr>
          <w:p>
            <w:pPr>
              <w:widowControl/>
            </w:pPr>
            <w:r>
              <w:rPr>
                <w:rStyle w:val="13"/>
                <w:rFonts w:hint="default"/>
              </w:rPr>
              <w:t>注： 第二课堂成绩以学生素质综合测评相应学年时间段内获得的第二课堂成绩为评价内容，如因活动组织单位颁发证书、 公布成绩较晚导致成绩不能及时录入第二课堂成绩单系统的，该成绩纳入下一学年综合评价内容。因个人原因未及时录入的，该成绩不再予以认定。</w:t>
            </w:r>
          </w:p>
        </w:tc>
      </w:tr>
    </w:tbl>
    <w:p>
      <w:pPr>
        <w:spacing w:line="560" w:lineRule="exact"/>
        <w:jc w:val="center"/>
        <w:rPr>
          <w:rFonts w:ascii="宋体" w:hAnsi="宋体" w:eastAsia="宋体" w:cs="宋体"/>
          <w:b/>
          <w:bCs/>
          <w:sz w:val="24"/>
        </w:rPr>
      </w:pPr>
      <w:r>
        <w:rPr>
          <w:rFonts w:hint="eastAsia" w:ascii="宋体" w:hAnsi="宋体" w:eastAsia="宋体" w:cs="宋体"/>
          <w:b/>
          <w:bCs/>
          <w:sz w:val="24"/>
        </w:rPr>
        <w:t>第三章 综合评议测评指标</w:t>
      </w:r>
    </w:p>
    <w:p>
      <w:pPr>
        <w:spacing w:line="560" w:lineRule="exact"/>
        <w:ind w:firstLine="480" w:firstLineChars="200"/>
        <w:jc w:val="left"/>
        <w:rPr>
          <w:rFonts w:ascii="宋体" w:hAnsi="宋体" w:eastAsia="宋体" w:cs="宋体"/>
          <w:sz w:val="24"/>
        </w:rPr>
      </w:pPr>
      <w:r>
        <w:rPr>
          <w:rFonts w:ascii="宋体" w:hAnsi="宋体" w:eastAsia="宋体" w:cs="宋体"/>
          <w:sz w:val="24"/>
        </w:rPr>
        <w:t>第</w:t>
      </w:r>
      <w:r>
        <w:rPr>
          <w:rFonts w:hint="eastAsia" w:ascii="宋体" w:hAnsi="宋体" w:eastAsia="宋体" w:cs="宋体"/>
          <w:sz w:val="24"/>
        </w:rPr>
        <w:t>七</w:t>
      </w:r>
      <w:r>
        <w:rPr>
          <w:rFonts w:ascii="宋体" w:hAnsi="宋体" w:eastAsia="宋体" w:cs="宋体"/>
          <w:sz w:val="24"/>
        </w:rPr>
        <w:t>条 综合评议的评价指标包括</w:t>
      </w:r>
      <w:r>
        <w:rPr>
          <w:rFonts w:hint="eastAsia" w:ascii="宋体" w:hAnsi="宋体" w:eastAsia="宋体" w:cs="宋体"/>
          <w:sz w:val="24"/>
        </w:rPr>
        <w:t>个人总结（</w:t>
      </w:r>
      <w:r>
        <w:rPr>
          <w:rFonts w:ascii="宋体" w:hAnsi="宋体" w:eastAsia="宋体" w:cs="宋体"/>
          <w:sz w:val="24"/>
        </w:rPr>
        <w:t>总结报告、 总结答辩</w:t>
      </w:r>
      <w:r>
        <w:rPr>
          <w:rFonts w:hint="eastAsia" w:ascii="宋体" w:hAnsi="宋体" w:eastAsia="宋体" w:cs="宋体"/>
          <w:sz w:val="24"/>
        </w:rPr>
        <w:t>）</w:t>
      </w:r>
      <w:r>
        <w:rPr>
          <w:rFonts w:ascii="宋体" w:hAnsi="宋体" w:eastAsia="宋体" w:cs="宋体"/>
          <w:sz w:val="24"/>
        </w:rPr>
        <w:t xml:space="preserve">、 </w:t>
      </w:r>
      <w:r>
        <w:rPr>
          <w:rFonts w:hint="eastAsia" w:ascii="宋体" w:hAnsi="宋体" w:eastAsia="宋体" w:cs="宋体"/>
          <w:sz w:val="24"/>
        </w:rPr>
        <w:t>学生</w:t>
      </w:r>
      <w:r>
        <w:rPr>
          <w:rFonts w:ascii="宋体" w:hAnsi="宋体" w:eastAsia="宋体" w:cs="宋体"/>
          <w:sz w:val="24"/>
        </w:rPr>
        <w:t xml:space="preserve">互评（仅二年级、 三年级） </w:t>
      </w:r>
      <w:r>
        <w:rPr>
          <w:rFonts w:hint="eastAsia" w:ascii="宋体" w:hAnsi="宋体" w:eastAsia="宋体" w:cs="宋体"/>
          <w:sz w:val="24"/>
        </w:rPr>
        <w:t>两</w:t>
      </w:r>
      <w:r>
        <w:rPr>
          <w:rFonts w:ascii="宋体" w:hAnsi="宋体" w:eastAsia="宋体" w:cs="宋体"/>
          <w:sz w:val="24"/>
        </w:rPr>
        <w:t>个方面， 每项以</w:t>
      </w:r>
      <w:r>
        <w:rPr>
          <w:rFonts w:hint="eastAsia" w:ascii="宋体" w:hAnsi="宋体" w:eastAsia="宋体" w:cs="宋体"/>
          <w:sz w:val="24"/>
        </w:rPr>
        <w:t>优秀、良好、一般三级制</w:t>
      </w:r>
      <w:r>
        <w:rPr>
          <w:rFonts w:ascii="宋体" w:hAnsi="宋体" w:eastAsia="宋体" w:cs="宋体"/>
          <w:sz w:val="24"/>
        </w:rPr>
        <w:t>方式计分</w:t>
      </w:r>
      <w:r>
        <w:rPr>
          <w:rFonts w:hint="eastAsia" w:ascii="宋体" w:hAnsi="宋体" w:eastAsia="宋体" w:cs="宋体"/>
          <w:sz w:val="24"/>
        </w:rPr>
        <w:t>。</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大一学年： 综合评议成绩=个人总结成绩</w:t>
      </w:r>
      <w:r>
        <w:rPr>
          <w:rFonts w:ascii="宋体" w:hAnsi="宋体" w:eastAsia="宋体" w:cs="宋体"/>
          <w:sz w:val="24"/>
        </w:rPr>
        <w:t>× 100%</w:t>
      </w:r>
      <w:r>
        <w:rPr>
          <w:rFonts w:hint="eastAsia" w:ascii="宋体" w:hAnsi="宋体" w:eastAsia="宋体" w:cs="宋体"/>
          <w:sz w:val="24"/>
        </w:rPr>
        <w:t>；</w:t>
      </w:r>
    </w:p>
    <w:p>
      <w:pPr>
        <w:spacing w:line="560" w:lineRule="exact"/>
        <w:ind w:firstLine="480" w:firstLineChars="200"/>
        <w:jc w:val="left"/>
        <w:rPr>
          <w:rFonts w:ascii="宋体" w:hAnsi="宋体" w:eastAsia="宋体" w:cs="宋体"/>
          <w:sz w:val="24"/>
        </w:rPr>
      </w:pPr>
      <w:r>
        <w:rPr>
          <w:rFonts w:ascii="宋体" w:hAnsi="宋体" w:eastAsia="宋体" w:cs="宋体"/>
          <w:sz w:val="24"/>
        </w:rPr>
        <w:t>大二、 大三学年</w:t>
      </w:r>
      <w:r>
        <w:rPr>
          <w:rFonts w:hint="eastAsia" w:ascii="宋体" w:hAnsi="宋体" w:eastAsia="宋体" w:cs="宋体"/>
          <w:sz w:val="24"/>
        </w:rPr>
        <w:t>：综合评议成绩=个人总结成绩</w:t>
      </w:r>
      <w:r>
        <w:rPr>
          <w:rFonts w:ascii="宋体" w:hAnsi="宋体" w:eastAsia="宋体" w:cs="宋体"/>
          <w:sz w:val="24"/>
        </w:rPr>
        <w:t>×60%+</w:t>
      </w:r>
      <w:r>
        <w:rPr>
          <w:rFonts w:hint="eastAsia" w:ascii="宋体" w:hAnsi="宋体" w:eastAsia="宋体" w:cs="宋体"/>
          <w:sz w:val="24"/>
        </w:rPr>
        <w:t>学生互评成绩</w:t>
      </w:r>
      <w:r>
        <w:rPr>
          <w:rFonts w:ascii="宋体" w:hAnsi="宋体" w:eastAsia="宋体" w:cs="宋体"/>
          <w:sz w:val="24"/>
        </w:rPr>
        <w:t>×40%</w:t>
      </w:r>
      <w:r>
        <w:rPr>
          <w:rFonts w:hint="eastAsia" w:ascii="宋体" w:hAnsi="宋体" w:eastAsia="宋体" w:cs="宋体"/>
          <w:sz w:val="24"/>
        </w:rPr>
        <w:t>；</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学生总结评价指标：班级测评工作小组采用评阅总结报告和听取总结答辩打分，学生总结评价指标采用优秀（</w:t>
      </w:r>
      <w:r>
        <w:rPr>
          <w:rFonts w:ascii="宋体" w:hAnsi="宋体" w:eastAsia="宋体" w:cs="宋体"/>
          <w:sz w:val="24"/>
        </w:rPr>
        <w:t>≤30%</w:t>
      </w:r>
      <w:r>
        <w:rPr>
          <w:rFonts w:hint="eastAsia" w:ascii="宋体" w:hAnsi="宋体" w:eastAsia="宋体" w:cs="宋体"/>
          <w:sz w:val="24"/>
        </w:rPr>
        <w:t>）、良好、一般三级制评分标准给予评价；以班级测评工作小组打分的算术平均值作为个人总结成绩；</w:t>
      </w:r>
    </w:p>
    <w:p>
      <w:pPr>
        <w:spacing w:line="560" w:lineRule="exact"/>
        <w:ind w:firstLine="480" w:firstLineChars="200"/>
        <w:jc w:val="left"/>
        <w:rPr>
          <w:rFonts w:ascii="宋体" w:hAnsi="宋体" w:eastAsia="宋体" w:cs="宋体"/>
          <w:sz w:val="24"/>
        </w:rPr>
      </w:pPr>
      <w:r>
        <w:rPr>
          <w:rFonts w:hint="eastAsia" w:ascii="宋体" w:hAnsi="宋体" w:eastAsia="宋体"/>
          <w:color w:val="000000"/>
          <w:sz w:val="24"/>
        </w:rPr>
        <w:t>学生</w:t>
      </w:r>
      <w:r>
        <w:rPr>
          <w:rFonts w:ascii="宋体" w:hAnsi="宋体" w:eastAsia="宋体"/>
          <w:color w:val="000000"/>
          <w:sz w:val="24"/>
        </w:rPr>
        <w:t>互评评价指标</w:t>
      </w:r>
      <w:r>
        <w:rPr>
          <w:rFonts w:hint="eastAsia" w:ascii="宋体" w:hAnsi="宋体" w:eastAsia="宋体"/>
          <w:color w:val="000000"/>
          <w:sz w:val="24"/>
        </w:rPr>
        <w:t>：</w:t>
      </w:r>
      <w:r>
        <w:rPr>
          <w:rFonts w:ascii="宋体" w:hAnsi="宋体" w:eastAsia="宋体"/>
          <w:color w:val="000000"/>
          <w:sz w:val="24"/>
        </w:rPr>
        <w:t xml:space="preserve">采用互评系统对班级成员学年综合表现情况进行互相评价打分， 评分系统采用优秀（≤30%）、 </w:t>
      </w:r>
      <w:r>
        <w:rPr>
          <w:rFonts w:hint="eastAsia" w:ascii="宋体" w:hAnsi="宋体" w:eastAsia="宋体"/>
          <w:color w:val="000000"/>
          <w:sz w:val="24"/>
        </w:rPr>
        <w:t>良好、一般三</w:t>
      </w:r>
      <w:r>
        <w:rPr>
          <w:rFonts w:ascii="宋体" w:hAnsi="宋体" w:eastAsia="宋体"/>
          <w:color w:val="000000"/>
          <w:sz w:val="24"/>
        </w:rPr>
        <w:t>级制评分标准给予评价； 以班级学生评价打分的算术平均值作为个人互评成绩；</w:t>
      </w:r>
      <w:r>
        <w:t xml:space="preserve"> </w:t>
      </w:r>
      <w:r>
        <w:rPr>
          <w:rFonts w:ascii="宋体" w:hAnsi="宋体" w:eastAsia="宋体" w:cs="宋体"/>
          <w:sz w:val="24"/>
        </w:rPr>
        <w:t xml:space="preserve"> </w:t>
      </w:r>
    </w:p>
    <w:p>
      <w:pPr>
        <w:spacing w:line="560" w:lineRule="exact"/>
        <w:ind w:firstLine="480" w:firstLineChars="200"/>
        <w:jc w:val="left"/>
        <w:rPr>
          <w:rFonts w:ascii="宋体" w:hAnsi="宋体" w:eastAsia="宋体"/>
          <w:color w:val="000000"/>
          <w:sz w:val="24"/>
        </w:rPr>
      </w:pPr>
      <w:r>
        <w:rPr>
          <w:rFonts w:ascii="宋体" w:hAnsi="宋体" w:eastAsia="宋体"/>
          <w:color w:val="000000"/>
          <w:sz w:val="24"/>
        </w:rPr>
        <w:t>学生相应学年内</w:t>
      </w:r>
      <w:r>
        <w:rPr>
          <w:rFonts w:hint="eastAsia" w:ascii="宋体" w:hAnsi="宋体" w:eastAsia="宋体"/>
          <w:color w:val="000000"/>
          <w:sz w:val="24"/>
        </w:rPr>
        <w:t>个人总结</w:t>
      </w:r>
      <w:r>
        <w:rPr>
          <w:rFonts w:ascii="宋体" w:hAnsi="宋体" w:eastAsia="宋体"/>
          <w:color w:val="000000"/>
          <w:sz w:val="24"/>
        </w:rPr>
        <w:t>成绩</w:t>
      </w:r>
      <w:r>
        <w:rPr>
          <w:rFonts w:hint="eastAsia" w:ascii="宋体" w:hAnsi="宋体" w:eastAsia="宋体"/>
          <w:color w:val="000000"/>
          <w:sz w:val="24"/>
        </w:rPr>
        <w:t>和学生互评成绩三</w:t>
      </w:r>
      <w:r>
        <w:rPr>
          <w:rFonts w:ascii="宋体" w:hAnsi="宋体" w:eastAsia="宋体"/>
          <w:color w:val="000000"/>
          <w:sz w:val="24"/>
        </w:rPr>
        <w:t>级制兑换</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560" w:lineRule="exact"/>
              <w:jc w:val="center"/>
              <w:rPr>
                <w:rFonts w:ascii="宋体" w:hAnsi="宋体" w:eastAsia="宋体" w:cs="宋体"/>
                <w:sz w:val="24"/>
              </w:rPr>
            </w:pPr>
            <w:r>
              <w:rPr>
                <w:rFonts w:hint="eastAsia" w:ascii="宋体" w:hAnsi="宋体" w:eastAsia="宋体" w:cs="宋体"/>
                <w:sz w:val="24"/>
              </w:rPr>
              <w:t>级别</w:t>
            </w:r>
          </w:p>
        </w:tc>
        <w:tc>
          <w:tcPr>
            <w:tcW w:w="2130" w:type="dxa"/>
          </w:tcPr>
          <w:p>
            <w:pPr>
              <w:spacing w:line="560" w:lineRule="exact"/>
              <w:jc w:val="center"/>
              <w:rPr>
                <w:rFonts w:ascii="宋体" w:hAnsi="宋体" w:eastAsia="宋体" w:cs="宋体"/>
                <w:sz w:val="24"/>
              </w:rPr>
            </w:pPr>
            <w:r>
              <w:rPr>
                <w:rFonts w:hint="eastAsia" w:ascii="宋体" w:hAnsi="宋体" w:eastAsia="宋体" w:cs="宋体"/>
                <w:sz w:val="24"/>
              </w:rPr>
              <w:t>优秀</w:t>
            </w:r>
          </w:p>
        </w:tc>
        <w:tc>
          <w:tcPr>
            <w:tcW w:w="2131" w:type="dxa"/>
          </w:tcPr>
          <w:p>
            <w:pPr>
              <w:spacing w:line="560" w:lineRule="exact"/>
              <w:jc w:val="center"/>
              <w:rPr>
                <w:rFonts w:ascii="宋体" w:hAnsi="宋体" w:eastAsia="宋体" w:cs="宋体"/>
                <w:sz w:val="24"/>
              </w:rPr>
            </w:pPr>
            <w:r>
              <w:rPr>
                <w:rFonts w:hint="eastAsia" w:ascii="宋体" w:hAnsi="宋体" w:eastAsia="宋体" w:cs="宋体"/>
                <w:sz w:val="24"/>
              </w:rPr>
              <w:t>良好</w:t>
            </w:r>
          </w:p>
        </w:tc>
        <w:tc>
          <w:tcPr>
            <w:tcW w:w="2131" w:type="dxa"/>
          </w:tcPr>
          <w:p>
            <w:pPr>
              <w:spacing w:line="560" w:lineRule="exact"/>
              <w:jc w:val="center"/>
              <w:rPr>
                <w:rFonts w:ascii="宋体" w:hAnsi="宋体" w:eastAsia="宋体" w:cs="宋体"/>
                <w:sz w:val="24"/>
              </w:rPr>
            </w:pPr>
            <w:r>
              <w:rPr>
                <w:rFonts w:hint="eastAsia" w:ascii="宋体" w:hAnsi="宋体" w:eastAsia="宋体" w:cs="宋体"/>
                <w:sz w:val="24"/>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560" w:lineRule="exact"/>
              <w:jc w:val="center"/>
              <w:rPr>
                <w:rFonts w:ascii="宋体" w:hAnsi="宋体" w:eastAsia="宋体" w:cs="宋体"/>
                <w:sz w:val="24"/>
              </w:rPr>
            </w:pPr>
            <w:r>
              <w:rPr>
                <w:rFonts w:hint="eastAsia" w:ascii="宋体" w:hAnsi="宋体" w:eastAsia="宋体" w:cs="宋体"/>
                <w:sz w:val="24"/>
              </w:rPr>
              <w:t>对应分数</w:t>
            </w:r>
          </w:p>
        </w:tc>
        <w:tc>
          <w:tcPr>
            <w:tcW w:w="2130" w:type="dxa"/>
          </w:tcPr>
          <w:p>
            <w:pPr>
              <w:spacing w:line="560" w:lineRule="exact"/>
              <w:jc w:val="center"/>
              <w:rPr>
                <w:rFonts w:ascii="宋体" w:hAnsi="宋体" w:eastAsia="宋体" w:cs="宋体"/>
                <w:sz w:val="24"/>
              </w:rPr>
            </w:pPr>
            <w:r>
              <w:rPr>
                <w:rFonts w:hint="eastAsia" w:ascii="宋体" w:hAnsi="宋体" w:eastAsia="宋体" w:cs="宋体"/>
                <w:sz w:val="24"/>
              </w:rPr>
              <w:t>9</w:t>
            </w:r>
            <w:r>
              <w:rPr>
                <w:rFonts w:ascii="宋体" w:hAnsi="宋体" w:eastAsia="宋体" w:cs="宋体"/>
                <w:sz w:val="24"/>
              </w:rPr>
              <w:t>0</w:t>
            </w:r>
          </w:p>
        </w:tc>
        <w:tc>
          <w:tcPr>
            <w:tcW w:w="2131" w:type="dxa"/>
          </w:tcPr>
          <w:p>
            <w:pPr>
              <w:spacing w:line="560" w:lineRule="exact"/>
              <w:jc w:val="center"/>
              <w:rPr>
                <w:rFonts w:ascii="宋体" w:hAnsi="宋体" w:eastAsia="宋体" w:cs="宋体"/>
                <w:sz w:val="24"/>
              </w:rPr>
            </w:pPr>
            <w:r>
              <w:rPr>
                <w:rFonts w:hint="eastAsia" w:ascii="宋体" w:hAnsi="宋体" w:eastAsia="宋体" w:cs="宋体"/>
                <w:sz w:val="24"/>
              </w:rPr>
              <w:t>8</w:t>
            </w:r>
            <w:r>
              <w:rPr>
                <w:rFonts w:ascii="宋体" w:hAnsi="宋体" w:eastAsia="宋体" w:cs="宋体"/>
                <w:sz w:val="24"/>
              </w:rPr>
              <w:t>0</w:t>
            </w:r>
          </w:p>
        </w:tc>
        <w:tc>
          <w:tcPr>
            <w:tcW w:w="2131" w:type="dxa"/>
          </w:tcPr>
          <w:p>
            <w:pPr>
              <w:spacing w:line="560" w:lineRule="exact"/>
              <w:jc w:val="center"/>
              <w:rPr>
                <w:rFonts w:ascii="宋体" w:hAnsi="宋体" w:eastAsia="宋体" w:cs="宋体"/>
                <w:sz w:val="24"/>
              </w:rPr>
            </w:pPr>
            <w:r>
              <w:rPr>
                <w:rFonts w:ascii="宋体" w:hAnsi="宋体" w:eastAsia="宋体" w:cs="宋体"/>
                <w:sz w:val="24"/>
              </w:rPr>
              <w:t>70</w:t>
            </w:r>
          </w:p>
        </w:tc>
      </w:tr>
    </w:tbl>
    <w:p>
      <w:pPr>
        <w:spacing w:line="560" w:lineRule="exact"/>
        <w:jc w:val="center"/>
        <w:rPr>
          <w:rFonts w:ascii="宋体" w:hAnsi="宋体" w:eastAsia="宋体" w:cs="宋体"/>
          <w:sz w:val="24"/>
        </w:rPr>
      </w:pPr>
      <w:r>
        <w:rPr>
          <w:rFonts w:hint="eastAsia" w:ascii="宋体" w:hAnsi="宋体" w:eastAsia="宋体" w:cs="宋体"/>
          <w:b/>
          <w:bCs/>
          <w:sz w:val="24"/>
        </w:rPr>
        <w:t>第四章 测评流程</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第八条 个人总结。在秋季学期开学初，每位学生需结合本人一学年来的综合表现情况提交个人年度测评总结报告，拟申请奖学金的同学必须参加测评总结答辩。</w:t>
      </w:r>
      <w:r>
        <w:rPr>
          <w:rFonts w:hint="eastAsia" w:ascii="宋体" w:hAnsi="宋体" w:eastAsia="宋体" w:cs="宋体"/>
          <w:sz w:val="24"/>
        </w:rPr>
        <w:br w:type="textWrapping"/>
      </w:r>
      <w:r>
        <w:rPr>
          <w:rFonts w:hint="eastAsia" w:ascii="宋体" w:hAnsi="宋体" w:eastAsia="宋体" w:cs="宋体"/>
          <w:sz w:val="24"/>
        </w:rPr>
        <w:t xml:space="preserve">    第九条 学生互评。在二、三年级学生中进行学生互评，重点结合班级学</w:t>
      </w:r>
      <w:r>
        <w:rPr>
          <w:rFonts w:hint="eastAsia" w:ascii="宋体" w:hAnsi="宋体" w:eastAsia="宋体" w:cs="宋体"/>
          <w:sz w:val="24"/>
        </w:rPr>
        <w:br w:type="textWrapping"/>
      </w:r>
      <w:r>
        <w:rPr>
          <w:rFonts w:hint="eastAsia" w:ascii="宋体" w:hAnsi="宋体" w:eastAsia="宋体" w:cs="宋体"/>
          <w:sz w:val="24"/>
        </w:rPr>
        <w:t>生集体观念、责任意识、公共服务等方面民主推荐优秀，作为综合评议参考指标。</w:t>
      </w:r>
      <w:r>
        <w:rPr>
          <w:rFonts w:hint="eastAsia" w:ascii="宋体" w:hAnsi="宋体" w:eastAsia="宋体" w:cs="宋体"/>
          <w:sz w:val="24"/>
        </w:rPr>
        <w:br w:type="textWrapping"/>
      </w:r>
      <w:r>
        <w:rPr>
          <w:rFonts w:hint="eastAsia" w:ascii="宋体" w:hAnsi="宋体" w:eastAsia="宋体" w:cs="宋体"/>
          <w:sz w:val="24"/>
        </w:rPr>
        <w:t xml:space="preserve">    第十条 综合评议。班级测评工作小组结合学生个人总结报告、总结答辩、</w:t>
      </w:r>
      <w:r>
        <w:rPr>
          <w:rFonts w:hint="eastAsia" w:ascii="宋体" w:hAnsi="宋体" w:eastAsia="宋体" w:cs="宋体"/>
          <w:sz w:val="24"/>
        </w:rPr>
        <w:br w:type="textWrapping"/>
      </w:r>
      <w:r>
        <w:rPr>
          <w:rFonts w:hint="eastAsia" w:ascii="宋体" w:hAnsi="宋体" w:eastAsia="宋体" w:cs="宋体"/>
          <w:sz w:val="24"/>
        </w:rPr>
        <w:t>学生互评等，对班级全体学生该学年综合表现进行评价打分。</w:t>
      </w:r>
      <w:r>
        <w:rPr>
          <w:rFonts w:hint="eastAsia" w:ascii="宋体" w:hAnsi="宋体" w:eastAsia="宋体" w:cs="宋体"/>
          <w:sz w:val="24"/>
        </w:rPr>
        <w:br w:type="textWrapping"/>
      </w:r>
      <w:r>
        <w:rPr>
          <w:rFonts w:hint="eastAsia" w:ascii="宋体" w:hAnsi="宋体" w:eastAsia="宋体" w:cs="宋体"/>
          <w:sz w:val="24"/>
        </w:rPr>
        <w:t xml:space="preserve">    第十一条 成绩统计。按照综合测评内容与方法，进行学业成绩、第二课堂成绩与综合评议成绩统计，并计算形成综合测评成绩。</w:t>
      </w:r>
      <w:r>
        <w:rPr>
          <w:rFonts w:hint="eastAsia" w:ascii="宋体" w:hAnsi="宋体" w:eastAsia="宋体" w:cs="宋体"/>
          <w:sz w:val="24"/>
        </w:rPr>
        <w:br w:type="textWrapping"/>
      </w:r>
      <w:r>
        <w:rPr>
          <w:rFonts w:hint="eastAsia" w:ascii="宋体" w:hAnsi="宋体" w:eastAsia="宋体" w:cs="宋体"/>
          <w:sz w:val="24"/>
        </w:rPr>
        <w:t xml:space="preserve">    第十二条 公布结果。综合测评的结果经学院综合测评领导小组审核后，向</w:t>
      </w:r>
      <w:r>
        <w:rPr>
          <w:rFonts w:hint="eastAsia" w:ascii="宋体" w:hAnsi="宋体" w:eastAsia="宋体" w:cs="宋体"/>
          <w:sz w:val="24"/>
        </w:rPr>
        <w:br w:type="textWrapping"/>
      </w:r>
      <w:r>
        <w:rPr>
          <w:rFonts w:hint="eastAsia" w:ascii="宋体" w:hAnsi="宋体" w:eastAsia="宋体" w:cs="宋体"/>
          <w:sz w:val="24"/>
        </w:rPr>
        <w:t>全体同学公示，接受全体学生的监督。</w:t>
      </w:r>
    </w:p>
    <w:p>
      <w:pPr>
        <w:spacing w:line="560" w:lineRule="exact"/>
        <w:jc w:val="center"/>
        <w:rPr>
          <w:rFonts w:ascii="宋体" w:hAnsi="宋体" w:eastAsia="宋体" w:cs="宋体"/>
          <w:sz w:val="24"/>
        </w:rPr>
      </w:pPr>
      <w:r>
        <w:rPr>
          <w:rFonts w:hint="eastAsia" w:ascii="宋体" w:hAnsi="宋体" w:eastAsia="宋体" w:cs="宋体"/>
          <w:b/>
          <w:bCs/>
          <w:sz w:val="24"/>
        </w:rPr>
        <w:t>第五章 附则</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第十三条  本办法适用于2021级及以后入学的在籍在校本科生，2020级及以前入学的学生按照原办法执行。</w:t>
      </w:r>
    </w:p>
    <w:p>
      <w:pPr>
        <w:spacing w:line="560" w:lineRule="exact"/>
        <w:ind w:firstLine="480" w:firstLineChars="200"/>
        <w:jc w:val="left"/>
        <w:rPr>
          <w:rFonts w:ascii="宋体" w:hAnsi="宋体" w:eastAsia="宋体" w:cs="宋体"/>
          <w:sz w:val="24"/>
        </w:rPr>
      </w:pPr>
      <w:r>
        <w:rPr>
          <w:rFonts w:hint="eastAsia" w:ascii="宋体" w:hAnsi="宋体" w:eastAsia="宋体" w:cs="宋体"/>
          <w:sz w:val="24"/>
        </w:rPr>
        <w:t>第十四条  本办法由管理学院学生工作办公室负责解释，自修订后公布之日起开始实施。</w:t>
      </w:r>
    </w:p>
    <w:p>
      <w:pPr>
        <w:widowControl/>
        <w:jc w:val="left"/>
      </w:pPr>
      <w:r>
        <w:br w:type="page"/>
      </w:r>
    </w:p>
    <w:p>
      <w:pPr>
        <w:tabs>
          <w:tab w:val="center" w:pos="4153"/>
          <w:tab w:val="right" w:pos="8306"/>
        </w:tabs>
        <w:jc w:val="center"/>
        <w:rPr>
          <w:rFonts w:ascii="仿宋_GB2312" w:eastAsia="仿宋_GB2312"/>
          <w:b/>
          <w:bCs/>
          <w:sz w:val="36"/>
          <w:szCs w:val="36"/>
        </w:rPr>
      </w:pPr>
      <w:r>
        <w:rPr>
          <w:rFonts w:hint="eastAsia" w:ascii="方正小标宋简体" w:eastAsia="方正小标宋简体"/>
          <w:b/>
          <w:bCs/>
          <w:sz w:val="36"/>
          <w:szCs w:val="36"/>
        </w:rPr>
        <w:t>管理学院202</w:t>
      </w:r>
      <w:r>
        <w:rPr>
          <w:rFonts w:hint="eastAsia" w:ascii="方正小标宋简体" w:eastAsia="方正小标宋简体"/>
          <w:b/>
          <w:bCs/>
          <w:sz w:val="36"/>
          <w:szCs w:val="36"/>
          <w:lang w:val="en-US" w:eastAsia="zh-CN"/>
        </w:rPr>
        <w:t>3</w:t>
      </w:r>
      <w:r>
        <w:rPr>
          <w:rFonts w:hint="eastAsia" w:ascii="方正小标宋简体" w:eastAsia="方正小标宋简体"/>
          <w:b/>
          <w:bCs/>
          <w:sz w:val="36"/>
          <w:szCs w:val="36"/>
        </w:rPr>
        <w:t>-202</w:t>
      </w:r>
      <w:r>
        <w:rPr>
          <w:rFonts w:hint="eastAsia" w:ascii="方正小标宋简体" w:eastAsia="方正小标宋简体"/>
          <w:b/>
          <w:bCs/>
          <w:sz w:val="36"/>
          <w:szCs w:val="36"/>
          <w:lang w:val="en-US" w:eastAsia="zh-CN"/>
        </w:rPr>
        <w:t>4</w:t>
      </w:r>
      <w:r>
        <w:rPr>
          <w:rFonts w:hint="eastAsia" w:ascii="方正小标宋简体" w:eastAsia="方正小标宋简体"/>
          <w:b/>
          <w:bCs/>
          <w:sz w:val="36"/>
          <w:szCs w:val="36"/>
        </w:rPr>
        <w:t>学年学生年度测评总结报告</w:t>
      </w:r>
    </w:p>
    <w:p>
      <w:pPr>
        <w:tabs>
          <w:tab w:val="center" w:pos="4153"/>
          <w:tab w:val="right" w:pos="8306"/>
        </w:tabs>
        <w:jc w:val="center"/>
        <w:rPr>
          <w:rFonts w:ascii="方正小标宋简体" w:eastAsia="方正小标宋简体"/>
          <w:b/>
          <w:bCs/>
          <w:sz w:val="44"/>
          <w:szCs w:val="44"/>
        </w:rPr>
      </w:pPr>
      <w:r>
        <w:rPr>
          <w:rFonts w:hint="eastAsia" w:ascii="仿宋_GB2312" w:eastAsia="仿宋_GB2312"/>
          <w:b/>
          <w:bCs/>
          <w:sz w:val="32"/>
          <w:szCs w:val="32"/>
        </w:rPr>
        <w:t>专业班级：</w:t>
      </w:r>
      <w:r>
        <w:rPr>
          <w:rFonts w:hint="eastAsia" w:ascii="仿宋_GB2312" w:eastAsia="仿宋_GB2312"/>
          <w:b/>
          <w:bCs/>
          <w:sz w:val="32"/>
          <w:szCs w:val="32"/>
          <w:lang w:val="en-US" w:eastAsia="zh-CN"/>
        </w:rPr>
        <w:t>物流管理23-3班</w:t>
      </w:r>
      <w:r>
        <w:rPr>
          <w:rFonts w:hint="eastAsia" w:ascii="仿宋_GB2312" w:eastAsia="仿宋_GB2312"/>
          <w:b/>
          <w:bCs/>
          <w:sz w:val="32"/>
          <w:szCs w:val="32"/>
        </w:rPr>
        <w:t xml:space="preserve"> 填表日期：</w:t>
      </w:r>
      <w:r>
        <w:rPr>
          <w:rFonts w:hint="eastAsia" w:ascii="仿宋_GB2312" w:eastAsia="仿宋_GB2312"/>
          <w:b/>
          <w:bCs/>
          <w:sz w:val="32"/>
          <w:szCs w:val="32"/>
          <w:lang w:val="en-US" w:eastAsia="zh-CN"/>
        </w:rPr>
        <w:t>2024</w:t>
      </w:r>
      <w:r>
        <w:rPr>
          <w:rFonts w:hint="eastAsia" w:ascii="仿宋_GB2312" w:eastAsia="仿宋_GB2312"/>
          <w:b/>
          <w:bCs/>
          <w:sz w:val="32"/>
          <w:szCs w:val="32"/>
        </w:rPr>
        <w:t>年</w:t>
      </w:r>
      <w:r>
        <w:rPr>
          <w:rFonts w:hint="eastAsia" w:ascii="仿宋_GB2312" w:eastAsia="仿宋_GB2312"/>
          <w:b/>
          <w:bCs/>
          <w:sz w:val="32"/>
          <w:szCs w:val="32"/>
          <w:lang w:val="en-US" w:eastAsia="zh-CN"/>
        </w:rPr>
        <w:t>9</w:t>
      </w:r>
      <w:r>
        <w:rPr>
          <w:rFonts w:hint="eastAsia" w:ascii="仿宋_GB2312" w:eastAsia="仿宋_GB2312"/>
          <w:b/>
          <w:bCs/>
          <w:sz w:val="32"/>
          <w:szCs w:val="32"/>
        </w:rPr>
        <w:t>月</w:t>
      </w:r>
      <w:r>
        <w:rPr>
          <w:rFonts w:hint="eastAsia" w:ascii="仿宋_GB2312" w:eastAsia="仿宋_GB2312"/>
          <w:b/>
          <w:bCs/>
          <w:sz w:val="32"/>
          <w:szCs w:val="32"/>
          <w:lang w:val="en-US" w:eastAsia="zh-CN"/>
        </w:rPr>
        <w:t>13</w:t>
      </w:r>
      <w:r>
        <w:rPr>
          <w:rFonts w:hint="eastAsia" w:ascii="仿宋_GB2312" w:eastAsia="仿宋_GB2312"/>
          <w:b/>
          <w:bCs/>
          <w:sz w:val="32"/>
          <w:szCs w:val="32"/>
        </w:rPr>
        <w:t>日</w:t>
      </w:r>
    </w:p>
    <w:tbl>
      <w:tblPr>
        <w:tblStyle w:val="7"/>
        <w:tblW w:w="9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2729"/>
        <w:gridCol w:w="1817"/>
        <w:gridCol w:w="2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exact"/>
          <w:jc w:val="center"/>
        </w:trPr>
        <w:tc>
          <w:tcPr>
            <w:tcW w:w="16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b/>
                <w:bCs/>
                <w:color w:val="000000"/>
                <w:sz w:val="28"/>
                <w:szCs w:val="28"/>
              </w:rPr>
            </w:pPr>
            <w:r>
              <w:rPr>
                <w:rFonts w:hint="eastAsia" w:ascii="仿宋" w:hAnsi="仿宋" w:eastAsia="仿宋" w:cs="仿宋"/>
                <w:b/>
                <w:bCs/>
                <w:color w:val="000000"/>
                <w:sz w:val="28"/>
                <w:szCs w:val="28"/>
              </w:rPr>
              <w:t>姓   名</w:t>
            </w:r>
          </w:p>
        </w:tc>
        <w:tc>
          <w:tcPr>
            <w:tcW w:w="27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313"/>
              </w:tabs>
              <w:ind w:firstLine="562" w:firstLineChars="200"/>
              <w:jc w:val="left"/>
              <w:rPr>
                <w:rFonts w:hint="default"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eastAsia="zh-CN"/>
              </w:rPr>
              <w:tab/>
            </w:r>
            <w:r>
              <w:rPr>
                <w:rFonts w:hint="eastAsia" w:ascii="仿宋" w:hAnsi="仿宋" w:eastAsia="仿宋" w:cs="仿宋"/>
                <w:b/>
                <w:bCs/>
                <w:color w:val="000000"/>
                <w:sz w:val="28"/>
                <w:szCs w:val="28"/>
                <w:lang w:val="en-US" w:eastAsia="zh-CN"/>
              </w:rPr>
              <w:t>邓宇航</w:t>
            </w:r>
          </w:p>
        </w:tc>
        <w:tc>
          <w:tcPr>
            <w:tcW w:w="181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b/>
                <w:bCs/>
                <w:color w:val="000000"/>
                <w:sz w:val="28"/>
                <w:szCs w:val="28"/>
              </w:rPr>
            </w:pPr>
            <w:r>
              <w:rPr>
                <w:rFonts w:hint="eastAsia" w:ascii="仿宋" w:hAnsi="仿宋" w:eastAsia="仿宋" w:cs="仿宋"/>
                <w:b/>
                <w:bCs/>
                <w:color w:val="000000"/>
                <w:sz w:val="28"/>
                <w:szCs w:val="28"/>
              </w:rPr>
              <w:t>性  别</w:t>
            </w:r>
          </w:p>
        </w:tc>
        <w:tc>
          <w:tcPr>
            <w:tcW w:w="2873"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562" w:firstLineChars="200"/>
              <w:jc w:val="center"/>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exact"/>
          <w:jc w:val="center"/>
        </w:trPr>
        <w:tc>
          <w:tcPr>
            <w:tcW w:w="16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b/>
                <w:bCs/>
                <w:color w:val="000000"/>
                <w:sz w:val="28"/>
                <w:szCs w:val="28"/>
              </w:rPr>
            </w:pPr>
            <w:r>
              <w:rPr>
                <w:rFonts w:hint="eastAsia" w:ascii="仿宋" w:hAnsi="仿宋" w:eastAsia="仿宋" w:cs="仿宋"/>
                <w:b/>
                <w:bCs/>
                <w:color w:val="000000"/>
                <w:sz w:val="28"/>
                <w:szCs w:val="28"/>
              </w:rPr>
              <w:t>担任职务</w:t>
            </w:r>
          </w:p>
        </w:tc>
        <w:tc>
          <w:tcPr>
            <w:tcW w:w="27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562" w:firstLineChars="200"/>
              <w:jc w:val="center"/>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无</w:t>
            </w:r>
          </w:p>
        </w:tc>
        <w:tc>
          <w:tcPr>
            <w:tcW w:w="181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400" w:lineRule="exact"/>
              <w:jc w:val="center"/>
              <w:rPr>
                <w:rFonts w:ascii="仿宋" w:hAnsi="仿宋" w:eastAsia="仿宋" w:cs="仿宋"/>
                <w:b/>
                <w:bCs/>
                <w:color w:val="000000"/>
                <w:sz w:val="28"/>
                <w:szCs w:val="28"/>
              </w:rPr>
            </w:pPr>
            <w:r>
              <w:rPr>
                <w:rFonts w:hint="eastAsia" w:ascii="仿宋" w:hAnsi="仿宋" w:eastAsia="仿宋" w:cs="仿宋"/>
                <w:b/>
                <w:bCs/>
                <w:color w:val="000000"/>
                <w:sz w:val="28"/>
                <w:szCs w:val="28"/>
              </w:rPr>
              <w:t>政治面貌</w:t>
            </w:r>
          </w:p>
        </w:tc>
        <w:tc>
          <w:tcPr>
            <w:tcW w:w="2873" w:type="dxa"/>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562" w:firstLineChars="200"/>
              <w:jc w:val="center"/>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入党积极分子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exac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b/>
                <w:bCs/>
                <w:color w:val="000000"/>
                <w:sz w:val="28"/>
                <w:szCs w:val="28"/>
              </w:rPr>
            </w:pPr>
            <w:r>
              <w:rPr>
                <w:rFonts w:hint="eastAsia" w:ascii="仿宋" w:hAnsi="仿宋" w:eastAsia="仿宋" w:cs="仿宋"/>
                <w:b/>
                <w:bCs/>
                <w:color w:val="000000"/>
                <w:sz w:val="28"/>
                <w:szCs w:val="28"/>
              </w:rPr>
              <w:t>围绕德、智、体、美、劳等方面总结个人该学年的情况（2000字以内）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3" w:hRule="exac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在踏入大学校园的那一刻起，我便怀揣着满腔的热情和坚定的信念，致力于在学术、思想、实践等多方面展现自己的积极性和进取心。我严格遵守学校的规章制度，始终以一名优秀学生的标准严格要求自己，全身心投入到书本知识的学习中，力求在理论层面打下坚实的基础。</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在思想政治方面，我矢志不渝地向党组织靠拢，通过不懈努力，成功获得了入党积极分子的宝贵名额，并在实际行动中践行党的宗旨，最终荣获</w:t>
            </w:r>
            <w:r>
              <w:rPr>
                <w:rFonts w:hint="eastAsia" w:ascii="仿宋" w:hAnsi="仿宋" w:eastAsia="仿宋" w:cs="仿宋"/>
                <w:b/>
                <w:bCs/>
                <w:color w:val="000000"/>
                <w:sz w:val="28"/>
                <w:szCs w:val="28"/>
                <w:lang w:val="en-US" w:eastAsia="zh-CN"/>
              </w:rPr>
              <w:t>“</w:t>
            </w:r>
            <w:r>
              <w:rPr>
                <w:rFonts w:hint="default" w:ascii="仿宋" w:hAnsi="仿宋" w:eastAsia="仿宋" w:cs="仿宋"/>
                <w:b/>
                <w:bCs/>
                <w:color w:val="000000"/>
                <w:sz w:val="28"/>
                <w:szCs w:val="28"/>
                <w:lang w:val="en-US" w:eastAsia="zh-CN"/>
              </w:rPr>
              <w:t>优秀</w:t>
            </w:r>
            <w:r>
              <w:rPr>
                <w:rFonts w:hint="eastAsia" w:ascii="仿宋" w:hAnsi="仿宋" w:eastAsia="仿宋" w:cs="仿宋"/>
                <w:b/>
                <w:bCs/>
                <w:color w:val="000000"/>
                <w:sz w:val="28"/>
                <w:szCs w:val="28"/>
                <w:lang w:val="en-US" w:eastAsia="zh-CN"/>
              </w:rPr>
              <w:t>共青</w:t>
            </w:r>
            <w:r>
              <w:rPr>
                <w:rFonts w:hint="default" w:ascii="仿宋" w:hAnsi="仿宋" w:eastAsia="仿宋" w:cs="仿宋"/>
                <w:b/>
                <w:bCs/>
                <w:color w:val="000000"/>
                <w:sz w:val="28"/>
                <w:szCs w:val="28"/>
                <w:lang w:val="en-US" w:eastAsia="zh-CN"/>
              </w:rPr>
              <w:t>团员</w:t>
            </w:r>
            <w:r>
              <w:rPr>
                <w:rFonts w:hint="eastAsia" w:ascii="仿宋" w:hAnsi="仿宋" w:eastAsia="仿宋" w:cs="仿宋"/>
                <w:b/>
                <w:bCs/>
                <w:color w:val="000000"/>
                <w:sz w:val="28"/>
                <w:szCs w:val="28"/>
                <w:lang w:val="en-US" w:eastAsia="zh-CN"/>
              </w:rPr>
              <w:t>”</w:t>
            </w:r>
            <w:r>
              <w:rPr>
                <w:rFonts w:hint="default" w:ascii="仿宋" w:hAnsi="仿宋" w:eastAsia="仿宋" w:cs="仿宋"/>
                <w:b/>
                <w:bCs/>
                <w:color w:val="000000"/>
                <w:sz w:val="28"/>
                <w:szCs w:val="28"/>
                <w:lang w:val="en-US" w:eastAsia="zh-CN"/>
              </w:rPr>
              <w:t>的荣誉称号，这是对我政治素养的充分肯定。</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学术竞赛方面，我勇于挑战自我，积极参与物联网竞赛、单片机竞赛、数学竞赛、计算机挑战赛等多项赛事，不断锻炼自己的创新能力和实践技能。在此过程中，我还成功主持了一项以家电物流供应链库存为主题的校级大学生创新创业项目，这不仅锻炼了我的项目管理和团队协作能力，也为我未来的学术研究奠定了坚实的基础。</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科研实践方面，我积极投身实验室工作，在大一下学期便成功加入了电子实验室，在这里，我不断探索科学奥秘，提升自己的实验技能和科研水平。</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在学业成绩上，我始终保持优异的表现，经过大一学年的努力，我</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7" w:hRule="exac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在物流管理系内的排名达到了第11位，这一成绩的取得，是我勤奋学习、不断进取的结果。</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b/>
                <w:bCs/>
                <w:color w:val="000000"/>
                <w:sz w:val="28"/>
                <w:szCs w:val="28"/>
                <w:lang w:val="en-US" w:eastAsia="zh-CN"/>
              </w:rPr>
            </w:pPr>
            <w:r>
              <w:rPr>
                <w:rFonts w:hint="default" w:ascii="仿宋" w:hAnsi="仿宋" w:eastAsia="仿宋" w:cs="仿宋"/>
                <w:b/>
                <w:bCs/>
                <w:color w:val="000000"/>
                <w:sz w:val="28"/>
                <w:szCs w:val="28"/>
                <w:lang w:val="en-US" w:eastAsia="zh-CN"/>
              </w:rPr>
              <w:t>生活中，我不仅关心自己的成长，也时刻关注同学的学习情况和舍友的身心健康。我乐于助人，积极参与到为他人排忧解难的行动中，用自己的实际行动传递着正能量，营造了一个温馨和谐的学习生活环境。</w:t>
            </w:r>
          </w:p>
          <w:p>
            <w:pPr>
              <w:keepNext w:val="0"/>
              <w:keepLines w:val="0"/>
              <w:pageBreakBefore w:val="0"/>
              <w:widowControl w:val="0"/>
              <w:kinsoku/>
              <w:wordWrap/>
              <w:overflowPunct/>
              <w:topLinePunct w:val="0"/>
              <w:autoSpaceDE/>
              <w:autoSpaceDN/>
              <w:bidi w:val="0"/>
              <w:adjustRightInd/>
              <w:snapToGrid/>
              <w:ind w:firstLine="562" w:firstLineChars="200"/>
              <w:jc w:val="left"/>
              <w:textAlignment w:val="auto"/>
              <w:rPr>
                <w:rFonts w:hint="default" w:ascii="仿宋" w:hAnsi="仿宋" w:eastAsia="仿宋" w:cs="仿宋"/>
                <w:color w:val="000000"/>
                <w:sz w:val="28"/>
                <w:szCs w:val="28"/>
              </w:rPr>
            </w:pPr>
            <w:r>
              <w:rPr>
                <w:rFonts w:hint="default" w:ascii="仿宋" w:hAnsi="仿宋" w:eastAsia="仿宋" w:cs="仿宋"/>
                <w:b/>
                <w:bCs/>
                <w:color w:val="000000"/>
                <w:sz w:val="28"/>
                <w:szCs w:val="28"/>
                <w:lang w:val="en-US" w:eastAsia="zh-CN"/>
              </w:rPr>
              <w:t>总之，我的大学生活是充实而丰富的，我将继续保持这份热情和努力，不断追求卓越，为实现自己的人生目标而不懈奋斗。</w:t>
            </w: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rPr>
                <w:rFonts w:ascii="仿宋" w:hAnsi="仿宋" w:eastAsia="仿宋" w:cs="仿宋"/>
                <w:color w:val="000000"/>
                <w:sz w:val="28"/>
                <w:szCs w:val="28"/>
              </w:rPr>
            </w:pPr>
            <w:bookmarkStart w:id="1" w:name="_GoBack"/>
            <w:bookmarkEnd w:id="1"/>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r>
              <w:rPr>
                <w:rFonts w:hint="eastAsia" w:ascii="仿宋" w:hAnsi="仿宋" w:eastAsia="仿宋" w:cs="仿宋"/>
                <w:color w:val="000000"/>
                <w:sz w:val="28"/>
                <w:szCs w:val="28"/>
              </w:rPr>
              <w:t xml:space="preserve">                                      学生签字：</w:t>
            </w:r>
          </w:p>
          <w:p>
            <w:pPr>
              <w:ind w:firstLine="560" w:firstLineChars="200"/>
              <w:rPr>
                <w:rFonts w:ascii="仿宋" w:hAnsi="仿宋" w:eastAsia="仿宋" w:cs="仿宋"/>
                <w:color w:val="000000"/>
                <w:sz w:val="28"/>
                <w:szCs w:val="28"/>
              </w:rPr>
            </w:pPr>
            <w:r>
              <w:rPr>
                <w:rFonts w:hint="eastAsia" w:ascii="仿宋" w:hAnsi="仿宋" w:eastAsia="仿宋" w:cs="仿宋"/>
                <w:color w:val="000000"/>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exac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color w:val="000000"/>
                <w:sz w:val="28"/>
                <w:szCs w:val="28"/>
              </w:rPr>
            </w:pPr>
            <w:r>
              <w:rPr>
                <w:rFonts w:hint="eastAsia" w:ascii="仿宋" w:hAnsi="仿宋" w:eastAsia="仿宋" w:cs="仿宋"/>
                <w:b/>
                <w:bCs/>
                <w:color w:val="000000"/>
                <w:sz w:val="28"/>
                <w:szCs w:val="28"/>
              </w:rPr>
              <w:t>202</w:t>
            </w:r>
            <w:r>
              <w:rPr>
                <w:rFonts w:hint="eastAsia" w:ascii="仿宋" w:hAnsi="仿宋" w:eastAsia="仿宋" w:cs="仿宋"/>
                <w:b/>
                <w:bCs/>
                <w:color w:val="000000"/>
                <w:sz w:val="28"/>
                <w:szCs w:val="28"/>
                <w:lang w:val="en-US" w:eastAsia="zh-CN"/>
              </w:rPr>
              <w:t>3</w:t>
            </w:r>
            <w:r>
              <w:rPr>
                <w:rFonts w:hint="eastAsia" w:ascii="仿宋" w:hAnsi="仿宋" w:eastAsia="仿宋" w:cs="仿宋"/>
                <w:b/>
                <w:bCs/>
                <w:color w:val="000000"/>
                <w:sz w:val="28"/>
                <w:szCs w:val="28"/>
              </w:rPr>
              <w:t>-202</w:t>
            </w:r>
            <w:r>
              <w:rPr>
                <w:rFonts w:hint="eastAsia" w:ascii="仿宋" w:hAnsi="仿宋" w:eastAsia="仿宋" w:cs="仿宋"/>
                <w:b/>
                <w:bCs/>
                <w:color w:val="000000"/>
                <w:sz w:val="28"/>
                <w:szCs w:val="28"/>
                <w:lang w:val="en-US" w:eastAsia="zh-CN"/>
              </w:rPr>
              <w:t>4</w:t>
            </w:r>
            <w:r>
              <w:rPr>
                <w:rFonts w:hint="eastAsia" w:ascii="仿宋" w:hAnsi="仿宋" w:eastAsia="仿宋" w:cs="仿宋"/>
                <w:b/>
                <w:bCs/>
                <w:color w:val="000000"/>
                <w:sz w:val="28"/>
                <w:szCs w:val="28"/>
              </w:rPr>
              <w:t>学年个人和所负责集体获奖项、荣誉情况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0" w:hRule="atLeas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562" w:firstLineChars="200"/>
              <w:rPr>
                <w:rFonts w:hint="default" w:ascii="仿宋" w:hAnsi="仿宋" w:eastAsia="仿宋" w:cs="仿宋"/>
                <w:color w:val="000000"/>
                <w:sz w:val="28"/>
                <w:szCs w:val="28"/>
                <w:lang w:val="en-US" w:eastAsia="zh-CN"/>
              </w:rPr>
            </w:pPr>
            <w:r>
              <w:rPr>
                <w:rFonts w:hint="eastAsia" w:ascii="仿宋" w:hAnsi="仿宋" w:eastAsia="仿宋" w:cs="仿宋"/>
                <w:b/>
                <w:bCs/>
                <w:color w:val="000000"/>
                <w:sz w:val="28"/>
                <w:szCs w:val="28"/>
                <w:lang w:val="en-US" w:eastAsia="zh-CN"/>
              </w:rPr>
              <w:t>大一下学期申请大学生创新创业大赛并成功主持一项校级项目</w:t>
            </w: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p>
            <w:pPr>
              <w:ind w:firstLine="560" w:firstLineChars="200"/>
              <w:rPr>
                <w:rFonts w:ascii="仿宋" w:hAnsi="仿宋" w:eastAsia="仿宋" w:cs="仿宋"/>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color w:val="000000"/>
                <w:sz w:val="24"/>
              </w:rPr>
            </w:pPr>
            <w:r>
              <w:rPr>
                <w:rFonts w:hint="eastAsia" w:ascii="仿宋" w:hAnsi="仿宋" w:eastAsia="仿宋" w:cs="仿宋"/>
                <w:b/>
                <w:bCs/>
                <w:color w:val="000000"/>
                <w:sz w:val="24"/>
              </w:rPr>
              <w:t>202</w:t>
            </w:r>
            <w:r>
              <w:rPr>
                <w:rFonts w:hint="eastAsia" w:ascii="仿宋" w:hAnsi="仿宋" w:eastAsia="仿宋" w:cs="仿宋"/>
                <w:b/>
                <w:bCs/>
                <w:color w:val="000000"/>
                <w:sz w:val="24"/>
                <w:lang w:val="en-US" w:eastAsia="zh-CN"/>
              </w:rPr>
              <w:t>3</w:t>
            </w:r>
            <w:r>
              <w:rPr>
                <w:rFonts w:hint="eastAsia" w:ascii="仿宋" w:hAnsi="仿宋" w:eastAsia="仿宋" w:cs="仿宋"/>
                <w:b/>
                <w:bCs/>
                <w:color w:val="000000"/>
                <w:sz w:val="24"/>
              </w:rPr>
              <w:t>-202</w:t>
            </w:r>
            <w:r>
              <w:rPr>
                <w:rFonts w:hint="eastAsia" w:ascii="仿宋" w:hAnsi="仿宋" w:eastAsia="仿宋" w:cs="仿宋"/>
                <w:b/>
                <w:bCs/>
                <w:color w:val="000000"/>
                <w:sz w:val="24"/>
                <w:lang w:val="en-US" w:eastAsia="zh-CN"/>
              </w:rPr>
              <w:t>4</w:t>
            </w:r>
            <w:r>
              <w:rPr>
                <w:rFonts w:hint="eastAsia" w:ascii="仿宋" w:hAnsi="仿宋" w:eastAsia="仿宋" w:cs="仿宋"/>
                <w:b/>
                <w:bCs/>
                <w:color w:val="000000"/>
                <w:sz w:val="24"/>
              </w:rPr>
              <w:t>学年个人在班级学生集体观念、责任意识、公共服务等方面典型事迹列举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9" w:hRule="atLeas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ind w:firstLine="560" w:firstLineChars="200"/>
              <w:rPr>
                <w:rFonts w:hint="default" w:ascii="仿宋" w:hAnsi="仿宋" w:eastAsia="仿宋" w:cs="仿宋"/>
                <w:color w:val="000000"/>
                <w:sz w:val="28"/>
                <w:szCs w:val="28"/>
                <w:lang w:val="en-US" w:eastAsia="zh-CN"/>
              </w:rPr>
            </w:pPr>
            <w:r>
              <w:rPr>
                <w:rFonts w:hint="eastAsia" w:ascii="仿宋" w:hAnsi="仿宋" w:eastAsia="仿宋" w:cs="仿宋"/>
                <w:color w:val="000000"/>
                <w:sz w:val="28"/>
                <w:szCs w:val="28"/>
              </w:rPr>
              <w:t>1.在班级学生集体观念方面：</w:t>
            </w:r>
            <w:r>
              <w:rPr>
                <w:rFonts w:hint="eastAsia" w:ascii="仿宋" w:hAnsi="仿宋" w:eastAsia="仿宋" w:cs="仿宋"/>
                <w:color w:val="000000"/>
                <w:sz w:val="28"/>
                <w:szCs w:val="28"/>
                <w:lang w:val="en-US" w:eastAsia="zh-CN"/>
              </w:rPr>
              <w:t>不与他人产生矛盾</w:t>
            </w:r>
          </w:p>
          <w:p>
            <w:pPr>
              <w:ind w:firstLine="560" w:firstLineChars="200"/>
              <w:rPr>
                <w:rFonts w:hint="default" w:ascii="仿宋" w:hAnsi="仿宋" w:eastAsia="仿宋" w:cs="仿宋"/>
                <w:color w:val="000000"/>
                <w:sz w:val="28"/>
                <w:szCs w:val="28"/>
                <w:lang w:val="en-US" w:eastAsia="zh-CN"/>
              </w:rPr>
            </w:pPr>
            <w:r>
              <w:rPr>
                <w:rFonts w:hint="eastAsia" w:ascii="仿宋" w:hAnsi="仿宋" w:eastAsia="仿宋" w:cs="仿宋"/>
                <w:color w:val="000000"/>
                <w:sz w:val="28"/>
                <w:szCs w:val="28"/>
              </w:rPr>
              <w:t>2.在班级学生责任意识方面：</w:t>
            </w:r>
            <w:r>
              <w:rPr>
                <w:rFonts w:hint="eastAsia" w:ascii="仿宋" w:hAnsi="仿宋" w:eastAsia="仿宋" w:cs="仿宋"/>
                <w:color w:val="000000"/>
                <w:sz w:val="28"/>
                <w:szCs w:val="28"/>
                <w:lang w:val="en-US" w:eastAsia="zh-CN"/>
              </w:rPr>
              <w:t>导员与班委的任务均桉时完成</w:t>
            </w:r>
          </w:p>
          <w:p>
            <w:pPr>
              <w:ind w:firstLine="560" w:firstLineChars="200"/>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rPr>
              <w:t>3.在班级公共服务方面：</w:t>
            </w:r>
            <w:r>
              <w:rPr>
                <w:rFonts w:hint="eastAsia" w:ascii="仿宋" w:hAnsi="仿宋" w:eastAsia="仿宋" w:cs="仿宋"/>
                <w:color w:val="000000"/>
                <w:sz w:val="28"/>
                <w:szCs w:val="28"/>
                <w:lang w:val="en-US" w:eastAsia="zh-CN"/>
              </w:rPr>
              <w:t>为班级拿月饼</w:t>
            </w:r>
          </w:p>
          <w:p>
            <w:pPr>
              <w:ind w:firstLine="560" w:firstLineChars="200"/>
              <w:rPr>
                <w:rFonts w:hint="default" w:ascii="仿宋" w:hAnsi="仿宋" w:eastAsia="仿宋" w:cs="仿宋"/>
                <w:color w:val="000000"/>
                <w:sz w:val="28"/>
                <w:szCs w:val="28"/>
                <w:lang w:val="en-US" w:eastAsia="zh-CN"/>
              </w:rPr>
            </w:pPr>
            <w:r>
              <w:rPr>
                <w:rFonts w:hint="eastAsia" w:ascii="仿宋" w:hAnsi="仿宋" w:eastAsia="仿宋" w:cs="仿宋"/>
                <w:color w:val="000000"/>
                <w:sz w:val="28"/>
                <w:szCs w:val="28"/>
              </w:rPr>
              <w:t>4.在班级其他方面：</w:t>
            </w:r>
            <w:r>
              <w:rPr>
                <w:rFonts w:hint="eastAsia" w:ascii="仿宋" w:hAnsi="仿宋" w:eastAsia="仿宋" w:cs="仿宋"/>
                <w:color w:val="000000"/>
                <w:sz w:val="28"/>
                <w:szCs w:val="28"/>
                <w:lang w:val="en-US" w:eastAsia="zh-CN"/>
              </w:rPr>
              <w:t>帮助同学解答问题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仿宋" w:hAnsi="仿宋" w:eastAsia="仿宋" w:cs="仿宋"/>
                <w:color w:val="000000"/>
                <w:sz w:val="28"/>
                <w:szCs w:val="28"/>
              </w:rPr>
            </w:pPr>
            <w:r>
              <w:rPr>
                <w:rFonts w:hint="eastAsia" w:ascii="仿宋" w:hAnsi="仿宋" w:eastAsia="仿宋" w:cs="仿宋"/>
                <w:b/>
                <w:bCs/>
                <w:color w:val="000000"/>
                <w:sz w:val="28"/>
                <w:szCs w:val="28"/>
              </w:rPr>
              <w:t>班级测评工作小组鉴定意见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2" w:hRule="atLeast"/>
          <w:jc w:val="center"/>
        </w:trPr>
        <w:tc>
          <w:tcPr>
            <w:tcW w:w="904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仿宋" w:hAnsi="仿宋" w:eastAsia="仿宋" w:cs="仿宋"/>
                <w:color w:val="000000"/>
                <w:sz w:val="28"/>
                <w:szCs w:val="28"/>
              </w:rPr>
            </w:pPr>
            <w:r>
              <w:rPr>
                <w:rFonts w:hint="eastAsia" w:ascii="仿宋" w:hAnsi="仿宋" w:eastAsia="仿宋" w:cs="仿宋"/>
                <w:color w:val="000000"/>
                <w:sz w:val="28"/>
                <w:szCs w:val="28"/>
              </w:rPr>
              <w:t>（对事迹材料真实性进行审核把关，并按照测评实施要点打分。）</w:t>
            </w:r>
          </w:p>
          <w:p>
            <w:pPr>
              <w:spacing w:line="360" w:lineRule="exact"/>
              <w:ind w:firstLine="560" w:firstLineChars="200"/>
              <w:jc w:val="right"/>
              <w:rPr>
                <w:rFonts w:ascii="仿宋" w:hAnsi="仿宋" w:eastAsia="仿宋" w:cs="仿宋"/>
                <w:color w:val="000000"/>
                <w:sz w:val="28"/>
                <w:szCs w:val="28"/>
              </w:rPr>
            </w:pPr>
          </w:p>
          <w:p>
            <w:pPr>
              <w:spacing w:line="360" w:lineRule="exact"/>
              <w:ind w:firstLine="560" w:firstLineChars="200"/>
              <w:jc w:val="right"/>
              <w:rPr>
                <w:rFonts w:ascii="仿宋" w:hAnsi="仿宋" w:eastAsia="仿宋" w:cs="仿宋"/>
                <w:color w:val="000000"/>
                <w:sz w:val="28"/>
                <w:szCs w:val="28"/>
              </w:rPr>
            </w:pPr>
          </w:p>
          <w:p>
            <w:pPr>
              <w:spacing w:line="360" w:lineRule="exact"/>
              <w:ind w:right="1120" w:firstLine="560" w:firstLineChars="200"/>
              <w:rPr>
                <w:rFonts w:ascii="仿宋" w:hAnsi="仿宋" w:eastAsia="仿宋" w:cs="仿宋"/>
                <w:color w:val="000000"/>
                <w:sz w:val="28"/>
                <w:szCs w:val="28"/>
              </w:rPr>
            </w:pPr>
          </w:p>
          <w:p>
            <w:pPr>
              <w:spacing w:line="360" w:lineRule="exact"/>
              <w:ind w:firstLine="560" w:firstLineChars="200"/>
              <w:jc w:val="center"/>
              <w:rPr>
                <w:rFonts w:ascii="仿宋" w:hAnsi="仿宋" w:eastAsia="仿宋" w:cs="仿宋"/>
                <w:color w:val="000000"/>
                <w:sz w:val="28"/>
                <w:szCs w:val="28"/>
              </w:rPr>
            </w:pPr>
            <w:r>
              <w:rPr>
                <w:rFonts w:hint="eastAsia" w:ascii="仿宋" w:hAnsi="仿宋" w:eastAsia="仿宋" w:cs="仿宋"/>
                <w:color w:val="000000"/>
                <w:sz w:val="28"/>
                <w:szCs w:val="28"/>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MjVjYmQzNzI0NWQ2ODAxNzc0MGUzOTg5MTU5YTYifQ=="/>
    <w:docVar w:name="KSO_WPS_MARK_KEY" w:val="9db9cb88-e223-4574-a192-b9732cf64fc6"/>
  </w:docVars>
  <w:rsids>
    <w:rsidRoot w:val="0087383E"/>
    <w:rsid w:val="001223B8"/>
    <w:rsid w:val="002163F4"/>
    <w:rsid w:val="00363DA5"/>
    <w:rsid w:val="00371ECA"/>
    <w:rsid w:val="00396F3E"/>
    <w:rsid w:val="003B2A8D"/>
    <w:rsid w:val="004B1BA1"/>
    <w:rsid w:val="00536513"/>
    <w:rsid w:val="0065151A"/>
    <w:rsid w:val="00704190"/>
    <w:rsid w:val="00782BB5"/>
    <w:rsid w:val="007A7CEB"/>
    <w:rsid w:val="0081401C"/>
    <w:rsid w:val="0087383E"/>
    <w:rsid w:val="008F0C68"/>
    <w:rsid w:val="009A7FC0"/>
    <w:rsid w:val="00A800D2"/>
    <w:rsid w:val="00CB4548"/>
    <w:rsid w:val="00CC13A6"/>
    <w:rsid w:val="00CE287A"/>
    <w:rsid w:val="00D369F5"/>
    <w:rsid w:val="00D37526"/>
    <w:rsid w:val="00D8435C"/>
    <w:rsid w:val="00DD31BB"/>
    <w:rsid w:val="00E03515"/>
    <w:rsid w:val="00E2657A"/>
    <w:rsid w:val="00EE03D2"/>
    <w:rsid w:val="00F70DD6"/>
    <w:rsid w:val="00F962C8"/>
    <w:rsid w:val="05B42371"/>
    <w:rsid w:val="1D312E2B"/>
    <w:rsid w:val="50640379"/>
    <w:rsid w:val="5A2737E8"/>
    <w:rsid w:val="7736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2"/>
    <w:unhideWhenUsed/>
    <w:qFormat/>
    <w:uiPriority w:val="0"/>
    <w:pPr>
      <w:keepNext/>
      <w:keepLines/>
      <w:spacing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character" w:customStyle="1" w:styleId="12">
    <w:name w:val="标题 2 字符"/>
    <w:basedOn w:val="9"/>
    <w:link w:val="2"/>
    <w:qFormat/>
    <w:uiPriority w:val="0"/>
    <w:rPr>
      <w:rFonts w:ascii="Arial" w:hAnsi="Arial" w:eastAsia="黑体"/>
      <w:b/>
      <w:sz w:val="32"/>
      <w:szCs w:val="24"/>
    </w:rPr>
  </w:style>
  <w:style w:type="character" w:customStyle="1" w:styleId="13">
    <w:name w:val="fontstyle01"/>
    <w:basedOn w:val="9"/>
    <w:qFormat/>
    <w:uiPriority w:val="0"/>
    <w:rPr>
      <w:rFonts w:hint="eastAsia" w:ascii="宋体" w:hAnsi="宋体" w:eastAsia="宋体"/>
      <w:color w:val="000000"/>
      <w:sz w:val="22"/>
      <w:szCs w:val="22"/>
    </w:rPr>
  </w:style>
  <w:style w:type="character" w:customStyle="1" w:styleId="14">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2677</Words>
  <Characters>2763</Characters>
  <Lines>17</Lines>
  <Paragraphs>4</Paragraphs>
  <TotalTime>40</TotalTime>
  <ScaleCrop>false</ScaleCrop>
  <LinksUpToDate>false</LinksUpToDate>
  <CharactersWithSpaces>2976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2023-09-19T07:04:00Z</dcterms:created>
  <dc:creator>Windows 用户</dc:creator>
  <cp:lastModifiedBy>WPS_1695724688</cp:lastModifiedBy>
  <cp:lastPrinted>2023-09-19T08:19:00Z</cp:lastPrinted>
  <dcterms:modified xsi:type="dcterms:W3CDTF">2024-09-16T11:23:56Z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9923FB0E193440CEBE3667B1392B65C7_12</vt:lpwstr>
  </property>
</Properties>
</file>