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FCEDF">
      <w:pPr>
        <w:snapToGrid w:val="0"/>
        <w:spacing w:line="288" w:lineRule="auto"/>
        <w:ind w:firstLine="0" w:firstLineChars="0"/>
        <w:jc w:val="center"/>
        <w:rPr>
          <w:b/>
          <w:bCs/>
          <w:color w:val="000000"/>
          <w:sz w:val="16"/>
          <w:szCs w:val="18"/>
        </w:rPr>
      </w:pPr>
      <w:bookmarkStart w:id="0" w:name="_Hlk206417821"/>
      <w:bookmarkEnd w:id="0"/>
      <w:r>
        <w:rPr>
          <w:rFonts w:hint="eastAsia"/>
          <w:b/>
          <w:bCs/>
          <w:color w:val="FF0000"/>
          <w:sz w:val="18"/>
          <w:szCs w:val="20"/>
        </w:rPr>
        <w:fldChar w:fldCharType="begin">
          <w:fldData xml:space="preserve">ZQBKAHoAdABYAFEAMQAwAFYATgBXAGQAdgAyACsAKwBjADQAawBTAFIAMABtAFQAcwBjAGcANABJ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</w:fldData>
        </w:fldChar>
      </w:r>
      <w:r>
        <w:rPr>
          <w:rFonts w:hint="eastAsia"/>
          <w:b/>
          <w:bCs/>
          <w:color w:val="FF0000"/>
          <w:sz w:val="18"/>
          <w:szCs w:val="20"/>
        </w:rPr>
        <w:instrText xml:space="preserve">ADDIN CNKISM.UserStyle</w:instrText>
      </w:r>
      <w:r>
        <w:rPr>
          <w:b/>
          <w:bCs/>
          <w:color w:val="FF0000"/>
          <w:sz w:val="18"/>
          <w:szCs w:val="20"/>
        </w:rPr>
        <w:fldChar w:fldCharType="separate"/>
      </w:r>
      <w:r>
        <w:rPr>
          <w:rFonts w:hint="eastAsia"/>
          <w:b/>
          <w:bCs/>
          <w:color w:val="FF0000"/>
          <w:sz w:val="18"/>
          <w:szCs w:val="20"/>
        </w:rPr>
        <w:fldChar w:fldCharType="end"/>
      </w:r>
      <w:r>
        <w:rPr>
          <w:rFonts w:hint="eastAsia"/>
          <w:b/>
          <w:bCs/>
          <w:color w:val="FF0000"/>
          <w:sz w:val="18"/>
          <w:szCs w:val="20"/>
        </w:rPr>
        <w:t>投稿邮箱：</w:t>
      </w:r>
      <w:r>
        <w:fldChar w:fldCharType="begin"/>
      </w:r>
      <w:r>
        <w:instrText xml:space="preserve"> HYPERLINK "mailto:TMSR-TR@sinap.ac.cn" </w:instrText>
      </w:r>
      <w:r>
        <w:fldChar w:fldCharType="separate"/>
      </w:r>
      <w:r>
        <w:rPr>
          <w:rStyle w:val="24"/>
          <w:b/>
          <w:bCs/>
          <w:sz w:val="18"/>
          <w:szCs w:val="20"/>
        </w:rPr>
        <w:t>TMSR-TR@sinap.ac.cn</w:t>
      </w:r>
      <w:r>
        <w:rPr>
          <w:rStyle w:val="24"/>
          <w:b/>
          <w:bCs/>
          <w:sz w:val="18"/>
          <w:szCs w:val="20"/>
        </w:rPr>
        <w:fldChar w:fldCharType="end"/>
      </w:r>
      <w:r>
        <w:rPr>
          <w:b/>
          <w:bCs/>
          <w:color w:val="000000"/>
          <w:sz w:val="16"/>
          <w:szCs w:val="18"/>
        </w:rPr>
        <w:t xml:space="preserve"> </w:t>
      </w:r>
      <w:r>
        <w:rPr>
          <w:rFonts w:hint="eastAsia"/>
          <w:b/>
          <w:bCs/>
          <w:color w:val="000000"/>
          <w:sz w:val="16"/>
          <w:szCs w:val="18"/>
        </w:rPr>
        <w:t>（此文稿+审批表）</w:t>
      </w:r>
      <w:r>
        <w:rPr>
          <w:b/>
          <w:bCs/>
          <w:color w:val="000000"/>
          <w:sz w:val="16"/>
          <w:szCs w:val="18"/>
        </w:rPr>
        <w:br w:type="textWrapping"/>
      </w:r>
      <w:r>
        <w:rPr>
          <w:rFonts w:hint="eastAsia"/>
          <w:b/>
          <w:bCs/>
          <w:color w:val="7030A0"/>
          <w:sz w:val="20"/>
          <w:szCs w:val="20"/>
        </w:rPr>
        <w:t>投稿方向：</w:t>
      </w:r>
      <w:r>
        <w:rPr>
          <w:rFonts w:ascii="Segoe UI Symbol" w:hAnsi="Segoe UI Symbol" w:cs="Segoe UI Symbol"/>
          <w:b/>
          <w:bCs/>
          <w:color w:val="000000"/>
          <w:sz w:val="18"/>
          <w:szCs w:val="20"/>
        </w:rPr>
        <w:t>☑</w:t>
      </w:r>
      <w:r>
        <w:rPr>
          <w:rFonts w:hint="eastAsia" w:ascii="宋体" w:hAnsi="宋体" w:cs="宋体"/>
          <w:b/>
          <w:bCs/>
          <w:color w:val="000000"/>
          <w:sz w:val="18"/>
          <w:szCs w:val="20"/>
        </w:rPr>
        <w:t>堆物理</w:t>
      </w:r>
      <w:r>
        <w:rPr>
          <w:rFonts w:hint="eastAsia"/>
          <w:b/>
          <w:bCs/>
          <w:color w:val="000000"/>
          <w:sz w:val="18"/>
          <w:szCs w:val="20"/>
        </w:rPr>
        <w:t xml:space="preserve">  □堆安全 □堆工程  □核材料与燃料 </w:t>
      </w:r>
      <w:r>
        <w:rPr>
          <w:b/>
          <w:bCs/>
          <w:color w:val="000000"/>
          <w:sz w:val="18"/>
          <w:szCs w:val="20"/>
        </w:rPr>
        <w:t xml:space="preserve"> </w:t>
      </w:r>
      <w:r>
        <w:rPr>
          <w:rFonts w:hint="eastAsia"/>
          <w:b/>
          <w:bCs/>
          <w:color w:val="000000"/>
          <w:sz w:val="18"/>
          <w:szCs w:val="20"/>
        </w:rPr>
        <w:t xml:space="preserve">□放射化学 </w:t>
      </w:r>
      <w:r>
        <w:rPr>
          <w:b/>
          <w:bCs/>
          <w:color w:val="000000"/>
          <w:sz w:val="18"/>
          <w:szCs w:val="20"/>
        </w:rPr>
        <w:t xml:space="preserve"> </w:t>
      </w:r>
      <w:r>
        <w:rPr>
          <w:rFonts w:hint="eastAsia"/>
          <w:b/>
          <w:bCs/>
          <w:color w:val="000000"/>
          <w:sz w:val="18"/>
          <w:szCs w:val="20"/>
        </w:rPr>
        <w:t>□熔盐化学</w:t>
      </w:r>
      <w:r>
        <w:rPr>
          <w:b/>
          <w:bCs/>
          <w:color w:val="000000"/>
          <w:sz w:val="18"/>
          <w:szCs w:val="20"/>
        </w:rPr>
        <w:t xml:space="preserve"> </w:t>
      </w:r>
      <w:r>
        <w:rPr>
          <w:rFonts w:hint="eastAsia"/>
          <w:b/>
          <w:bCs/>
          <w:color w:val="000000"/>
          <w:sz w:val="18"/>
          <w:szCs w:val="20"/>
        </w:rPr>
        <w:t>□核能综合利用  □核技术应用</w:t>
      </w:r>
    </w:p>
    <w:p w14:paraId="671FF5D6">
      <w:pPr>
        <w:pStyle w:val="2"/>
        <w:spacing w:before="312" w:after="156"/>
        <w:rPr>
          <w:rFonts w:eastAsia="宋体"/>
        </w:rPr>
      </w:pPr>
      <w:r>
        <w:rPr>
          <w:rFonts w:hint="eastAsia" w:eastAsia="宋体"/>
        </w:rPr>
        <w:t>熔盐堆堆芯通道内热源和壁面热流对燃料盐流动传热特性的影响分析</w:t>
      </w:r>
    </w:p>
    <w:p w14:paraId="5026EEC1">
      <w:pPr>
        <w:pStyle w:val="32"/>
      </w:pPr>
      <w:r>
        <w:rPr>
          <w:rFonts w:hint="eastAsia"/>
        </w:rPr>
        <w:t>邓辉</w:t>
      </w:r>
      <w:r>
        <w:rPr>
          <w:vertAlign w:val="superscript"/>
        </w:rPr>
        <w:t>1</w:t>
      </w:r>
      <w:r>
        <w:rPr>
          <w:rFonts w:hint="eastAsia"/>
        </w:rPr>
        <w:t xml:space="preserve">  王善武</w:t>
      </w:r>
      <w:r>
        <w:rPr>
          <w:rFonts w:hint="eastAsia"/>
          <w:vertAlign w:val="superscript"/>
        </w:rPr>
        <w:t xml:space="preserve">2  </w:t>
      </w:r>
      <w:r>
        <w:rPr>
          <w:rFonts w:hint="eastAsia"/>
        </w:rPr>
        <w:t>周翀</w:t>
      </w:r>
      <w:r>
        <w:rPr>
          <w:rFonts w:hint="eastAsia"/>
          <w:vertAlign w:val="superscript"/>
        </w:rPr>
        <w:t xml:space="preserve">3 </w:t>
      </w:r>
    </w:p>
    <w:p w14:paraId="00A23E0E">
      <w:pPr>
        <w:pStyle w:val="35"/>
      </w:pPr>
      <w:r>
        <w:rPr>
          <w:rFonts w:hint="eastAsia"/>
        </w:rPr>
        <w:t>1（邓辉：堆物理二部）</w:t>
      </w:r>
      <w:r>
        <w:rPr>
          <w:rFonts w:hint="eastAsia"/>
        </w:rPr>
        <w:br w:type="textWrapping"/>
      </w:r>
      <w:r>
        <w:rPr>
          <w:rFonts w:hint="eastAsia"/>
        </w:rPr>
        <w:t>2（王善武：堆物理二部）</w:t>
      </w:r>
    </w:p>
    <w:p w14:paraId="6B334DB0">
      <w:pPr>
        <w:pStyle w:val="35"/>
      </w:pPr>
      <w:r>
        <w:rPr>
          <w:rFonts w:hint="eastAsia"/>
        </w:rPr>
        <w:t>3（周翀：堆物理二部）</w:t>
      </w:r>
    </w:p>
    <w:p w14:paraId="2A385865">
      <w:pPr>
        <w:pStyle w:val="35"/>
      </w:pPr>
    </w:p>
    <w:p w14:paraId="4EA3D8A8">
      <w:pPr>
        <w:pStyle w:val="36"/>
      </w:pPr>
      <w:r>
        <w:t xml:space="preserve">摘要  </w:t>
      </w:r>
      <w:r>
        <w:rPr>
          <w:rFonts w:hint="eastAsia"/>
        </w:rPr>
        <w:t>液态燃料熔盐堆（MSR）燃料盐在流动过程中因裂变自发热形成正弦曲线分布的体积内热源，石墨通道壁面功率分布也呈正弦曲线特征。这些特性会使反应堆系统面临更为复杂的热工水力问题。鉴于相关研究的稀缺，文章采用计算流体力学（CFD）方法，针对雷诺数范围为</w:t>
      </w:r>
      <w:r>
        <w:t>3.3×10³-5.9×10⁴</w:t>
      </w:r>
      <w:r>
        <w:rPr>
          <w:rFonts w:hint="eastAsia"/>
        </w:rPr>
        <w:t>，</w:t>
      </w:r>
      <w:commentRangeStart w:id="0"/>
      <w:r>
        <w:rPr>
          <w:rFonts w:hint="eastAsia"/>
        </w:rPr>
        <w:t>普朗特数范围为8-12件下燃料盐的热工水力行为开展了系统研究。</w:t>
      </w:r>
      <w:commentRangeEnd w:id="0"/>
      <w:r>
        <w:commentReference w:id="0"/>
      </w:r>
      <w:r>
        <w:rPr>
          <w:rFonts w:hint="eastAsia"/>
        </w:rPr>
        <w:t>分析了石墨通道壁面功率分布形式及体积内热源占比对堆芯通道内熔盐流动与传热行为的影响，揭示了二者对熔盐堆流动与传热特性的作用机制。采用最小二乘法拟合获得修正的摩擦系数及努塞尔数关联式，预测偏差分别低于4.77%</w:t>
      </w:r>
      <w:r>
        <w:rPr>
          <w:rFonts w:hint="eastAsia"/>
          <w:spacing w:val="2"/>
          <w:shd w:val="clear" w:color="auto" w:fill="FFFFFF"/>
        </w:rPr>
        <w:t>、</w:t>
      </w:r>
      <w:r>
        <w:rPr>
          <w:rFonts w:hint="eastAsia"/>
        </w:rPr>
        <w:t>4.35%，显著提升设计预测精度。研究为熔盐堆热工水力安全设计提供了理论基础与方法支撑。</w:t>
      </w:r>
      <w:r>
        <w:br w:type="textWrapping"/>
      </w:r>
      <w:r>
        <w:t xml:space="preserve">关键词  </w:t>
      </w:r>
      <w:r>
        <w:rPr>
          <w:rFonts w:hint="eastAsia" w:cs="宋体"/>
        </w:rPr>
        <w:t>熔盐堆(MSR)；体积内热源；热工水力；计算流体力学（CFD）；努塞尔数</w:t>
      </w:r>
      <w:r>
        <w:br w:type="textWrapping"/>
      </w:r>
      <w:r>
        <w:t>中图分类号  TL</w:t>
      </w:r>
      <w:r>
        <w:rPr>
          <w:rFonts w:hint="eastAsia"/>
        </w:rPr>
        <w:t>99（建议原子能技术类的中图分类号）</w:t>
      </w:r>
    </w:p>
    <w:p w14:paraId="7EBB872F">
      <w:pPr>
        <w:pStyle w:val="34"/>
        <w:numPr>
          <w:ilvl w:val="0"/>
          <w:numId w:val="3"/>
        </w:numPr>
        <w:spacing w:before="312" w:after="156"/>
        <w:jc w:val="left"/>
        <w:rPr>
          <w:rFonts w:eastAsia="宋体"/>
          <w:szCs w:val="18"/>
        </w:rPr>
        <w:sectPr>
          <w:headerReference r:id="rId9" w:type="first"/>
          <w:footerReference r:id="rId12" w:type="first"/>
          <w:headerReference r:id="rId7" w:type="default"/>
          <w:footerReference r:id="rId10" w:type="default"/>
          <w:headerReference r:id="rId8" w:type="even"/>
          <w:footerReference r:id="rId11" w:type="even"/>
          <w:type w:val="continuous"/>
          <w:pgSz w:w="11906" w:h="16838"/>
          <w:pgMar w:top="1247" w:right="907" w:bottom="1656" w:left="1304" w:header="595" w:footer="1332" w:gutter="0"/>
          <w:pgNumType w:start="1"/>
          <w:cols w:space="720" w:num="1"/>
          <w:titlePg/>
          <w:docGrid w:type="linesAndChars" w:linePitch="312" w:charSpace="0"/>
        </w:sectPr>
      </w:pPr>
      <w:r>
        <w:rPr>
          <w:rFonts w:hint="eastAsia" w:eastAsia="宋体"/>
          <w:szCs w:val="18"/>
        </w:rPr>
        <w:t>亮点工作：</w:t>
      </w:r>
      <w:r>
        <w:rPr>
          <w:rFonts w:hint="eastAsia" w:eastAsia="宋体"/>
          <w:sz w:val="21"/>
          <w:szCs w:val="21"/>
        </w:rPr>
        <w:t>对现有内热源相关研究进行了全面综述，指出了现有研究的局限性，即对内热源的不均匀性以及熔盐物性随温度的变化特性缺少相应的研究。研究结果阐明了壁面传热通量分布与体积内热源对熔盐反应堆流动传热性能影响，提出的修正后的摩擦系数和努塞尔数相关性显著提高了预测精度。</w:t>
      </w:r>
    </w:p>
    <w:p w14:paraId="7B3E1453">
      <w:pPr>
        <w:widowControl/>
        <w:ind w:firstLine="420"/>
        <w:textAlignment w:val="top"/>
        <w:rPr>
          <w:color w:val="000000"/>
          <w:kern w:val="0"/>
          <w:lang w:val="en"/>
        </w:rPr>
      </w:pPr>
    </w:p>
    <w:p w14:paraId="179EB6E8">
      <w:pPr>
        <w:widowControl/>
        <w:ind w:firstLine="420"/>
        <w:textAlignment w:val="top"/>
        <w:rPr>
          <w:color w:val="000000"/>
          <w:kern w:val="0"/>
          <w:lang w:val="en"/>
        </w:rPr>
      </w:pPr>
    </w:p>
    <w:p w14:paraId="3EDB9469">
      <w:pPr>
        <w:widowControl/>
        <w:ind w:firstLine="420"/>
        <w:textAlignment w:val="top"/>
        <w:rPr>
          <w:color w:val="000000"/>
          <w:kern w:val="0"/>
          <w:lang w:val="en"/>
        </w:rPr>
      </w:pPr>
    </w:p>
    <w:p w14:paraId="08D9477B">
      <w:pPr>
        <w:widowControl/>
        <w:ind w:firstLine="420"/>
        <w:textAlignment w:val="top"/>
        <w:rPr>
          <w:color w:val="000000"/>
          <w:kern w:val="0"/>
          <w:lang w:val="en"/>
        </w:rPr>
      </w:pPr>
    </w:p>
    <w:p w14:paraId="1297EA2A">
      <w:pPr>
        <w:widowControl/>
        <w:ind w:firstLine="420"/>
        <w:textAlignment w:val="top"/>
        <w:rPr>
          <w:color w:val="000000"/>
          <w:kern w:val="0"/>
          <w:lang w:val="en"/>
        </w:rPr>
      </w:pPr>
    </w:p>
    <w:p w14:paraId="68FF14BD">
      <w:pPr>
        <w:widowControl/>
        <w:ind w:firstLine="420"/>
        <w:textAlignment w:val="top"/>
        <w:rPr>
          <w:color w:val="000000"/>
          <w:kern w:val="0"/>
          <w:lang w:val="en"/>
        </w:rPr>
      </w:pPr>
    </w:p>
    <w:p w14:paraId="1CCB7B71">
      <w:pPr>
        <w:widowControl/>
        <w:ind w:firstLine="420"/>
        <w:textAlignment w:val="top"/>
        <w:rPr>
          <w:color w:val="000000"/>
          <w:kern w:val="0"/>
          <w:lang w:val="en"/>
        </w:rPr>
      </w:pPr>
    </w:p>
    <w:p w14:paraId="454B5D4A">
      <w:pPr>
        <w:widowControl/>
        <w:ind w:firstLine="420"/>
        <w:textAlignment w:val="top"/>
        <w:rPr>
          <w:color w:val="000000"/>
          <w:kern w:val="0"/>
          <w:lang w:val="en"/>
        </w:rPr>
      </w:pPr>
    </w:p>
    <w:p w14:paraId="7746C568">
      <w:pPr>
        <w:widowControl/>
        <w:ind w:firstLine="420"/>
        <w:textAlignment w:val="top"/>
        <w:rPr>
          <w:color w:val="000000"/>
          <w:kern w:val="0"/>
          <w:lang w:val="en"/>
        </w:rPr>
      </w:pPr>
    </w:p>
    <w:p w14:paraId="71102BB4">
      <w:pPr>
        <w:widowControl/>
        <w:ind w:firstLine="420"/>
        <w:textAlignment w:val="top"/>
        <w:rPr>
          <w:color w:val="000000"/>
          <w:kern w:val="0"/>
          <w:lang w:val="en"/>
        </w:rPr>
      </w:pPr>
    </w:p>
    <w:p w14:paraId="14697B39">
      <w:pPr>
        <w:widowControl/>
        <w:ind w:firstLine="420"/>
        <w:textAlignment w:val="top"/>
        <w:rPr>
          <w:color w:val="000000"/>
          <w:kern w:val="0"/>
          <w:lang w:val="en"/>
        </w:rPr>
      </w:pPr>
    </w:p>
    <w:p w14:paraId="2DA903AA">
      <w:pPr>
        <w:widowControl/>
        <w:ind w:firstLine="420"/>
        <w:textAlignment w:val="top"/>
        <w:rPr>
          <w:color w:val="000000"/>
          <w:kern w:val="0"/>
          <w:lang w:val="en"/>
        </w:rPr>
      </w:pPr>
    </w:p>
    <w:p w14:paraId="0D9A1191">
      <w:pPr>
        <w:widowControl/>
        <w:ind w:firstLine="425" w:firstLineChars="199"/>
        <w:textAlignment w:val="top"/>
        <w:rPr>
          <w:spacing w:val="2"/>
          <w:shd w:val="clear" w:color="auto" w:fill="FFFFFF"/>
        </w:rPr>
        <w:sectPr>
          <w:type w:val="continuous"/>
          <w:pgSz w:w="11906" w:h="16838"/>
          <w:pgMar w:top="1247" w:right="907" w:bottom="1656" w:left="1304" w:header="737" w:footer="1332" w:gutter="0"/>
          <w:cols w:space="720" w:num="1"/>
          <w:titlePg/>
          <w:docGrid w:type="linesAndChars" w:linePitch="312" w:charSpace="0"/>
        </w:sectPr>
      </w:pPr>
    </w:p>
    <w:tbl>
      <w:tblPr>
        <w:tblStyle w:val="18"/>
        <w:tblW w:w="10715"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14"/>
        <w:gridCol w:w="240"/>
        <w:gridCol w:w="4157"/>
        <w:gridCol w:w="240"/>
        <w:gridCol w:w="1088"/>
        <w:gridCol w:w="3876"/>
      </w:tblGrid>
      <w:tr w14:paraId="2C234B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9" w:hRule="atLeast"/>
          <w:jc w:val="center"/>
        </w:trPr>
        <w:tc>
          <w:tcPr>
            <w:tcW w:w="5511" w:type="dxa"/>
            <w:gridSpan w:val="3"/>
            <w:vMerge w:val="restart"/>
            <w:vAlign w:val="center"/>
          </w:tcPr>
          <w:p w14:paraId="3572EA17">
            <w:pPr>
              <w:ind w:left="0" w:leftChars="0" w:firstLine="0" w:firstLineChars="0"/>
              <w:jc w:val="center"/>
              <w:rPr>
                <w:rFonts w:hint="eastAsia" w:ascii="宋体" w:hAnsi="宋体" w:eastAsia="宋体" w:cs="宋体"/>
                <w:b/>
                <w:bCs/>
                <w:iCs/>
                <w:color w:val="000000"/>
                <w:sz w:val="24"/>
                <w:highlight w:val="green"/>
                <w:lang w:bidi="ar"/>
              </w:rPr>
            </w:pPr>
            <w:r>
              <w:rPr>
                <w:rFonts w:hint="eastAsia" w:ascii="宋体" w:hAnsi="宋体" w:eastAsia="宋体" w:cs="宋体"/>
                <w:b/>
                <w:bCs/>
                <w:iCs/>
                <w:color w:val="000000"/>
                <w:sz w:val="24"/>
                <w:highlight w:val="green"/>
                <w:lang w:bidi="ar"/>
              </w:rPr>
              <w:t>系统命名</w:t>
            </w:r>
          </w:p>
          <w:p w14:paraId="3034854F">
            <w:pPr>
              <w:ind w:left="0" w:leftChars="0" w:firstLine="0" w:firstLineChars="0"/>
              <w:jc w:val="center"/>
              <w:rPr>
                <w:rFonts w:eastAsia="AdvP4DF614"/>
                <w:b/>
                <w:bCs/>
                <w:iCs/>
                <w:color w:val="000000"/>
                <w:sz w:val="24"/>
                <w:highlight w:val="green"/>
                <w:lang w:bidi="ar"/>
              </w:rPr>
            </w:pPr>
            <w:r>
              <w:rPr>
                <w:rFonts w:eastAsia="AdvP4DF614"/>
                <w:b/>
                <w:bCs/>
                <w:iCs/>
                <w:color w:val="000000"/>
                <w:sz w:val="24"/>
                <w:highlight w:val="green"/>
                <w:lang w:bidi="ar"/>
              </w:rPr>
              <w:t>Nomenclature</w:t>
            </w:r>
          </w:p>
        </w:tc>
        <w:tc>
          <w:tcPr>
            <w:tcW w:w="240" w:type="dxa"/>
            <w:vAlign w:val="center"/>
          </w:tcPr>
          <w:p w14:paraId="69EAECC8">
            <w:pPr>
              <w:rPr>
                <w:rFonts w:eastAsia="AdvP4DF614"/>
                <w:b/>
                <w:bCs/>
                <w:iCs/>
                <w:color w:val="000000"/>
                <w:sz w:val="24"/>
                <w:highlight w:val="green"/>
                <w:lang w:bidi="ar"/>
              </w:rPr>
            </w:pPr>
          </w:p>
        </w:tc>
        <w:tc>
          <w:tcPr>
            <w:tcW w:w="1088" w:type="dxa"/>
            <w:vAlign w:val="center"/>
          </w:tcPr>
          <w:p w14:paraId="748AA0A0">
            <w:pPr>
              <w:ind w:left="0" w:leftChars="0" w:firstLine="0" w:firstLineChars="0"/>
              <w:jc w:val="center"/>
              <w:rPr>
                <w:i/>
                <w:sz w:val="24"/>
                <w:highlight w:val="green"/>
              </w:rPr>
            </w:pPr>
            <w:r>
              <w:rPr>
                <w:i/>
                <w:sz w:val="24"/>
                <w:highlight w:val="green"/>
              </w:rPr>
              <w:t>h</w:t>
            </w:r>
          </w:p>
        </w:tc>
        <w:tc>
          <w:tcPr>
            <w:tcW w:w="3876" w:type="dxa"/>
            <w:vAlign w:val="center"/>
          </w:tcPr>
          <w:p w14:paraId="2DB2734A">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换热系数</w:t>
            </w:r>
          </w:p>
          <w:p w14:paraId="05411084">
            <w:pPr>
              <w:ind w:left="0" w:leftChars="0" w:firstLine="0" w:firstLineChars="0"/>
              <w:jc w:val="center"/>
              <w:rPr>
                <w:sz w:val="24"/>
                <w:highlight w:val="green"/>
              </w:rPr>
            </w:pPr>
            <w:r>
              <w:rPr>
                <w:sz w:val="24"/>
                <w:highlight w:val="green"/>
              </w:rPr>
              <w:t>Heat transfer coefficient W·m</w:t>
            </w:r>
            <w:r>
              <w:rPr>
                <w:sz w:val="24"/>
                <w:highlight w:val="green"/>
                <w:vertAlign w:val="superscript"/>
              </w:rPr>
              <w:t>-2</w:t>
            </w:r>
            <w:r>
              <w:rPr>
                <w:sz w:val="24"/>
                <w:highlight w:val="green"/>
              </w:rPr>
              <w:t>·K</w:t>
            </w:r>
            <w:r>
              <w:rPr>
                <w:sz w:val="24"/>
                <w:highlight w:val="green"/>
                <w:vertAlign w:val="superscript"/>
              </w:rPr>
              <w:t>-1</w:t>
            </w:r>
          </w:p>
        </w:tc>
      </w:tr>
      <w:tr w14:paraId="369886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16" w:hRule="atLeast"/>
          <w:jc w:val="center"/>
        </w:trPr>
        <w:tc>
          <w:tcPr>
            <w:tcW w:w="5511" w:type="dxa"/>
            <w:gridSpan w:val="3"/>
            <w:vMerge w:val="continue"/>
            <w:vAlign w:val="center"/>
          </w:tcPr>
          <w:p w14:paraId="61060D26">
            <w:pPr>
              <w:jc w:val="center"/>
              <w:rPr>
                <w:iCs/>
                <w:sz w:val="24"/>
                <w:highlight w:val="green"/>
              </w:rPr>
            </w:pPr>
          </w:p>
        </w:tc>
        <w:tc>
          <w:tcPr>
            <w:tcW w:w="240" w:type="dxa"/>
            <w:vAlign w:val="center"/>
          </w:tcPr>
          <w:p w14:paraId="403354AE">
            <w:pPr>
              <w:jc w:val="left"/>
              <w:rPr>
                <w:iCs/>
                <w:sz w:val="24"/>
                <w:highlight w:val="green"/>
              </w:rPr>
            </w:pPr>
          </w:p>
        </w:tc>
        <w:tc>
          <w:tcPr>
            <w:tcW w:w="1088" w:type="dxa"/>
            <w:vAlign w:val="center"/>
          </w:tcPr>
          <w:p w14:paraId="0C4463F1">
            <w:pPr>
              <w:ind w:left="0" w:leftChars="0" w:firstLine="0" w:firstLineChars="0"/>
              <w:jc w:val="center"/>
              <w:rPr>
                <w:i/>
                <w:sz w:val="24"/>
                <w:highlight w:val="green"/>
              </w:rPr>
            </w:pPr>
            <w:r>
              <w:rPr>
                <w:i/>
                <w:sz w:val="24"/>
                <w:highlight w:val="green"/>
              </w:rPr>
              <w:t>V</w:t>
            </w:r>
          </w:p>
        </w:tc>
        <w:tc>
          <w:tcPr>
            <w:tcW w:w="3876" w:type="dxa"/>
            <w:vAlign w:val="center"/>
          </w:tcPr>
          <w:p w14:paraId="2BEEACCA">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体积</w:t>
            </w:r>
          </w:p>
          <w:p w14:paraId="36BAC807">
            <w:pPr>
              <w:ind w:left="0" w:leftChars="0" w:firstLine="0" w:firstLineChars="0"/>
              <w:jc w:val="center"/>
              <w:rPr>
                <w:sz w:val="24"/>
                <w:highlight w:val="green"/>
              </w:rPr>
            </w:pPr>
            <w:r>
              <w:rPr>
                <w:sz w:val="24"/>
                <w:highlight w:val="green"/>
              </w:rPr>
              <w:t>Volume，m</w:t>
            </w:r>
            <w:r>
              <w:rPr>
                <w:sz w:val="24"/>
                <w:highlight w:val="green"/>
                <w:vertAlign w:val="superscript"/>
              </w:rPr>
              <w:t>-3</w:t>
            </w:r>
          </w:p>
        </w:tc>
      </w:tr>
      <w:tr w14:paraId="55BA58B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1461C55F">
            <w:pPr>
              <w:ind w:left="0" w:leftChars="0" w:firstLine="0" w:firstLineChars="0"/>
              <w:jc w:val="center"/>
              <w:rPr>
                <w:i/>
                <w:sz w:val="24"/>
                <w:highlight w:val="green"/>
              </w:rPr>
            </w:pPr>
            <w:r>
              <w:rPr>
                <w:i/>
                <w:color w:val="000000"/>
                <w:sz w:val="24"/>
                <w:highlight w:val="green"/>
                <w:lang w:bidi="ar"/>
              </w:rPr>
              <w:t>A</w:t>
            </w:r>
            <w:r>
              <w:rPr>
                <w:i/>
                <w:color w:val="000000"/>
                <w:sz w:val="24"/>
                <w:highlight w:val="green"/>
                <w:vertAlign w:val="subscript"/>
                <w:lang w:bidi="ar"/>
              </w:rPr>
              <w:t>in</w:t>
            </w:r>
          </w:p>
        </w:tc>
        <w:tc>
          <w:tcPr>
            <w:tcW w:w="240" w:type="dxa"/>
            <w:vAlign w:val="center"/>
          </w:tcPr>
          <w:p w14:paraId="05DD9BBE">
            <w:pPr>
              <w:jc w:val="center"/>
              <w:rPr>
                <w:i/>
                <w:color w:val="000000"/>
                <w:sz w:val="24"/>
                <w:highlight w:val="green"/>
                <w:lang w:bidi="ar"/>
              </w:rPr>
            </w:pPr>
          </w:p>
        </w:tc>
        <w:tc>
          <w:tcPr>
            <w:tcW w:w="4157" w:type="dxa"/>
            <w:vAlign w:val="center"/>
          </w:tcPr>
          <w:p w14:paraId="739519FB">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面积</w:t>
            </w:r>
          </w:p>
          <w:p w14:paraId="21AC6D6A">
            <w:pPr>
              <w:ind w:left="0" w:leftChars="0" w:firstLine="0" w:firstLineChars="0"/>
              <w:jc w:val="center"/>
              <w:rPr>
                <w:sz w:val="24"/>
                <w:highlight w:val="green"/>
              </w:rPr>
            </w:pPr>
            <w:r>
              <w:rPr>
                <w:sz w:val="24"/>
                <w:highlight w:val="green"/>
              </w:rPr>
              <w:t>Area，m</w:t>
            </w:r>
            <w:r>
              <w:rPr>
                <w:sz w:val="24"/>
                <w:highlight w:val="green"/>
                <w:vertAlign w:val="superscript"/>
              </w:rPr>
              <w:t>2</w:t>
            </w:r>
          </w:p>
        </w:tc>
        <w:tc>
          <w:tcPr>
            <w:tcW w:w="240" w:type="dxa"/>
            <w:vAlign w:val="center"/>
          </w:tcPr>
          <w:p w14:paraId="6EEE477C">
            <w:pPr>
              <w:jc w:val="left"/>
              <w:rPr>
                <w:sz w:val="24"/>
                <w:highlight w:val="green"/>
              </w:rPr>
            </w:pPr>
          </w:p>
        </w:tc>
        <w:tc>
          <w:tcPr>
            <w:tcW w:w="1088" w:type="dxa"/>
            <w:vAlign w:val="center"/>
          </w:tcPr>
          <w:p w14:paraId="463940EE">
            <w:pPr>
              <w:ind w:left="0" w:leftChars="0" w:firstLine="0" w:firstLineChars="0"/>
              <w:jc w:val="center"/>
              <w:rPr>
                <w:i/>
                <w:sz w:val="24"/>
                <w:highlight w:val="green"/>
              </w:rPr>
            </w:pPr>
            <w:r>
              <w:rPr>
                <w:i/>
                <w:sz w:val="24"/>
                <w:highlight w:val="green"/>
              </w:rPr>
              <w:t>M</w:t>
            </w:r>
          </w:p>
        </w:tc>
        <w:tc>
          <w:tcPr>
            <w:tcW w:w="3876" w:type="dxa"/>
            <w:vAlign w:val="center"/>
          </w:tcPr>
          <w:p w14:paraId="3DF9898F">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质量流量</w:t>
            </w:r>
          </w:p>
          <w:p w14:paraId="1D7CBF0F">
            <w:pPr>
              <w:ind w:left="0" w:leftChars="0" w:firstLine="0" w:firstLineChars="0"/>
              <w:jc w:val="center"/>
              <w:rPr>
                <w:sz w:val="24"/>
                <w:highlight w:val="green"/>
              </w:rPr>
            </w:pPr>
            <w:r>
              <w:rPr>
                <w:sz w:val="24"/>
                <w:highlight w:val="green"/>
              </w:rPr>
              <w:t>mass flow rate,kg·m</w:t>
            </w:r>
            <w:r>
              <w:rPr>
                <w:sz w:val="24"/>
                <w:highlight w:val="green"/>
                <w:vertAlign w:val="superscript"/>
              </w:rPr>
              <w:t>-3</w:t>
            </w:r>
          </w:p>
        </w:tc>
      </w:tr>
      <w:tr w14:paraId="27843A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68E991FB">
            <w:pPr>
              <w:ind w:left="0" w:leftChars="0" w:firstLine="0" w:firstLineChars="0"/>
              <w:jc w:val="center"/>
              <w:rPr>
                <w:i/>
                <w:color w:val="000000"/>
                <w:sz w:val="24"/>
                <w:highlight w:val="green"/>
                <w:lang w:bidi="ar"/>
              </w:rPr>
            </w:pPr>
            <w:r>
              <w:rPr>
                <w:i/>
                <w:color w:val="000000"/>
                <w:sz w:val="24"/>
                <w:highlight w:val="green"/>
                <w:lang w:bidi="ar"/>
              </w:rPr>
              <w:t>A、B、C</w:t>
            </w:r>
          </w:p>
        </w:tc>
        <w:tc>
          <w:tcPr>
            <w:tcW w:w="240" w:type="dxa"/>
            <w:vAlign w:val="center"/>
          </w:tcPr>
          <w:p w14:paraId="63924AE9">
            <w:pPr>
              <w:jc w:val="center"/>
              <w:rPr>
                <w:i/>
                <w:color w:val="000000"/>
                <w:sz w:val="24"/>
                <w:highlight w:val="green"/>
                <w:lang w:bidi="ar"/>
              </w:rPr>
            </w:pPr>
          </w:p>
        </w:tc>
        <w:tc>
          <w:tcPr>
            <w:tcW w:w="4157" w:type="dxa"/>
            <w:vAlign w:val="center"/>
          </w:tcPr>
          <w:p w14:paraId="5063EBD0">
            <w:pPr>
              <w:ind w:left="0" w:leftChars="0" w:firstLine="0" w:firstLineChars="0"/>
              <w:jc w:val="center"/>
              <w:rPr>
                <w:rFonts w:hint="default" w:eastAsia="宋体"/>
                <w:sz w:val="24"/>
                <w:highlight w:val="green"/>
                <w:lang w:val="en-US" w:eastAsia="zh-CN"/>
              </w:rPr>
            </w:pPr>
            <w:r>
              <w:rPr>
                <w:rFonts w:hint="eastAsia"/>
                <w:sz w:val="24"/>
                <w:highlight w:val="green"/>
                <w:lang w:val="en-US" w:eastAsia="zh-CN"/>
              </w:rPr>
              <w:t>壁面热流分布</w:t>
            </w:r>
          </w:p>
          <w:p w14:paraId="7E50A8BA">
            <w:pPr>
              <w:ind w:left="0" w:leftChars="0" w:firstLine="0" w:firstLineChars="0"/>
              <w:jc w:val="center"/>
              <w:rPr>
                <w:sz w:val="24"/>
                <w:highlight w:val="green"/>
              </w:rPr>
            </w:pPr>
            <w:r>
              <w:rPr>
                <w:sz w:val="24"/>
                <w:highlight w:val="green"/>
              </w:rPr>
              <w:t>wall heat flow distributions</w:t>
            </w:r>
          </w:p>
        </w:tc>
        <w:tc>
          <w:tcPr>
            <w:tcW w:w="240" w:type="dxa"/>
            <w:vAlign w:val="center"/>
          </w:tcPr>
          <w:p w14:paraId="7765F0D6">
            <w:pPr>
              <w:jc w:val="left"/>
              <w:rPr>
                <w:sz w:val="24"/>
                <w:highlight w:val="green"/>
              </w:rPr>
            </w:pPr>
          </w:p>
        </w:tc>
        <w:tc>
          <w:tcPr>
            <w:tcW w:w="1088" w:type="dxa"/>
            <w:vAlign w:val="center"/>
          </w:tcPr>
          <w:p w14:paraId="1CD538F5">
            <w:pPr>
              <w:jc w:val="center"/>
              <w:rPr>
                <w:i/>
                <w:sz w:val="24"/>
                <w:highlight w:val="green"/>
              </w:rPr>
            </w:pPr>
          </w:p>
        </w:tc>
        <w:tc>
          <w:tcPr>
            <w:tcW w:w="3876" w:type="dxa"/>
            <w:vAlign w:val="center"/>
          </w:tcPr>
          <w:p w14:paraId="3AF6C22E">
            <w:pPr>
              <w:jc w:val="center"/>
              <w:rPr>
                <w:sz w:val="24"/>
                <w:highlight w:val="green"/>
              </w:rPr>
            </w:pPr>
          </w:p>
        </w:tc>
      </w:tr>
      <w:tr w14:paraId="1A7362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4" w:hRule="atLeast"/>
          <w:jc w:val="center"/>
        </w:trPr>
        <w:tc>
          <w:tcPr>
            <w:tcW w:w="1114" w:type="dxa"/>
            <w:vAlign w:val="center"/>
          </w:tcPr>
          <w:p w14:paraId="16D366E3">
            <w:pPr>
              <w:ind w:left="0" w:leftChars="0" w:firstLine="0" w:firstLineChars="0"/>
              <w:jc w:val="center"/>
              <w:rPr>
                <w:i/>
                <w:color w:val="000000"/>
                <w:sz w:val="24"/>
                <w:highlight w:val="green"/>
                <w:lang w:bidi="ar"/>
              </w:rPr>
            </w:pPr>
            <w:r>
              <w:rPr>
                <w:i/>
                <w:color w:val="000000"/>
                <w:sz w:val="24"/>
                <w:highlight w:val="green"/>
                <w:lang w:bidi="ar"/>
              </w:rPr>
              <w:t>a、b、c</w:t>
            </w:r>
          </w:p>
        </w:tc>
        <w:tc>
          <w:tcPr>
            <w:tcW w:w="240" w:type="dxa"/>
            <w:vAlign w:val="center"/>
          </w:tcPr>
          <w:p w14:paraId="471EDF31">
            <w:pPr>
              <w:jc w:val="center"/>
              <w:rPr>
                <w:i/>
                <w:color w:val="000000"/>
                <w:sz w:val="24"/>
                <w:highlight w:val="green"/>
                <w:lang w:bidi="ar"/>
              </w:rPr>
            </w:pPr>
          </w:p>
        </w:tc>
        <w:tc>
          <w:tcPr>
            <w:tcW w:w="4157" w:type="dxa"/>
            <w:vAlign w:val="center"/>
          </w:tcPr>
          <w:p w14:paraId="3C5EA7B9">
            <w:pPr>
              <w:ind w:left="0" w:leftChars="0" w:firstLine="0" w:firstLineChars="0"/>
              <w:jc w:val="center"/>
              <w:rPr>
                <w:sz w:val="24"/>
                <w:highlight w:val="green"/>
              </w:rPr>
            </w:pPr>
            <w:r>
              <w:rPr>
                <w:rFonts w:hint="eastAsia"/>
                <w:sz w:val="24"/>
                <w:highlight w:val="green"/>
              </w:rPr>
              <w:t>盐与石墨的功率比</w:t>
            </w:r>
          </w:p>
          <w:p w14:paraId="066534A5">
            <w:pPr>
              <w:ind w:left="0" w:leftChars="0" w:firstLine="0" w:firstLineChars="0"/>
              <w:jc w:val="center"/>
              <w:rPr>
                <w:sz w:val="24"/>
                <w:highlight w:val="green"/>
              </w:rPr>
            </w:pPr>
            <w:r>
              <w:rPr>
                <w:sz w:val="24"/>
                <w:highlight w:val="green"/>
              </w:rPr>
              <w:t>Power ratio of molten salt and graphite</w:t>
            </w:r>
          </w:p>
        </w:tc>
        <w:tc>
          <w:tcPr>
            <w:tcW w:w="240" w:type="dxa"/>
            <w:vAlign w:val="center"/>
          </w:tcPr>
          <w:p w14:paraId="73A1493F">
            <w:pPr>
              <w:jc w:val="left"/>
              <w:rPr>
                <w:sz w:val="24"/>
                <w:highlight w:val="green"/>
              </w:rPr>
            </w:pPr>
          </w:p>
        </w:tc>
        <w:tc>
          <w:tcPr>
            <w:tcW w:w="4964" w:type="dxa"/>
            <w:gridSpan w:val="2"/>
            <w:vAlign w:val="center"/>
          </w:tcPr>
          <w:p w14:paraId="172F31D6">
            <w:pPr>
              <w:ind w:left="0" w:leftChars="0" w:firstLine="0" w:firstLineChars="0"/>
              <w:jc w:val="center"/>
              <w:rPr>
                <w:rFonts w:hint="eastAsia" w:eastAsia="宋体"/>
                <w:i w:val="0"/>
                <w:iCs w:val="0"/>
                <w:color w:val="000000"/>
                <w:sz w:val="24"/>
                <w:highlight w:val="green"/>
                <w:lang w:val="en-US" w:eastAsia="zh-CN" w:bidi="ar"/>
              </w:rPr>
            </w:pPr>
            <w:r>
              <w:rPr>
                <w:rFonts w:hint="eastAsia"/>
                <w:i w:val="0"/>
                <w:iCs w:val="0"/>
                <w:color w:val="000000"/>
                <w:sz w:val="24"/>
                <w:highlight w:val="green"/>
                <w:lang w:val="en-US" w:eastAsia="zh-CN" w:bidi="ar"/>
              </w:rPr>
              <w:t>希腊字母</w:t>
            </w:r>
          </w:p>
          <w:p w14:paraId="0D83F5A5">
            <w:pPr>
              <w:ind w:left="0" w:leftChars="0" w:firstLine="0" w:firstLineChars="0"/>
              <w:jc w:val="center"/>
              <w:rPr>
                <w:rFonts w:eastAsia="CharisSIL-Italic"/>
                <w:i/>
                <w:iCs/>
                <w:color w:val="000000"/>
                <w:sz w:val="24"/>
                <w:highlight w:val="green"/>
                <w:lang w:bidi="ar"/>
              </w:rPr>
            </w:pPr>
            <w:r>
              <w:rPr>
                <w:rFonts w:eastAsia="CharisSIL-Italic"/>
                <w:i/>
                <w:iCs/>
                <w:color w:val="000000"/>
                <w:sz w:val="24"/>
                <w:highlight w:val="green"/>
                <w:lang w:bidi="ar"/>
              </w:rPr>
              <w:t>Greek symbols</w:t>
            </w:r>
          </w:p>
        </w:tc>
      </w:tr>
      <w:tr w14:paraId="5C25D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57A52475">
            <w:pPr>
              <w:ind w:left="0" w:leftChars="0" w:firstLine="0" w:firstLineChars="0"/>
              <w:jc w:val="center"/>
              <w:rPr>
                <w:i/>
                <w:sz w:val="24"/>
                <w:highlight w:val="green"/>
              </w:rPr>
            </w:pPr>
            <w:r>
              <w:rPr>
                <w:i/>
                <w:sz w:val="24"/>
                <w:highlight w:val="green"/>
              </w:rPr>
              <w:t>R</w:t>
            </w:r>
          </w:p>
        </w:tc>
        <w:tc>
          <w:tcPr>
            <w:tcW w:w="240" w:type="dxa"/>
            <w:vAlign w:val="center"/>
          </w:tcPr>
          <w:p w14:paraId="75748AB8">
            <w:pPr>
              <w:jc w:val="center"/>
              <w:rPr>
                <w:i/>
                <w:sz w:val="24"/>
                <w:highlight w:val="green"/>
              </w:rPr>
            </w:pPr>
          </w:p>
        </w:tc>
        <w:tc>
          <w:tcPr>
            <w:tcW w:w="4157" w:type="dxa"/>
            <w:vAlign w:val="center"/>
          </w:tcPr>
          <w:p w14:paraId="2B6FF60E">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半径</w:t>
            </w:r>
          </w:p>
          <w:p w14:paraId="12FABC78">
            <w:pPr>
              <w:ind w:left="0" w:leftChars="0" w:firstLine="0" w:firstLineChars="0"/>
              <w:jc w:val="center"/>
              <w:rPr>
                <w:sz w:val="24"/>
                <w:highlight w:val="green"/>
              </w:rPr>
            </w:pPr>
            <w:r>
              <w:rPr>
                <w:sz w:val="24"/>
                <w:highlight w:val="green"/>
              </w:rPr>
              <w:t>Radius, m</w:t>
            </w:r>
          </w:p>
        </w:tc>
        <w:tc>
          <w:tcPr>
            <w:tcW w:w="240" w:type="dxa"/>
            <w:vAlign w:val="center"/>
          </w:tcPr>
          <w:p w14:paraId="381CF261">
            <w:pPr>
              <w:jc w:val="left"/>
              <w:rPr>
                <w:sz w:val="24"/>
                <w:highlight w:val="green"/>
              </w:rPr>
            </w:pPr>
          </w:p>
        </w:tc>
        <w:tc>
          <w:tcPr>
            <w:tcW w:w="1088" w:type="dxa"/>
            <w:vAlign w:val="center"/>
          </w:tcPr>
          <w:p w14:paraId="498B4236">
            <w:pPr>
              <w:widowControl/>
              <w:ind w:left="0" w:leftChars="0" w:firstLine="0" w:firstLineChars="0"/>
              <w:jc w:val="center"/>
              <w:textAlignment w:val="center"/>
              <w:rPr>
                <w:i/>
                <w:sz w:val="24"/>
                <w:highlight w:val="green"/>
              </w:rPr>
            </w:pPr>
            <w:r>
              <w:rPr>
                <w:rFonts w:eastAsia="微软雅黑"/>
                <w:i/>
                <w:color w:val="000000"/>
                <w:sz w:val="24"/>
                <w:highlight w:val="green"/>
                <w:lang w:bidi="ar"/>
              </w:rPr>
              <w:t>μ</w:t>
            </w:r>
          </w:p>
        </w:tc>
        <w:tc>
          <w:tcPr>
            <w:tcW w:w="3876" w:type="dxa"/>
            <w:vAlign w:val="center"/>
          </w:tcPr>
          <w:p w14:paraId="4CAE42EE">
            <w:pPr>
              <w:widowControl/>
              <w:ind w:left="0" w:leftChars="0" w:firstLine="0" w:firstLineChars="0"/>
              <w:jc w:val="center"/>
              <w:textAlignment w:val="center"/>
              <w:rPr>
                <w:rFonts w:hint="default" w:eastAsia="宋体"/>
                <w:color w:val="000000"/>
                <w:sz w:val="24"/>
                <w:highlight w:val="green"/>
                <w:lang w:val="en-US" w:eastAsia="zh-CN" w:bidi="ar"/>
              </w:rPr>
            </w:pPr>
            <w:r>
              <w:rPr>
                <w:rFonts w:hint="eastAsia"/>
                <w:color w:val="000000"/>
                <w:sz w:val="24"/>
                <w:highlight w:val="green"/>
                <w:lang w:val="en-US" w:eastAsia="zh-CN" w:bidi="ar"/>
              </w:rPr>
              <w:t>粘度</w:t>
            </w:r>
          </w:p>
          <w:p w14:paraId="7E77FCB0">
            <w:pPr>
              <w:widowControl/>
              <w:ind w:left="0" w:leftChars="0" w:firstLine="0" w:firstLineChars="0"/>
              <w:jc w:val="center"/>
              <w:textAlignment w:val="center"/>
              <w:rPr>
                <w:iCs/>
                <w:color w:val="000000"/>
                <w:sz w:val="24"/>
                <w:highlight w:val="green"/>
                <w:lang w:bidi="ar"/>
              </w:rPr>
            </w:pPr>
            <w:r>
              <w:rPr>
                <w:color w:val="000000"/>
                <w:sz w:val="24"/>
                <w:highlight w:val="green"/>
                <w:lang w:bidi="ar"/>
              </w:rPr>
              <w:t>Viscosity，Pa</w:t>
            </w:r>
            <w:r>
              <w:rPr>
                <w:b/>
                <w:color w:val="000000"/>
                <w:sz w:val="24"/>
                <w:highlight w:val="green"/>
              </w:rPr>
              <w:t>·</w:t>
            </w:r>
            <w:r>
              <w:rPr>
                <w:color w:val="000000"/>
                <w:sz w:val="24"/>
                <w:highlight w:val="green"/>
                <w:lang w:bidi="ar"/>
              </w:rPr>
              <w:t>s</w:t>
            </w:r>
          </w:p>
        </w:tc>
      </w:tr>
      <w:tr w14:paraId="4EB502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2" w:hRule="atLeast"/>
          <w:jc w:val="center"/>
        </w:trPr>
        <w:tc>
          <w:tcPr>
            <w:tcW w:w="1114" w:type="dxa"/>
            <w:vAlign w:val="center"/>
          </w:tcPr>
          <w:p w14:paraId="335FEF97">
            <w:pPr>
              <w:ind w:left="0" w:leftChars="0" w:firstLine="0" w:firstLineChars="0"/>
              <w:jc w:val="center"/>
              <w:rPr>
                <w:i/>
                <w:sz w:val="24"/>
                <w:highlight w:val="green"/>
              </w:rPr>
            </w:pPr>
            <w:r>
              <w:rPr>
                <w:i/>
                <w:sz w:val="24"/>
                <w:highlight w:val="green"/>
              </w:rPr>
              <w:t>D</w:t>
            </w:r>
          </w:p>
        </w:tc>
        <w:tc>
          <w:tcPr>
            <w:tcW w:w="240" w:type="dxa"/>
            <w:vAlign w:val="center"/>
          </w:tcPr>
          <w:p w14:paraId="02774B87">
            <w:pPr>
              <w:jc w:val="center"/>
              <w:rPr>
                <w:i/>
                <w:sz w:val="24"/>
                <w:highlight w:val="green"/>
              </w:rPr>
            </w:pPr>
          </w:p>
        </w:tc>
        <w:tc>
          <w:tcPr>
            <w:tcW w:w="4157" w:type="dxa"/>
            <w:vAlign w:val="center"/>
          </w:tcPr>
          <w:p w14:paraId="4525FE56">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管道直径</w:t>
            </w:r>
          </w:p>
          <w:p w14:paraId="35991B16">
            <w:pPr>
              <w:ind w:left="0" w:leftChars="0" w:firstLine="0" w:firstLineChars="0"/>
              <w:jc w:val="center"/>
              <w:rPr>
                <w:sz w:val="24"/>
                <w:highlight w:val="green"/>
              </w:rPr>
            </w:pPr>
            <w:r>
              <w:rPr>
                <w:sz w:val="24"/>
                <w:highlight w:val="green"/>
              </w:rPr>
              <w:t>Tube diameter, m</w:t>
            </w:r>
          </w:p>
        </w:tc>
        <w:tc>
          <w:tcPr>
            <w:tcW w:w="240" w:type="dxa"/>
            <w:vAlign w:val="center"/>
          </w:tcPr>
          <w:p w14:paraId="4DB0F8CE">
            <w:pPr>
              <w:jc w:val="left"/>
              <w:rPr>
                <w:sz w:val="24"/>
                <w:highlight w:val="green"/>
              </w:rPr>
            </w:pPr>
          </w:p>
        </w:tc>
        <w:tc>
          <w:tcPr>
            <w:tcW w:w="1088" w:type="dxa"/>
            <w:vAlign w:val="center"/>
          </w:tcPr>
          <w:p w14:paraId="1945D134">
            <w:pPr>
              <w:widowControl/>
              <w:jc w:val="center"/>
              <w:textAlignment w:val="center"/>
              <w:rPr>
                <w:i/>
                <w:sz w:val="24"/>
                <w:highlight w:val="green"/>
              </w:rPr>
            </w:pPr>
            <m:oMathPara>
              <m:oMathParaPr>
                <m:jc m:val="center"/>
              </m:oMathParaPr>
              <m:oMath>
                <m:r>
                  <m:rPr/>
                  <w:rPr>
                    <w:rFonts w:ascii="Cambria Math" w:hAnsi="Cambria Math"/>
                    <w:sz w:val="24"/>
                    <w:highlight w:val="green"/>
                  </w:rPr>
                  <m:t>φ</m:t>
                </m:r>
              </m:oMath>
            </m:oMathPara>
          </w:p>
        </w:tc>
        <w:tc>
          <w:tcPr>
            <w:tcW w:w="3876" w:type="dxa"/>
            <w:vAlign w:val="center"/>
          </w:tcPr>
          <w:p w14:paraId="79526376">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关于Re和Pr的修正因子</w:t>
            </w:r>
          </w:p>
          <w:p w14:paraId="26776D9E">
            <w:pPr>
              <w:ind w:left="0" w:leftChars="0" w:firstLine="0" w:firstLineChars="0"/>
              <w:jc w:val="center"/>
              <w:rPr>
                <w:sz w:val="24"/>
                <w:highlight w:val="green"/>
              </w:rPr>
            </w:pPr>
            <w:r>
              <w:rPr>
                <w:sz w:val="24"/>
                <w:highlight w:val="green"/>
              </w:rPr>
              <w:t>Corrective factor(the relationship between Re and Pr)</w:t>
            </w:r>
          </w:p>
        </w:tc>
      </w:tr>
      <w:tr w14:paraId="724D93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113EA867">
            <w:pPr>
              <w:ind w:left="0" w:leftChars="0" w:firstLine="0" w:firstLineChars="0"/>
              <w:jc w:val="center"/>
              <w:rPr>
                <w:i/>
                <w:sz w:val="24"/>
                <w:highlight w:val="green"/>
              </w:rPr>
            </w:pPr>
            <w:r>
              <w:rPr>
                <w:i/>
                <w:sz w:val="24"/>
                <w:highlight w:val="green"/>
              </w:rPr>
              <w:t>H</w:t>
            </w:r>
          </w:p>
        </w:tc>
        <w:tc>
          <w:tcPr>
            <w:tcW w:w="240" w:type="dxa"/>
            <w:vAlign w:val="center"/>
          </w:tcPr>
          <w:p w14:paraId="2BCF2A85">
            <w:pPr>
              <w:jc w:val="center"/>
              <w:rPr>
                <w:i/>
                <w:sz w:val="24"/>
                <w:highlight w:val="green"/>
              </w:rPr>
            </w:pPr>
          </w:p>
        </w:tc>
        <w:tc>
          <w:tcPr>
            <w:tcW w:w="4157" w:type="dxa"/>
            <w:vAlign w:val="center"/>
          </w:tcPr>
          <w:p w14:paraId="01118159">
            <w:pPr>
              <w:widowControl/>
              <w:ind w:left="0" w:leftChars="0" w:firstLine="0" w:firstLineChars="0"/>
              <w:jc w:val="center"/>
              <w:rPr>
                <w:rFonts w:hint="default" w:eastAsia="宋体"/>
                <w:sz w:val="24"/>
                <w:highlight w:val="green"/>
                <w:lang w:val="en-US" w:eastAsia="zh-CN"/>
              </w:rPr>
            </w:pPr>
            <w:r>
              <w:rPr>
                <w:rFonts w:hint="eastAsia"/>
                <w:sz w:val="24"/>
                <w:highlight w:val="green"/>
                <w:lang w:val="en-US" w:eastAsia="zh-CN"/>
              </w:rPr>
              <w:t>组件高度</w:t>
            </w:r>
          </w:p>
          <w:p w14:paraId="459F0583">
            <w:pPr>
              <w:widowControl/>
              <w:ind w:left="0" w:leftChars="0" w:firstLine="0" w:firstLineChars="0"/>
              <w:jc w:val="center"/>
              <w:rPr>
                <w:sz w:val="24"/>
                <w:highlight w:val="green"/>
              </w:rPr>
            </w:pPr>
            <w:r>
              <w:rPr>
                <w:sz w:val="24"/>
                <w:highlight w:val="green"/>
              </w:rPr>
              <w:t>Component Height ,m</w:t>
            </w:r>
          </w:p>
        </w:tc>
        <w:tc>
          <w:tcPr>
            <w:tcW w:w="240" w:type="dxa"/>
            <w:vAlign w:val="center"/>
          </w:tcPr>
          <w:p w14:paraId="00A33A3A">
            <w:pPr>
              <w:widowControl/>
              <w:jc w:val="left"/>
              <w:rPr>
                <w:sz w:val="24"/>
                <w:highlight w:val="green"/>
              </w:rPr>
            </w:pPr>
          </w:p>
        </w:tc>
        <w:tc>
          <w:tcPr>
            <w:tcW w:w="1088" w:type="dxa"/>
            <w:vAlign w:val="center"/>
          </w:tcPr>
          <w:p w14:paraId="10FD6910">
            <w:pPr>
              <w:ind w:left="0" w:leftChars="0" w:firstLine="0" w:firstLineChars="0"/>
              <w:jc w:val="center"/>
              <w:rPr>
                <w:i/>
                <w:sz w:val="24"/>
                <w:highlight w:val="green"/>
              </w:rPr>
            </w:pPr>
            <w:r>
              <w:rPr>
                <w:rFonts w:eastAsia="微软雅黑"/>
                <w:i/>
                <w:sz w:val="24"/>
                <w:highlight w:val="green"/>
              </w:rPr>
              <w:t>ρ</w:t>
            </w:r>
          </w:p>
        </w:tc>
        <w:tc>
          <w:tcPr>
            <w:tcW w:w="3876" w:type="dxa"/>
            <w:vAlign w:val="center"/>
          </w:tcPr>
          <w:p w14:paraId="6D0E219A">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密度</w:t>
            </w:r>
          </w:p>
          <w:p w14:paraId="64B441CF">
            <w:pPr>
              <w:ind w:left="0" w:leftChars="0" w:firstLine="0" w:firstLineChars="0"/>
              <w:jc w:val="center"/>
              <w:rPr>
                <w:sz w:val="24"/>
                <w:highlight w:val="green"/>
              </w:rPr>
            </w:pPr>
            <w:r>
              <w:rPr>
                <w:sz w:val="24"/>
                <w:highlight w:val="green"/>
              </w:rPr>
              <w:t>density, kg</w:t>
            </w:r>
            <w:r>
              <w:rPr>
                <w:b/>
                <w:color w:val="000000"/>
                <w:sz w:val="24"/>
                <w:highlight w:val="green"/>
              </w:rPr>
              <w:t>·</w:t>
            </w:r>
            <w:r>
              <w:rPr>
                <w:sz w:val="24"/>
                <w:highlight w:val="green"/>
              </w:rPr>
              <w:t>m</w:t>
            </w:r>
            <w:r>
              <w:rPr>
                <w:sz w:val="24"/>
                <w:highlight w:val="green"/>
                <w:vertAlign w:val="superscript"/>
              </w:rPr>
              <w:t>-3</w:t>
            </w:r>
          </w:p>
        </w:tc>
      </w:tr>
      <w:tr w14:paraId="6E2D21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2532C406">
            <w:pPr>
              <w:ind w:left="0" w:leftChars="0" w:firstLine="0" w:firstLineChars="0"/>
              <w:jc w:val="center"/>
              <w:rPr>
                <w:i/>
                <w:sz w:val="24"/>
                <w:highlight w:val="green"/>
              </w:rPr>
            </w:pPr>
            <w:r>
              <w:rPr>
                <w:i/>
                <w:sz w:val="24"/>
                <w:highlight w:val="green"/>
              </w:rPr>
              <w:t>f</w:t>
            </w:r>
          </w:p>
        </w:tc>
        <w:tc>
          <w:tcPr>
            <w:tcW w:w="240" w:type="dxa"/>
            <w:vAlign w:val="center"/>
          </w:tcPr>
          <w:p w14:paraId="2796EABB">
            <w:pPr>
              <w:jc w:val="center"/>
              <w:rPr>
                <w:i/>
                <w:sz w:val="24"/>
                <w:highlight w:val="green"/>
              </w:rPr>
            </w:pPr>
          </w:p>
        </w:tc>
        <w:tc>
          <w:tcPr>
            <w:tcW w:w="4157" w:type="dxa"/>
            <w:vAlign w:val="center"/>
          </w:tcPr>
          <w:p w14:paraId="25A89E73">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摩擦系数</w:t>
            </w:r>
          </w:p>
          <w:p w14:paraId="63B7C586">
            <w:pPr>
              <w:ind w:left="0" w:leftChars="0" w:firstLine="0" w:firstLineChars="0"/>
              <w:jc w:val="center"/>
              <w:rPr>
                <w:sz w:val="24"/>
                <w:highlight w:val="green"/>
              </w:rPr>
            </w:pPr>
            <w:r>
              <w:rPr>
                <w:sz w:val="24"/>
                <w:highlight w:val="green"/>
              </w:rPr>
              <w:t>Friction factor</w:t>
            </w:r>
          </w:p>
        </w:tc>
        <w:tc>
          <w:tcPr>
            <w:tcW w:w="240" w:type="dxa"/>
            <w:vAlign w:val="center"/>
          </w:tcPr>
          <w:p w14:paraId="1C218B5C">
            <w:pPr>
              <w:jc w:val="left"/>
              <w:rPr>
                <w:rFonts w:asciiTheme="minorEastAsia" w:hAnsiTheme="minorEastAsia"/>
                <w:sz w:val="24"/>
                <w:highlight w:val="green"/>
              </w:rPr>
            </w:pPr>
          </w:p>
        </w:tc>
        <w:tc>
          <w:tcPr>
            <w:tcW w:w="1088" w:type="dxa"/>
            <w:vAlign w:val="center"/>
          </w:tcPr>
          <w:p w14:paraId="4DEC0E8E">
            <w:pPr>
              <w:ind w:left="0" w:leftChars="0" w:firstLine="0" w:firstLineChars="0"/>
              <w:jc w:val="center"/>
              <w:rPr>
                <w:rFonts w:asciiTheme="minorEastAsia" w:hAnsiTheme="minorEastAsia"/>
                <w:i/>
                <w:sz w:val="24"/>
                <w:highlight w:val="green"/>
              </w:rPr>
            </w:pPr>
            <w:r>
              <w:rPr>
                <w:rFonts w:ascii="Cambria Math" w:hAnsi="Cambria Math" w:cs="Cambria Math"/>
                <w:iCs/>
                <w:sz w:val="24"/>
                <w:highlight w:val="green"/>
              </w:rPr>
              <w:t>∇</w:t>
            </w:r>
          </w:p>
        </w:tc>
        <w:tc>
          <w:tcPr>
            <w:tcW w:w="3876" w:type="dxa"/>
            <w:vAlign w:val="center"/>
          </w:tcPr>
          <w:p w14:paraId="423DD90B">
            <w:pPr>
              <w:ind w:left="0" w:leftChars="0" w:firstLine="0" w:firstLineChars="0"/>
              <w:jc w:val="center"/>
              <w:rPr>
                <w:rFonts w:hint="eastAsia"/>
                <w:sz w:val="24"/>
                <w:highlight w:val="green"/>
                <w:lang w:val="en-US" w:eastAsia="zh-CN"/>
              </w:rPr>
            </w:pPr>
            <w:r>
              <w:rPr>
                <w:rFonts w:hint="eastAsia"/>
                <w:sz w:val="24"/>
                <w:highlight w:val="green"/>
                <w:lang w:val="en-US" w:eastAsia="zh-CN"/>
              </w:rPr>
              <w:t>哈密顿算子</w:t>
            </w:r>
          </w:p>
          <w:p w14:paraId="73F73806">
            <w:pPr>
              <w:ind w:left="0" w:leftChars="0" w:firstLine="0" w:firstLineChars="0"/>
              <w:jc w:val="center"/>
              <w:rPr>
                <w:sz w:val="24"/>
                <w:highlight w:val="green"/>
              </w:rPr>
            </w:pPr>
            <w:r>
              <w:rPr>
                <w:sz w:val="24"/>
                <w:highlight w:val="green"/>
              </w:rPr>
              <w:t>Hamiltonian operator</w:t>
            </w:r>
          </w:p>
        </w:tc>
      </w:tr>
      <w:tr w14:paraId="6CA489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5460D9BB">
            <w:pPr>
              <w:ind w:left="0" w:leftChars="0" w:firstLine="0" w:firstLineChars="0"/>
              <w:jc w:val="center"/>
              <w:rPr>
                <w:i/>
                <w:sz w:val="24"/>
                <w:highlight w:val="green"/>
              </w:rPr>
            </w:pPr>
            <w:r>
              <w:rPr>
                <w:i/>
                <w:sz w:val="24"/>
                <w:highlight w:val="green"/>
              </w:rPr>
              <w:t>j</w:t>
            </w:r>
            <w:r>
              <w:rPr>
                <w:i/>
                <w:sz w:val="24"/>
                <w:highlight w:val="green"/>
                <w:vertAlign w:val="subscript"/>
              </w:rPr>
              <w:t>w</w:t>
            </w:r>
          </w:p>
        </w:tc>
        <w:tc>
          <w:tcPr>
            <w:tcW w:w="240" w:type="dxa"/>
            <w:vAlign w:val="center"/>
          </w:tcPr>
          <w:p w14:paraId="228DBA2B">
            <w:pPr>
              <w:jc w:val="center"/>
              <w:rPr>
                <w:i/>
                <w:sz w:val="24"/>
                <w:highlight w:val="green"/>
              </w:rPr>
            </w:pPr>
          </w:p>
        </w:tc>
        <w:tc>
          <w:tcPr>
            <w:tcW w:w="4157" w:type="dxa"/>
            <w:vAlign w:val="center"/>
          </w:tcPr>
          <w:p w14:paraId="468C16C9">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壁面热流</w:t>
            </w:r>
          </w:p>
          <w:p w14:paraId="322BD84B">
            <w:pPr>
              <w:ind w:left="0" w:leftChars="0" w:firstLine="0" w:firstLineChars="0"/>
              <w:jc w:val="center"/>
              <w:rPr>
                <w:sz w:val="24"/>
                <w:highlight w:val="green"/>
              </w:rPr>
            </w:pPr>
            <w:r>
              <w:rPr>
                <w:sz w:val="24"/>
                <w:highlight w:val="green"/>
              </w:rPr>
              <w:t>wall heat flux, W·m</w:t>
            </w:r>
            <w:r>
              <w:rPr>
                <w:sz w:val="24"/>
                <w:highlight w:val="green"/>
                <w:vertAlign w:val="superscript"/>
              </w:rPr>
              <w:t>-2</w:t>
            </w:r>
          </w:p>
        </w:tc>
        <w:tc>
          <w:tcPr>
            <w:tcW w:w="240" w:type="dxa"/>
            <w:vAlign w:val="center"/>
          </w:tcPr>
          <w:p w14:paraId="57157276">
            <w:pPr>
              <w:jc w:val="left"/>
              <w:rPr>
                <w:sz w:val="24"/>
                <w:highlight w:val="green"/>
              </w:rPr>
            </w:pPr>
          </w:p>
        </w:tc>
        <w:tc>
          <w:tcPr>
            <w:tcW w:w="1088" w:type="dxa"/>
            <w:vAlign w:val="center"/>
          </w:tcPr>
          <w:p w14:paraId="6CD50210">
            <w:pPr>
              <w:ind w:left="0" w:leftChars="0" w:firstLine="0" w:firstLineChars="0"/>
              <w:jc w:val="center"/>
              <w:rPr>
                <w:i/>
                <w:sz w:val="24"/>
                <w:highlight w:val="green"/>
              </w:rPr>
            </w:pPr>
            <w:r>
              <w:rPr>
                <w:rFonts w:eastAsia="微软雅黑"/>
                <w:i/>
                <w:sz w:val="24"/>
                <w:highlight w:val="green"/>
              </w:rPr>
              <w:t>∆</w:t>
            </w:r>
          </w:p>
        </w:tc>
        <w:tc>
          <w:tcPr>
            <w:tcW w:w="3876" w:type="dxa"/>
            <w:vAlign w:val="center"/>
          </w:tcPr>
          <w:p w14:paraId="2E44A477">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温差</w:t>
            </w:r>
          </w:p>
          <w:p w14:paraId="42BD20EA">
            <w:pPr>
              <w:ind w:left="0" w:leftChars="0" w:firstLine="0" w:firstLineChars="0"/>
              <w:jc w:val="center"/>
              <w:rPr>
                <w:sz w:val="24"/>
                <w:highlight w:val="green"/>
              </w:rPr>
            </w:pPr>
            <w:r>
              <w:rPr>
                <w:sz w:val="24"/>
                <w:highlight w:val="green"/>
              </w:rPr>
              <w:t>Difference</w:t>
            </w:r>
          </w:p>
        </w:tc>
      </w:tr>
      <w:tr w14:paraId="1E3B16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9" w:hRule="atLeast"/>
          <w:jc w:val="center"/>
        </w:trPr>
        <w:tc>
          <w:tcPr>
            <w:tcW w:w="1114" w:type="dxa"/>
            <w:vAlign w:val="center"/>
          </w:tcPr>
          <w:p w14:paraId="7F417A92">
            <w:pPr>
              <w:widowControl/>
              <w:ind w:left="0" w:leftChars="0" w:firstLine="0" w:firstLineChars="0"/>
              <w:jc w:val="center"/>
              <w:textAlignment w:val="center"/>
              <w:rPr>
                <w:i/>
                <w:sz w:val="24"/>
                <w:highlight w:val="green"/>
              </w:rPr>
            </w:pPr>
            <w:r>
              <w:rPr>
                <w:i/>
                <w:color w:val="000000"/>
                <w:sz w:val="24"/>
                <w:highlight w:val="green"/>
                <w:lang w:bidi="ar"/>
              </w:rPr>
              <w:t>Nu</w:t>
            </w:r>
          </w:p>
        </w:tc>
        <w:tc>
          <w:tcPr>
            <w:tcW w:w="240" w:type="dxa"/>
            <w:vAlign w:val="center"/>
          </w:tcPr>
          <w:p w14:paraId="0E082828">
            <w:pPr>
              <w:widowControl/>
              <w:jc w:val="center"/>
              <w:textAlignment w:val="center"/>
              <w:rPr>
                <w:i/>
                <w:color w:val="000000"/>
                <w:sz w:val="24"/>
                <w:highlight w:val="green"/>
                <w:lang w:bidi="ar"/>
              </w:rPr>
            </w:pPr>
          </w:p>
        </w:tc>
        <w:tc>
          <w:tcPr>
            <w:tcW w:w="4157" w:type="dxa"/>
            <w:vAlign w:val="center"/>
          </w:tcPr>
          <w:p w14:paraId="5A817D9C">
            <w:pPr>
              <w:widowControl/>
              <w:ind w:left="0" w:leftChars="0" w:firstLine="0" w:firstLineChars="0"/>
              <w:jc w:val="center"/>
              <w:textAlignment w:val="center"/>
              <w:rPr>
                <w:rFonts w:hint="default" w:eastAsia="宋体"/>
                <w:color w:val="000000"/>
                <w:sz w:val="24"/>
                <w:highlight w:val="green"/>
                <w:lang w:val="en-US" w:eastAsia="zh-CN" w:bidi="ar"/>
              </w:rPr>
            </w:pPr>
            <w:r>
              <w:rPr>
                <w:rFonts w:hint="eastAsia"/>
                <w:color w:val="000000"/>
                <w:sz w:val="24"/>
                <w:highlight w:val="green"/>
                <w:lang w:val="en-US" w:eastAsia="zh-CN" w:bidi="ar"/>
              </w:rPr>
              <w:t>努赛尔数</w:t>
            </w:r>
          </w:p>
          <w:p w14:paraId="69F93668">
            <w:pPr>
              <w:widowControl/>
              <w:ind w:left="0" w:leftChars="0" w:firstLine="0" w:firstLineChars="0"/>
              <w:jc w:val="center"/>
              <w:textAlignment w:val="center"/>
              <w:rPr>
                <w:sz w:val="24"/>
                <w:highlight w:val="green"/>
              </w:rPr>
            </w:pPr>
            <w:r>
              <w:rPr>
                <w:color w:val="000000"/>
                <w:sz w:val="24"/>
                <w:highlight w:val="green"/>
                <w:lang w:bidi="ar"/>
              </w:rPr>
              <w:t>Nusselt number</w:t>
            </w:r>
          </w:p>
        </w:tc>
        <w:tc>
          <w:tcPr>
            <w:tcW w:w="240" w:type="dxa"/>
            <w:vAlign w:val="center"/>
          </w:tcPr>
          <w:p w14:paraId="18A9369C">
            <w:pPr>
              <w:widowControl/>
              <w:jc w:val="left"/>
              <w:textAlignment w:val="center"/>
              <w:rPr>
                <w:color w:val="000000"/>
                <w:sz w:val="24"/>
                <w:highlight w:val="green"/>
                <w:lang w:bidi="ar"/>
              </w:rPr>
            </w:pPr>
          </w:p>
        </w:tc>
        <w:tc>
          <w:tcPr>
            <w:tcW w:w="1088" w:type="dxa"/>
            <w:vAlign w:val="center"/>
          </w:tcPr>
          <w:p w14:paraId="2EA0B7B2">
            <w:pPr>
              <w:ind w:left="0" w:leftChars="0" w:firstLine="0" w:firstLineChars="0"/>
              <w:jc w:val="center"/>
              <w:rPr>
                <w:i/>
                <w:sz w:val="24"/>
                <w:highlight w:val="green"/>
              </w:rPr>
            </w:pPr>
            <w:r>
              <w:rPr>
                <w:rFonts w:eastAsia="微软雅黑"/>
                <w:i/>
                <w:sz w:val="24"/>
                <w:highlight w:val="green"/>
              </w:rPr>
              <w:t>σ</w:t>
            </w:r>
          </w:p>
        </w:tc>
        <w:tc>
          <w:tcPr>
            <w:tcW w:w="3876" w:type="dxa"/>
            <w:vAlign w:val="center"/>
          </w:tcPr>
          <w:p w14:paraId="538E74B6">
            <w:pPr>
              <w:ind w:left="0" w:leftChars="0" w:firstLine="0" w:firstLineChars="0"/>
              <w:jc w:val="center"/>
              <w:rPr>
                <w:rFonts w:hint="default" w:eastAsia="宋体"/>
                <w:sz w:val="24"/>
                <w:highlight w:val="green"/>
                <w:lang w:val="en-US" w:eastAsia="zh-CN"/>
              </w:rPr>
            </w:pPr>
            <w:r>
              <w:rPr>
                <w:rFonts w:hint="eastAsia"/>
                <w:sz w:val="24"/>
                <w:highlight w:val="green"/>
                <w:lang w:val="en-US" w:eastAsia="zh-CN"/>
              </w:rPr>
              <w:t>公式18的修正因子</w:t>
            </w:r>
          </w:p>
          <w:p w14:paraId="66B3E3E8">
            <w:pPr>
              <w:ind w:left="0" w:leftChars="0" w:firstLine="0" w:firstLineChars="0"/>
              <w:jc w:val="center"/>
              <w:rPr>
                <w:sz w:val="24"/>
                <w:highlight w:val="green"/>
              </w:rPr>
            </w:pPr>
            <w:r>
              <w:rPr>
                <w:sz w:val="24"/>
                <w:highlight w:val="green"/>
              </w:rPr>
              <w:t>Corrective factor defined Eq. (18)</w:t>
            </w:r>
          </w:p>
        </w:tc>
      </w:tr>
      <w:tr w14:paraId="7406FC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5BDF9558">
            <w:pPr>
              <w:widowControl/>
              <w:ind w:left="0" w:leftChars="0" w:firstLine="0" w:firstLineChars="0"/>
              <w:jc w:val="center"/>
              <w:textAlignment w:val="center"/>
              <w:rPr>
                <w:i/>
                <w:color w:val="000000"/>
                <w:sz w:val="24"/>
                <w:highlight w:val="green"/>
                <w:lang w:bidi="ar"/>
              </w:rPr>
            </w:pPr>
            <w:r>
              <w:rPr>
                <w:i/>
                <w:color w:val="000000"/>
                <w:sz w:val="24"/>
                <w:highlight w:val="green"/>
                <w:lang w:bidi="ar"/>
              </w:rPr>
              <w:t>Re</w:t>
            </w:r>
          </w:p>
        </w:tc>
        <w:tc>
          <w:tcPr>
            <w:tcW w:w="240" w:type="dxa"/>
            <w:vAlign w:val="center"/>
          </w:tcPr>
          <w:p w14:paraId="2B714B07">
            <w:pPr>
              <w:widowControl/>
              <w:jc w:val="center"/>
              <w:textAlignment w:val="center"/>
              <w:rPr>
                <w:i/>
                <w:color w:val="000000"/>
                <w:sz w:val="24"/>
                <w:highlight w:val="green"/>
                <w:lang w:bidi="ar"/>
              </w:rPr>
            </w:pPr>
          </w:p>
        </w:tc>
        <w:tc>
          <w:tcPr>
            <w:tcW w:w="4157" w:type="dxa"/>
            <w:vAlign w:val="center"/>
          </w:tcPr>
          <w:p w14:paraId="7AFA64CC">
            <w:pPr>
              <w:widowControl/>
              <w:ind w:left="0" w:leftChars="0" w:firstLine="0" w:firstLineChars="0"/>
              <w:jc w:val="center"/>
              <w:textAlignment w:val="center"/>
              <w:rPr>
                <w:rFonts w:hint="default" w:eastAsia="宋体"/>
                <w:color w:val="000000"/>
                <w:sz w:val="24"/>
                <w:highlight w:val="green"/>
                <w:lang w:val="en-US" w:eastAsia="zh-CN" w:bidi="ar"/>
              </w:rPr>
            </w:pPr>
            <w:r>
              <w:rPr>
                <w:rFonts w:hint="eastAsia"/>
                <w:color w:val="000000"/>
                <w:sz w:val="24"/>
                <w:highlight w:val="green"/>
                <w:lang w:val="en-US" w:eastAsia="zh-CN" w:bidi="ar"/>
              </w:rPr>
              <w:t>雷诺数</w:t>
            </w:r>
          </w:p>
          <w:p w14:paraId="34582143">
            <w:pPr>
              <w:widowControl/>
              <w:ind w:left="0" w:leftChars="0" w:firstLine="0" w:firstLineChars="0"/>
              <w:jc w:val="center"/>
              <w:textAlignment w:val="center"/>
              <w:rPr>
                <w:sz w:val="24"/>
                <w:highlight w:val="green"/>
              </w:rPr>
            </w:pPr>
            <w:r>
              <w:rPr>
                <w:color w:val="000000"/>
                <w:sz w:val="24"/>
                <w:highlight w:val="green"/>
                <w:lang w:bidi="ar"/>
              </w:rPr>
              <w:t>Reynolds number</w:t>
            </w:r>
          </w:p>
        </w:tc>
        <w:tc>
          <w:tcPr>
            <w:tcW w:w="240" w:type="dxa"/>
            <w:vAlign w:val="center"/>
          </w:tcPr>
          <w:p w14:paraId="3400D963">
            <w:pPr>
              <w:widowControl/>
              <w:jc w:val="left"/>
              <w:textAlignment w:val="center"/>
              <w:rPr>
                <w:color w:val="000000"/>
                <w:sz w:val="24"/>
                <w:highlight w:val="green"/>
                <w:lang w:bidi="ar"/>
              </w:rPr>
            </w:pPr>
          </w:p>
        </w:tc>
        <w:tc>
          <w:tcPr>
            <w:tcW w:w="1088" w:type="dxa"/>
            <w:vAlign w:val="center"/>
          </w:tcPr>
          <w:p w14:paraId="1FA080D6">
            <w:pPr>
              <w:jc w:val="center"/>
              <w:rPr>
                <w:i/>
                <w:iCs/>
                <w:sz w:val="24"/>
                <w:highlight w:val="green"/>
              </w:rPr>
            </w:pPr>
          </w:p>
        </w:tc>
        <w:tc>
          <w:tcPr>
            <w:tcW w:w="3876" w:type="dxa"/>
            <w:vAlign w:val="center"/>
          </w:tcPr>
          <w:p w14:paraId="6B7B4B5C">
            <w:pPr>
              <w:widowControl/>
              <w:jc w:val="center"/>
              <w:textAlignment w:val="center"/>
              <w:rPr>
                <w:color w:val="000000"/>
                <w:sz w:val="24"/>
                <w:highlight w:val="green"/>
                <w:lang w:bidi="ar"/>
              </w:rPr>
            </w:pPr>
          </w:p>
        </w:tc>
      </w:tr>
      <w:tr w14:paraId="7E310B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4B0E28E0">
            <w:pPr>
              <w:widowControl/>
              <w:ind w:left="0" w:leftChars="0" w:firstLine="0" w:firstLineChars="0"/>
              <w:jc w:val="center"/>
              <w:textAlignment w:val="center"/>
              <w:rPr>
                <w:i/>
                <w:color w:val="000000"/>
                <w:sz w:val="24"/>
                <w:highlight w:val="green"/>
                <w:lang w:bidi="ar"/>
              </w:rPr>
            </w:pPr>
            <w:r>
              <w:rPr>
                <w:i/>
                <w:color w:val="000000"/>
                <w:sz w:val="24"/>
                <w:highlight w:val="green"/>
                <w:lang w:bidi="ar"/>
              </w:rPr>
              <w:t>Re</w:t>
            </w:r>
            <w:r>
              <w:rPr>
                <w:i/>
                <w:color w:val="000000"/>
                <w:sz w:val="24"/>
                <w:highlight w:val="green"/>
                <w:vertAlign w:val="subscript"/>
                <w:lang w:bidi="ar"/>
              </w:rPr>
              <w:t>jw</w:t>
            </w:r>
          </w:p>
        </w:tc>
        <w:tc>
          <w:tcPr>
            <w:tcW w:w="240" w:type="dxa"/>
            <w:vAlign w:val="center"/>
          </w:tcPr>
          <w:p w14:paraId="79430664">
            <w:pPr>
              <w:widowControl/>
              <w:jc w:val="center"/>
              <w:textAlignment w:val="center"/>
              <w:rPr>
                <w:i/>
                <w:color w:val="000000"/>
                <w:sz w:val="24"/>
                <w:highlight w:val="green"/>
                <w:lang w:bidi="ar"/>
              </w:rPr>
            </w:pPr>
          </w:p>
        </w:tc>
        <w:tc>
          <w:tcPr>
            <w:tcW w:w="4157" w:type="dxa"/>
            <w:vAlign w:val="center"/>
          </w:tcPr>
          <w:p w14:paraId="708FB923">
            <w:pPr>
              <w:widowControl/>
              <w:ind w:left="0" w:leftChars="0" w:firstLine="0" w:firstLineChars="0"/>
              <w:jc w:val="center"/>
              <w:textAlignment w:val="center"/>
              <w:rPr>
                <w:rFonts w:hint="default" w:eastAsia="宋体"/>
                <w:color w:val="000000"/>
                <w:sz w:val="24"/>
                <w:highlight w:val="green"/>
                <w:lang w:val="en-US" w:eastAsia="zh-CN" w:bidi="ar"/>
              </w:rPr>
            </w:pPr>
            <w:r>
              <w:rPr>
                <w:rFonts w:hint="eastAsia"/>
                <w:color w:val="000000"/>
                <w:sz w:val="24"/>
                <w:highlight w:val="green"/>
                <w:lang w:val="en-US" w:eastAsia="zh-CN" w:bidi="ar"/>
              </w:rPr>
              <w:t>没有内热源的雷诺数</w:t>
            </w:r>
          </w:p>
          <w:p w14:paraId="1B59358C">
            <w:pPr>
              <w:widowControl/>
              <w:ind w:left="0" w:leftChars="0" w:firstLine="0" w:firstLineChars="0"/>
              <w:jc w:val="center"/>
              <w:textAlignment w:val="center"/>
              <w:rPr>
                <w:color w:val="000000"/>
                <w:sz w:val="24"/>
                <w:highlight w:val="green"/>
                <w:lang w:bidi="ar"/>
              </w:rPr>
            </w:pPr>
            <w:r>
              <w:rPr>
                <w:color w:val="000000"/>
                <w:sz w:val="24"/>
                <w:highlight w:val="green"/>
                <w:lang w:bidi="ar"/>
              </w:rPr>
              <w:t xml:space="preserve">Reynolds </w:t>
            </w:r>
            <w:r>
              <w:rPr>
                <w:sz w:val="24"/>
                <w:highlight w:val="green"/>
              </w:rPr>
              <w:t>number without internal heat generation</w:t>
            </w:r>
          </w:p>
        </w:tc>
        <w:tc>
          <w:tcPr>
            <w:tcW w:w="240" w:type="dxa"/>
            <w:vAlign w:val="center"/>
          </w:tcPr>
          <w:p w14:paraId="48680238">
            <w:pPr>
              <w:widowControl/>
              <w:jc w:val="left"/>
              <w:textAlignment w:val="center"/>
              <w:rPr>
                <w:i/>
                <w:iCs/>
                <w:color w:val="000000"/>
                <w:sz w:val="24"/>
                <w:highlight w:val="green"/>
                <w:lang w:bidi="ar"/>
              </w:rPr>
            </w:pPr>
          </w:p>
        </w:tc>
        <w:tc>
          <w:tcPr>
            <w:tcW w:w="4964" w:type="dxa"/>
            <w:gridSpan w:val="2"/>
            <w:vAlign w:val="center"/>
          </w:tcPr>
          <w:p w14:paraId="5A1DDF74">
            <w:pPr>
              <w:jc w:val="center"/>
              <w:rPr>
                <w:rFonts w:hint="default" w:eastAsia="宋体"/>
                <w:i w:val="0"/>
                <w:iCs/>
                <w:sz w:val="24"/>
                <w:highlight w:val="green"/>
                <w:lang w:val="en-US" w:eastAsia="zh-CN"/>
              </w:rPr>
            </w:pPr>
            <w:r>
              <w:rPr>
                <w:rFonts w:hint="eastAsia"/>
                <w:i w:val="0"/>
                <w:iCs/>
                <w:sz w:val="24"/>
                <w:highlight w:val="green"/>
                <w:lang w:val="en-US" w:eastAsia="zh-CN"/>
              </w:rPr>
              <w:t>下标</w:t>
            </w:r>
          </w:p>
          <w:p w14:paraId="379C31D8">
            <w:pPr>
              <w:jc w:val="center"/>
              <w:rPr>
                <w:sz w:val="24"/>
                <w:highlight w:val="green"/>
              </w:rPr>
            </w:pPr>
            <w:r>
              <w:rPr>
                <w:i/>
                <w:sz w:val="24"/>
                <w:highlight w:val="green"/>
              </w:rPr>
              <w:t>Subscripts</w:t>
            </w:r>
          </w:p>
        </w:tc>
      </w:tr>
      <w:tr w14:paraId="7BA8F1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3A8E4EE5">
            <w:pPr>
              <w:widowControl/>
              <w:ind w:left="0" w:leftChars="0" w:firstLine="0" w:firstLineChars="0"/>
              <w:jc w:val="center"/>
              <w:textAlignment w:val="center"/>
              <w:rPr>
                <w:i/>
                <w:sz w:val="24"/>
                <w:highlight w:val="green"/>
              </w:rPr>
            </w:pPr>
            <w:r>
              <w:rPr>
                <w:i/>
                <w:color w:val="000000"/>
                <w:sz w:val="24"/>
                <w:highlight w:val="green"/>
                <w:lang w:bidi="ar"/>
              </w:rPr>
              <w:t>Pr</w:t>
            </w:r>
          </w:p>
        </w:tc>
        <w:tc>
          <w:tcPr>
            <w:tcW w:w="240" w:type="dxa"/>
            <w:vAlign w:val="center"/>
          </w:tcPr>
          <w:p w14:paraId="00758C20">
            <w:pPr>
              <w:widowControl/>
              <w:jc w:val="center"/>
              <w:textAlignment w:val="center"/>
              <w:rPr>
                <w:i/>
                <w:color w:val="000000"/>
                <w:sz w:val="24"/>
                <w:highlight w:val="green"/>
                <w:lang w:bidi="ar"/>
              </w:rPr>
            </w:pPr>
          </w:p>
        </w:tc>
        <w:tc>
          <w:tcPr>
            <w:tcW w:w="4157" w:type="dxa"/>
            <w:vAlign w:val="center"/>
          </w:tcPr>
          <w:p w14:paraId="234D6B56">
            <w:pPr>
              <w:widowControl/>
              <w:ind w:left="0" w:leftChars="0" w:firstLine="0" w:firstLineChars="0"/>
              <w:jc w:val="center"/>
              <w:textAlignment w:val="center"/>
              <w:rPr>
                <w:rFonts w:hint="eastAsia" w:eastAsia="宋体"/>
                <w:color w:val="000000"/>
                <w:sz w:val="24"/>
                <w:highlight w:val="green"/>
                <w:lang w:val="en-US" w:eastAsia="zh-CN" w:bidi="ar"/>
              </w:rPr>
            </w:pPr>
            <w:r>
              <w:rPr>
                <w:rFonts w:hint="eastAsia"/>
                <w:color w:val="000000"/>
                <w:sz w:val="24"/>
                <w:highlight w:val="green"/>
                <w:lang w:val="en-US" w:eastAsia="zh-CN" w:bidi="ar"/>
              </w:rPr>
              <w:t>普朗特数</w:t>
            </w:r>
          </w:p>
          <w:p w14:paraId="388D4E70">
            <w:pPr>
              <w:widowControl/>
              <w:ind w:left="0" w:leftChars="0" w:firstLine="0" w:firstLineChars="0"/>
              <w:jc w:val="center"/>
              <w:textAlignment w:val="center"/>
              <w:rPr>
                <w:sz w:val="24"/>
                <w:highlight w:val="green"/>
              </w:rPr>
            </w:pPr>
            <w:r>
              <w:rPr>
                <w:color w:val="000000"/>
                <w:sz w:val="24"/>
                <w:highlight w:val="green"/>
                <w:lang w:bidi="ar"/>
              </w:rPr>
              <w:t>Prandtl number</w:t>
            </w:r>
          </w:p>
        </w:tc>
        <w:tc>
          <w:tcPr>
            <w:tcW w:w="240" w:type="dxa"/>
            <w:vAlign w:val="center"/>
          </w:tcPr>
          <w:p w14:paraId="2006FBFA">
            <w:pPr>
              <w:widowControl/>
              <w:jc w:val="left"/>
              <w:textAlignment w:val="center"/>
              <w:rPr>
                <w:color w:val="000000"/>
                <w:sz w:val="24"/>
                <w:highlight w:val="green"/>
                <w:lang w:bidi="ar"/>
              </w:rPr>
            </w:pPr>
          </w:p>
        </w:tc>
        <w:tc>
          <w:tcPr>
            <w:tcW w:w="1088" w:type="dxa"/>
            <w:shd w:val="clear"/>
            <w:vAlign w:val="center"/>
          </w:tcPr>
          <w:p w14:paraId="46FD6A3B">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i/>
                <w:sz w:val="24"/>
                <w:highlight w:val="green"/>
              </w:rPr>
              <w:t>f</w:t>
            </w:r>
          </w:p>
        </w:tc>
        <w:tc>
          <w:tcPr>
            <w:tcW w:w="3876" w:type="dxa"/>
            <w:shd w:val="clear"/>
            <w:vAlign w:val="center"/>
          </w:tcPr>
          <w:p w14:paraId="03F0348A">
            <w:pPr>
              <w:ind w:left="0" w:leftChars="0" w:firstLine="0" w:firstLineChars="0"/>
              <w:jc w:val="center"/>
              <w:rPr>
                <w:rFonts w:hint="eastAsia" w:eastAsia="宋体"/>
                <w:iCs/>
                <w:color w:val="000000"/>
                <w:sz w:val="24"/>
                <w:highlight w:val="green"/>
                <w:lang w:val="en-US" w:eastAsia="zh-CN" w:bidi="ar"/>
              </w:rPr>
            </w:pPr>
            <w:r>
              <w:rPr>
                <w:rFonts w:hint="eastAsia"/>
                <w:iCs/>
                <w:color w:val="000000"/>
                <w:sz w:val="24"/>
                <w:highlight w:val="green"/>
                <w:lang w:val="en-US" w:eastAsia="zh-CN" w:bidi="ar"/>
              </w:rPr>
              <w:t>流体</w:t>
            </w:r>
          </w:p>
          <w:p w14:paraId="6BD7862C">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iCs/>
                <w:color w:val="000000"/>
                <w:sz w:val="24"/>
                <w:highlight w:val="green"/>
                <w:lang w:bidi="ar"/>
              </w:rPr>
              <w:t>fluid</w:t>
            </w:r>
          </w:p>
        </w:tc>
      </w:tr>
      <w:tr w14:paraId="0B0931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138A40D7">
            <w:pPr>
              <w:jc w:val="both"/>
              <w:rPr>
                <w:i/>
                <w:sz w:val="24"/>
                <w:highlight w:val="green"/>
              </w:rPr>
            </w:pPr>
            <m:oMathPara>
              <m:oMathParaPr>
                <m:jc m:val="center"/>
              </m:oMathParaPr>
              <m:oMath>
                <m:sSub>
                  <m:sSubPr>
                    <m:ctrlPr>
                      <w:rPr>
                        <w:rFonts w:ascii="Cambria Math" w:hAnsi="Cambria Math"/>
                        <w:i/>
                        <w:color w:val="000000"/>
                        <w:highlight w:val="green"/>
                      </w:rPr>
                    </m:ctrlPr>
                  </m:sSubPr>
                  <m:e>
                    <m:r>
                      <m:rPr>
                        <m:nor/>
                      </m:rPr>
                      <w:rPr>
                        <w:i/>
                        <w:color w:val="000000"/>
                        <w:highlight w:val="green"/>
                      </w:rPr>
                      <m:t>Q</m:t>
                    </m:r>
                    <m:ctrlPr>
                      <w:rPr>
                        <w:rFonts w:ascii="Cambria Math" w:hAnsi="Cambria Math"/>
                        <w:i/>
                        <w:color w:val="000000"/>
                        <w:highlight w:val="green"/>
                      </w:rPr>
                    </m:ctrlPr>
                  </m:e>
                  <m:sub>
                    <m:r>
                      <m:rPr>
                        <m:nor/>
                      </m:rPr>
                      <w:rPr>
                        <w:i/>
                        <w:color w:val="000000"/>
                        <w:highlight w:val="green"/>
                      </w:rPr>
                      <m:t>tot</m:t>
                    </m:r>
                    <m:ctrlPr>
                      <w:rPr>
                        <w:rFonts w:ascii="Cambria Math" w:hAnsi="Cambria Math"/>
                        <w:i/>
                        <w:color w:val="000000"/>
                        <w:highlight w:val="green"/>
                      </w:rPr>
                    </m:ctrlPr>
                  </m:sub>
                </m:sSub>
              </m:oMath>
            </m:oMathPara>
          </w:p>
        </w:tc>
        <w:tc>
          <w:tcPr>
            <w:tcW w:w="240" w:type="dxa"/>
            <w:vAlign w:val="center"/>
          </w:tcPr>
          <w:p w14:paraId="39E627EA">
            <w:pPr>
              <w:jc w:val="center"/>
              <w:rPr>
                <w:rFonts w:ascii="Cambria Math" w:hAnsi="Cambria Math"/>
                <w:color w:val="000000"/>
                <w:highlight w:val="green"/>
                <w:oMath/>
              </w:rPr>
            </w:pPr>
          </w:p>
        </w:tc>
        <w:tc>
          <w:tcPr>
            <w:tcW w:w="4157" w:type="dxa"/>
            <w:vAlign w:val="center"/>
          </w:tcPr>
          <w:p w14:paraId="4FDD1D5C">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总功率</w:t>
            </w:r>
          </w:p>
          <w:p w14:paraId="4D960224">
            <w:pPr>
              <w:ind w:left="0" w:leftChars="0" w:firstLine="0" w:firstLineChars="0"/>
              <w:jc w:val="center"/>
              <w:rPr>
                <w:sz w:val="24"/>
                <w:highlight w:val="green"/>
              </w:rPr>
            </w:pPr>
            <w:r>
              <w:rPr>
                <w:sz w:val="24"/>
                <w:highlight w:val="green"/>
              </w:rPr>
              <w:t>total power, W</w:t>
            </w:r>
          </w:p>
        </w:tc>
        <w:tc>
          <w:tcPr>
            <w:tcW w:w="240" w:type="dxa"/>
            <w:vAlign w:val="center"/>
          </w:tcPr>
          <w:p w14:paraId="0EDCF985">
            <w:pPr>
              <w:jc w:val="left"/>
              <w:rPr>
                <w:sz w:val="24"/>
                <w:highlight w:val="green"/>
              </w:rPr>
            </w:pPr>
          </w:p>
        </w:tc>
        <w:tc>
          <w:tcPr>
            <w:tcW w:w="1088" w:type="dxa"/>
            <w:shd w:val="clear"/>
            <w:vAlign w:val="center"/>
          </w:tcPr>
          <w:p w14:paraId="4E5D2002">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i/>
                <w:sz w:val="24"/>
                <w:highlight w:val="green"/>
              </w:rPr>
              <w:t>w</w:t>
            </w:r>
          </w:p>
        </w:tc>
        <w:tc>
          <w:tcPr>
            <w:tcW w:w="3876" w:type="dxa"/>
            <w:shd w:val="clear"/>
            <w:vAlign w:val="center"/>
          </w:tcPr>
          <w:p w14:paraId="3EA35D2B">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壁面</w:t>
            </w:r>
          </w:p>
          <w:p w14:paraId="65A1CB82">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sz w:val="24"/>
                <w:highlight w:val="green"/>
              </w:rPr>
              <w:t>wall</w:t>
            </w:r>
          </w:p>
        </w:tc>
      </w:tr>
      <w:tr w14:paraId="44F0EB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7AC8CE81">
            <w:pPr>
              <w:jc w:val="both"/>
              <w:rPr>
                <w:i/>
                <w:sz w:val="24"/>
                <w:highlight w:val="green"/>
              </w:rPr>
            </w:pPr>
            <m:oMathPara>
              <m:oMathParaPr>
                <m:jc m:val="center"/>
              </m:oMathParaPr>
              <m:oMath>
                <m:sSub>
                  <m:sSubPr>
                    <m:ctrlPr>
                      <w:rPr>
                        <w:rFonts w:ascii="Cambria Math" w:hAnsi="Cambria Math"/>
                        <w:i/>
                        <w:color w:val="000000"/>
                        <w:highlight w:val="green"/>
                      </w:rPr>
                    </m:ctrlPr>
                  </m:sSubPr>
                  <m:e>
                    <m:r>
                      <m:rPr>
                        <m:nor/>
                      </m:rPr>
                      <w:rPr>
                        <w:i/>
                        <w:color w:val="000000"/>
                        <w:highlight w:val="green"/>
                      </w:rPr>
                      <m:t>Q</m:t>
                    </m:r>
                    <m:ctrlPr>
                      <w:rPr>
                        <w:rFonts w:ascii="Cambria Math" w:hAnsi="Cambria Math"/>
                        <w:i/>
                        <w:color w:val="000000"/>
                        <w:highlight w:val="green"/>
                      </w:rPr>
                    </m:ctrlPr>
                  </m:e>
                  <m:sub>
                    <m:r>
                      <m:rPr>
                        <m:nor/>
                      </m:rPr>
                      <w:rPr>
                        <w:i/>
                        <w:color w:val="000000"/>
                        <w:highlight w:val="green"/>
                      </w:rPr>
                      <m:t>ave</m:t>
                    </m:r>
                    <m:ctrlPr>
                      <w:rPr>
                        <w:rFonts w:ascii="Cambria Math" w:hAnsi="Cambria Math"/>
                        <w:i/>
                        <w:color w:val="000000"/>
                        <w:highlight w:val="green"/>
                      </w:rPr>
                    </m:ctrlPr>
                  </m:sub>
                </m:sSub>
              </m:oMath>
            </m:oMathPara>
          </w:p>
        </w:tc>
        <w:tc>
          <w:tcPr>
            <w:tcW w:w="240" w:type="dxa"/>
            <w:vAlign w:val="center"/>
          </w:tcPr>
          <w:p w14:paraId="04A711D2">
            <w:pPr>
              <w:jc w:val="center"/>
              <w:rPr>
                <w:rFonts w:ascii="Cambria Math" w:hAnsi="Cambria Math"/>
                <w:color w:val="000000"/>
                <w:highlight w:val="green"/>
                <w:oMath/>
              </w:rPr>
            </w:pPr>
          </w:p>
        </w:tc>
        <w:tc>
          <w:tcPr>
            <w:tcW w:w="4157" w:type="dxa"/>
            <w:vAlign w:val="center"/>
          </w:tcPr>
          <w:p w14:paraId="1FDD2AEE">
            <w:pPr>
              <w:ind w:left="0" w:leftChars="0" w:firstLine="0" w:firstLineChars="0"/>
              <w:jc w:val="center"/>
              <w:rPr>
                <w:rFonts w:hint="default" w:eastAsia="宋体"/>
                <w:sz w:val="24"/>
                <w:highlight w:val="green"/>
                <w:lang w:val="en-US" w:eastAsia="zh-CN"/>
              </w:rPr>
            </w:pPr>
            <w:r>
              <w:rPr>
                <w:rFonts w:hint="eastAsia"/>
                <w:sz w:val="24"/>
                <w:highlight w:val="green"/>
                <w:lang w:val="en-US" w:eastAsia="zh-CN"/>
              </w:rPr>
              <w:t>平均内热源功率密度</w:t>
            </w:r>
          </w:p>
          <w:p w14:paraId="18634895">
            <w:pPr>
              <w:ind w:left="0" w:leftChars="0" w:firstLine="0" w:firstLineChars="0"/>
              <w:jc w:val="center"/>
              <w:rPr>
                <w:sz w:val="24"/>
                <w:highlight w:val="green"/>
              </w:rPr>
            </w:pPr>
            <w:r>
              <w:rPr>
                <w:sz w:val="24"/>
                <w:highlight w:val="green"/>
              </w:rPr>
              <w:t>average internal heat source within the fluid, W·m</w:t>
            </w:r>
            <w:r>
              <w:rPr>
                <w:sz w:val="24"/>
                <w:highlight w:val="green"/>
                <w:vertAlign w:val="superscript"/>
              </w:rPr>
              <w:t>-3</w:t>
            </w:r>
          </w:p>
        </w:tc>
        <w:tc>
          <w:tcPr>
            <w:tcW w:w="240" w:type="dxa"/>
            <w:vAlign w:val="center"/>
          </w:tcPr>
          <w:p w14:paraId="33E444CF">
            <w:pPr>
              <w:jc w:val="left"/>
              <w:rPr>
                <w:sz w:val="24"/>
                <w:highlight w:val="green"/>
              </w:rPr>
            </w:pPr>
          </w:p>
        </w:tc>
        <w:tc>
          <w:tcPr>
            <w:tcW w:w="1088" w:type="dxa"/>
            <w:shd w:val="clear"/>
            <w:vAlign w:val="center"/>
          </w:tcPr>
          <w:p w14:paraId="57309A61">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i/>
                <w:sz w:val="24"/>
                <w:highlight w:val="green"/>
              </w:rPr>
              <w:t>T</w:t>
            </w:r>
          </w:p>
        </w:tc>
        <w:tc>
          <w:tcPr>
            <w:tcW w:w="3876" w:type="dxa"/>
            <w:shd w:val="clear"/>
            <w:vAlign w:val="center"/>
          </w:tcPr>
          <w:p w14:paraId="247877E6">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湍流</w:t>
            </w:r>
          </w:p>
          <w:p w14:paraId="7E9F6BA1">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sz w:val="24"/>
                <w:highlight w:val="green"/>
              </w:rPr>
              <w:t>Turbulent</w:t>
            </w:r>
          </w:p>
        </w:tc>
      </w:tr>
      <w:tr w14:paraId="204B174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19" w:hRule="atLeast"/>
          <w:jc w:val="center"/>
        </w:trPr>
        <w:tc>
          <w:tcPr>
            <w:tcW w:w="1114" w:type="dxa"/>
            <w:vAlign w:val="center"/>
          </w:tcPr>
          <w:p w14:paraId="69749EBD">
            <w:pPr>
              <w:jc w:val="both"/>
              <w:rPr>
                <w:i/>
                <w:sz w:val="24"/>
                <w:highlight w:val="green"/>
              </w:rPr>
            </w:pPr>
            <m:oMathPara>
              <m:oMathParaPr>
                <m:jc m:val="center"/>
              </m:oMathParaPr>
              <m:oMath>
                <m:r>
                  <m:rPr>
                    <m:nor/>
                  </m:rPr>
                  <w:rPr>
                    <w:i/>
                    <w:color w:val="000000"/>
                    <w:highlight w:val="green"/>
                  </w:rPr>
                  <m:t>N</m:t>
                </m:r>
                <m:sSub>
                  <m:sSubPr>
                    <m:ctrlPr>
                      <w:rPr>
                        <w:rFonts w:ascii="Cambria Math" w:hAnsi="Cambria Math"/>
                        <w:i/>
                        <w:color w:val="000000"/>
                        <w:highlight w:val="green"/>
                      </w:rPr>
                    </m:ctrlPr>
                  </m:sSubPr>
                  <m:e>
                    <m:r>
                      <m:rPr>
                        <m:nor/>
                      </m:rPr>
                      <w:rPr>
                        <w:i/>
                        <w:color w:val="000000"/>
                        <w:highlight w:val="green"/>
                      </w:rPr>
                      <m:t>u</m:t>
                    </m:r>
                    <m:ctrlPr>
                      <w:rPr>
                        <w:rFonts w:ascii="Cambria Math" w:hAnsi="Cambria Math"/>
                        <w:i/>
                        <w:color w:val="000000"/>
                        <w:highlight w:val="green"/>
                      </w:rPr>
                    </m:ctrlPr>
                  </m:e>
                  <m:sub>
                    <m:sSub>
                      <m:sSubPr>
                        <m:ctrlPr>
                          <w:rPr>
                            <w:rFonts w:ascii="Cambria Math" w:hAnsi="Cambria Math"/>
                            <w:i/>
                            <w:color w:val="000000"/>
                            <w:highlight w:val="green"/>
                          </w:rPr>
                        </m:ctrlPr>
                      </m:sSubPr>
                      <m:e>
                        <m:r>
                          <m:rPr>
                            <m:nor/>
                          </m:rPr>
                          <w:rPr>
                            <w:i/>
                            <w:color w:val="000000"/>
                            <w:highlight w:val="green"/>
                          </w:rPr>
                          <m:t>Q</m:t>
                        </m:r>
                        <m:ctrlPr>
                          <w:rPr>
                            <w:rFonts w:ascii="Cambria Math" w:hAnsi="Cambria Math"/>
                            <w:i/>
                            <w:color w:val="000000"/>
                            <w:highlight w:val="green"/>
                          </w:rPr>
                        </m:ctrlPr>
                      </m:e>
                      <m:sub>
                        <m:r>
                          <m:rPr>
                            <m:nor/>
                          </m:rPr>
                          <w:rPr>
                            <w:i/>
                            <w:color w:val="000000"/>
                            <w:highlight w:val="green"/>
                          </w:rPr>
                          <m:t>ave</m:t>
                        </m:r>
                        <m:ctrlPr>
                          <w:rPr>
                            <w:rFonts w:ascii="Cambria Math" w:hAnsi="Cambria Math"/>
                            <w:i/>
                            <w:color w:val="000000"/>
                            <w:highlight w:val="green"/>
                          </w:rPr>
                        </m:ctrlPr>
                      </m:sub>
                    </m:sSub>
                    <m:r>
                      <m:rPr>
                        <m:nor/>
                        <m:sty m:val="p"/>
                      </m:rPr>
                      <w:rPr>
                        <w:b w:val="0"/>
                        <w:i w:val="0"/>
                        <w:color w:val="000000"/>
                        <w:highlight w:val="green"/>
                      </w:rPr>
                      <m:t>+</m:t>
                    </m:r>
                    <m:sSub>
                      <m:sSubPr>
                        <m:ctrlPr>
                          <w:rPr>
                            <w:rFonts w:ascii="Cambria Math" w:hAnsi="Cambria Math"/>
                            <w:i/>
                            <w:color w:val="000000"/>
                            <w:highlight w:val="green"/>
                          </w:rPr>
                        </m:ctrlPr>
                      </m:sSubPr>
                      <m:e>
                        <m:r>
                          <m:rPr>
                            <m:nor/>
                          </m:rPr>
                          <w:rPr>
                            <w:i/>
                            <w:color w:val="000000"/>
                            <w:highlight w:val="green"/>
                          </w:rPr>
                          <m:t>j</m:t>
                        </m:r>
                        <m:ctrlPr>
                          <w:rPr>
                            <w:rFonts w:ascii="Cambria Math" w:hAnsi="Cambria Math"/>
                            <w:i/>
                            <w:color w:val="000000"/>
                            <w:highlight w:val="green"/>
                          </w:rPr>
                        </m:ctrlPr>
                      </m:e>
                      <m:sub>
                        <m:r>
                          <m:rPr>
                            <m:nor/>
                          </m:rPr>
                          <w:rPr>
                            <w:i/>
                            <w:color w:val="000000"/>
                            <w:highlight w:val="green"/>
                          </w:rPr>
                          <m:t>w</m:t>
                        </m:r>
                        <m:ctrlPr>
                          <w:rPr>
                            <w:rFonts w:ascii="Cambria Math" w:hAnsi="Cambria Math"/>
                            <w:i/>
                            <w:color w:val="000000"/>
                            <w:highlight w:val="green"/>
                          </w:rPr>
                        </m:ctrlPr>
                      </m:sub>
                    </m:sSub>
                    <m:ctrlPr>
                      <w:rPr>
                        <w:rFonts w:ascii="Cambria Math" w:hAnsi="Cambria Math"/>
                        <w:i/>
                        <w:color w:val="000000"/>
                        <w:highlight w:val="green"/>
                      </w:rPr>
                    </m:ctrlPr>
                  </m:sub>
                </m:sSub>
              </m:oMath>
            </m:oMathPara>
          </w:p>
        </w:tc>
        <w:tc>
          <w:tcPr>
            <w:tcW w:w="240" w:type="dxa"/>
            <w:vAlign w:val="center"/>
          </w:tcPr>
          <w:p w14:paraId="39FAB1E5">
            <w:pPr>
              <w:jc w:val="center"/>
              <w:rPr>
                <w:rFonts w:ascii="Cambria Math" w:hAnsi="Cambria Math"/>
                <w:color w:val="000000"/>
                <w:highlight w:val="green"/>
                <w:oMath/>
              </w:rPr>
            </w:pPr>
          </w:p>
        </w:tc>
        <w:tc>
          <w:tcPr>
            <w:tcW w:w="4157" w:type="dxa"/>
            <w:vAlign w:val="center"/>
          </w:tcPr>
          <w:p w14:paraId="2E5AC552">
            <w:pPr>
              <w:ind w:left="0" w:leftChars="0" w:firstLine="0" w:firstLineChars="0"/>
              <w:jc w:val="center"/>
              <w:rPr>
                <w:rFonts w:hint="default" w:eastAsia="宋体"/>
                <w:sz w:val="24"/>
                <w:highlight w:val="green"/>
                <w:lang w:val="en-US" w:eastAsia="zh-CN"/>
              </w:rPr>
            </w:pPr>
            <w:r>
              <w:rPr>
                <w:rFonts w:hint="eastAsia"/>
                <w:sz w:val="24"/>
                <w:highlight w:val="green"/>
                <w:lang w:val="en-US" w:eastAsia="zh-CN"/>
              </w:rPr>
              <w:t>内热源和壁面热流的努赛尔数</w:t>
            </w:r>
          </w:p>
          <w:p w14:paraId="618773FC">
            <w:pPr>
              <w:ind w:left="0" w:leftChars="0" w:firstLine="0" w:firstLineChars="0"/>
              <w:jc w:val="center"/>
              <w:rPr>
                <w:sz w:val="24"/>
                <w:highlight w:val="green"/>
              </w:rPr>
            </w:pPr>
            <w:r>
              <w:rPr>
                <w:sz w:val="24"/>
                <w:highlight w:val="green"/>
              </w:rPr>
              <w:t>Nusselt number with internal heat generation and wall heat flux</w:t>
            </w:r>
          </w:p>
        </w:tc>
        <w:tc>
          <w:tcPr>
            <w:tcW w:w="240" w:type="dxa"/>
            <w:vAlign w:val="center"/>
          </w:tcPr>
          <w:p w14:paraId="24796390">
            <w:pPr>
              <w:jc w:val="left"/>
              <w:rPr>
                <w:sz w:val="24"/>
                <w:highlight w:val="green"/>
              </w:rPr>
            </w:pPr>
          </w:p>
        </w:tc>
        <w:tc>
          <w:tcPr>
            <w:tcW w:w="1088" w:type="dxa"/>
            <w:shd w:val="clear"/>
            <w:vAlign w:val="center"/>
          </w:tcPr>
          <w:p w14:paraId="5FED5D0F">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i/>
                <w:sz w:val="24"/>
                <w:highlight w:val="green"/>
              </w:rPr>
              <w:t>z</w:t>
            </w:r>
          </w:p>
        </w:tc>
        <w:tc>
          <w:tcPr>
            <w:tcW w:w="3876" w:type="dxa"/>
            <w:shd w:val="clear"/>
            <w:vAlign w:val="center"/>
          </w:tcPr>
          <w:p w14:paraId="2691D2C8">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局部</w:t>
            </w:r>
          </w:p>
          <w:p w14:paraId="3017E8CF">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sz w:val="24"/>
                <w:highlight w:val="green"/>
              </w:rPr>
              <w:t>Local</w:t>
            </w:r>
          </w:p>
        </w:tc>
      </w:tr>
      <w:tr w14:paraId="43EB74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7BC9D776">
            <w:pPr>
              <w:jc w:val="center"/>
              <w:rPr>
                <w:i/>
                <w:sz w:val="24"/>
                <w:highlight w:val="green"/>
              </w:rPr>
            </w:pPr>
            <m:oMathPara>
              <m:oMathParaPr>
                <m:jc m:val="center"/>
              </m:oMathParaPr>
              <m:oMath>
                <m:sSub>
                  <m:sSubPr>
                    <m:ctrlPr>
                      <w:rPr>
                        <w:rFonts w:ascii="Cambria Math" w:hAnsi="Cambria Math"/>
                        <w:i/>
                        <w:color w:val="000000"/>
                        <w:highlight w:val="green"/>
                      </w:rPr>
                    </m:ctrlPr>
                  </m:sSubPr>
                  <m:e>
                    <m:r>
                      <m:rPr>
                        <m:nor/>
                      </m:rPr>
                      <w:rPr>
                        <w:i/>
                        <w:color w:val="000000"/>
                        <w:highlight w:val="green"/>
                      </w:rPr>
                      <m:t>Nu</m:t>
                    </m:r>
                    <m:ctrlPr>
                      <w:rPr>
                        <w:rFonts w:ascii="Cambria Math" w:hAnsi="Cambria Math"/>
                        <w:i/>
                        <w:color w:val="000000"/>
                        <w:highlight w:val="green"/>
                      </w:rPr>
                    </m:ctrlPr>
                  </m:e>
                  <m:sub>
                    <m:sSub>
                      <m:sSubPr>
                        <m:ctrlPr>
                          <w:rPr>
                            <w:rFonts w:ascii="Cambria Math" w:hAnsi="Cambria Math"/>
                            <w:i/>
                            <w:color w:val="000000"/>
                            <w:highlight w:val="green"/>
                          </w:rPr>
                        </m:ctrlPr>
                      </m:sSubPr>
                      <m:e>
                        <m:r>
                          <m:rPr>
                            <m:nor/>
                          </m:rPr>
                          <w:rPr>
                            <w:i/>
                            <w:color w:val="000000"/>
                            <w:highlight w:val="green"/>
                          </w:rPr>
                          <m:t>j</m:t>
                        </m:r>
                        <m:ctrlPr>
                          <w:rPr>
                            <w:rFonts w:ascii="Cambria Math" w:hAnsi="Cambria Math"/>
                            <w:i/>
                            <w:color w:val="000000"/>
                            <w:highlight w:val="green"/>
                          </w:rPr>
                        </m:ctrlPr>
                      </m:e>
                      <m:sub>
                        <m:r>
                          <m:rPr>
                            <m:nor/>
                          </m:rPr>
                          <w:rPr>
                            <w:i/>
                            <w:color w:val="000000"/>
                            <w:highlight w:val="green"/>
                          </w:rPr>
                          <m:t>w</m:t>
                        </m:r>
                        <m:ctrlPr>
                          <w:rPr>
                            <w:rFonts w:ascii="Cambria Math" w:hAnsi="Cambria Math"/>
                            <w:i/>
                            <w:color w:val="000000"/>
                            <w:highlight w:val="green"/>
                          </w:rPr>
                        </m:ctrlPr>
                      </m:sub>
                    </m:sSub>
                    <m:ctrlPr>
                      <w:rPr>
                        <w:rFonts w:ascii="Cambria Math" w:hAnsi="Cambria Math"/>
                        <w:i/>
                        <w:color w:val="000000"/>
                        <w:highlight w:val="green"/>
                      </w:rPr>
                    </m:ctrlPr>
                  </m:sub>
                </m:sSub>
              </m:oMath>
            </m:oMathPara>
          </w:p>
        </w:tc>
        <w:tc>
          <w:tcPr>
            <w:tcW w:w="240" w:type="dxa"/>
            <w:vAlign w:val="center"/>
          </w:tcPr>
          <w:p w14:paraId="095BB8B1">
            <w:pPr>
              <w:jc w:val="center"/>
              <w:rPr>
                <w:rFonts w:ascii="Cambria Math" w:hAnsi="Cambria Math"/>
                <w:color w:val="000000"/>
                <w:highlight w:val="green"/>
                <w:oMath/>
              </w:rPr>
            </w:pPr>
          </w:p>
        </w:tc>
        <w:tc>
          <w:tcPr>
            <w:tcW w:w="4157" w:type="dxa"/>
            <w:vAlign w:val="center"/>
          </w:tcPr>
          <w:p w14:paraId="64A3C805">
            <w:pPr>
              <w:ind w:left="0" w:leftChars="0" w:firstLine="0" w:firstLineChars="0"/>
              <w:jc w:val="center"/>
              <w:rPr>
                <w:rFonts w:hint="default" w:eastAsia="宋体"/>
                <w:sz w:val="24"/>
                <w:highlight w:val="green"/>
                <w:lang w:val="en-US" w:eastAsia="zh-CN"/>
              </w:rPr>
            </w:pPr>
            <w:r>
              <w:rPr>
                <w:rFonts w:hint="eastAsia"/>
                <w:sz w:val="24"/>
                <w:highlight w:val="green"/>
                <w:lang w:val="en-US" w:eastAsia="zh-CN"/>
              </w:rPr>
              <w:t>只有壁面热流道努赛尔数</w:t>
            </w:r>
          </w:p>
          <w:p w14:paraId="1EC9044B">
            <w:pPr>
              <w:ind w:left="0" w:leftChars="0" w:firstLine="0" w:firstLineChars="0"/>
              <w:jc w:val="center"/>
              <w:rPr>
                <w:sz w:val="24"/>
                <w:highlight w:val="green"/>
              </w:rPr>
            </w:pPr>
            <w:r>
              <w:rPr>
                <w:sz w:val="24"/>
                <w:highlight w:val="green"/>
              </w:rPr>
              <w:t>Nusselt number without internal heat generation</w:t>
            </w:r>
          </w:p>
        </w:tc>
        <w:tc>
          <w:tcPr>
            <w:tcW w:w="240" w:type="dxa"/>
            <w:vAlign w:val="center"/>
          </w:tcPr>
          <w:p w14:paraId="20B6683F">
            <w:pPr>
              <w:jc w:val="left"/>
              <w:rPr>
                <w:sz w:val="24"/>
                <w:highlight w:val="green"/>
              </w:rPr>
            </w:pPr>
          </w:p>
        </w:tc>
        <w:tc>
          <w:tcPr>
            <w:tcW w:w="1088" w:type="dxa"/>
            <w:shd w:val="clear"/>
            <w:vAlign w:val="center"/>
          </w:tcPr>
          <w:p w14:paraId="10C9F8CE">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i/>
                <w:sz w:val="24"/>
                <w:highlight w:val="green"/>
              </w:rPr>
              <w:t>IG</w:t>
            </w:r>
          </w:p>
        </w:tc>
        <w:tc>
          <w:tcPr>
            <w:tcW w:w="3876" w:type="dxa"/>
            <w:shd w:val="clear"/>
            <w:vAlign w:val="center"/>
          </w:tcPr>
          <w:p w14:paraId="52287EE7">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石墨</w:t>
            </w:r>
          </w:p>
          <w:p w14:paraId="2F5AA7FE">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sz w:val="24"/>
                <w:highlight w:val="green"/>
              </w:rPr>
              <w:t>graphite</w:t>
            </w:r>
          </w:p>
        </w:tc>
      </w:tr>
      <w:tr w14:paraId="28538D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3AEA8314">
            <w:pPr>
              <w:ind w:left="0" w:leftChars="0" w:firstLine="0" w:firstLineChars="0"/>
              <w:jc w:val="center"/>
              <w:rPr>
                <w:i/>
                <w:sz w:val="24"/>
                <w:highlight w:val="green"/>
              </w:rPr>
            </w:pPr>
            <w:r>
              <w:rPr>
                <w:i/>
                <w:sz w:val="24"/>
                <w:highlight w:val="green"/>
              </w:rPr>
              <w:t>p</w:t>
            </w:r>
          </w:p>
        </w:tc>
        <w:tc>
          <w:tcPr>
            <w:tcW w:w="240" w:type="dxa"/>
            <w:vAlign w:val="center"/>
          </w:tcPr>
          <w:p w14:paraId="51B358E0">
            <w:pPr>
              <w:jc w:val="center"/>
              <w:rPr>
                <w:i/>
                <w:sz w:val="24"/>
                <w:highlight w:val="green"/>
              </w:rPr>
            </w:pPr>
          </w:p>
        </w:tc>
        <w:tc>
          <w:tcPr>
            <w:tcW w:w="4157" w:type="dxa"/>
            <w:vAlign w:val="center"/>
          </w:tcPr>
          <w:p w14:paraId="2BEDBB69">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压力</w:t>
            </w:r>
          </w:p>
          <w:p w14:paraId="68657592">
            <w:pPr>
              <w:ind w:left="0" w:leftChars="0" w:firstLine="0" w:firstLineChars="0"/>
              <w:jc w:val="center"/>
              <w:rPr>
                <w:sz w:val="24"/>
                <w:highlight w:val="green"/>
              </w:rPr>
            </w:pPr>
            <w:r>
              <w:rPr>
                <w:sz w:val="24"/>
                <w:highlight w:val="green"/>
              </w:rPr>
              <w:t>Pressure, Pa</w:t>
            </w:r>
          </w:p>
        </w:tc>
        <w:tc>
          <w:tcPr>
            <w:tcW w:w="240" w:type="dxa"/>
            <w:vAlign w:val="center"/>
          </w:tcPr>
          <w:p w14:paraId="175C46F8">
            <w:pPr>
              <w:jc w:val="left"/>
              <w:rPr>
                <w:sz w:val="24"/>
                <w:highlight w:val="green"/>
              </w:rPr>
            </w:pPr>
          </w:p>
        </w:tc>
        <w:tc>
          <w:tcPr>
            <w:tcW w:w="1088" w:type="dxa"/>
            <w:shd w:val="clear"/>
            <w:vAlign w:val="center"/>
          </w:tcPr>
          <w:p w14:paraId="4A1B6545">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i/>
                <w:sz w:val="24"/>
                <w:highlight w:val="green"/>
              </w:rPr>
              <w:t>salt</w:t>
            </w:r>
          </w:p>
        </w:tc>
        <w:tc>
          <w:tcPr>
            <w:tcW w:w="3876" w:type="dxa"/>
            <w:shd w:val="clear"/>
            <w:vAlign w:val="center"/>
          </w:tcPr>
          <w:p w14:paraId="1808E55B">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sz w:val="24"/>
                <w:highlight w:val="green"/>
              </w:rPr>
              <w:t>molten salt</w:t>
            </w:r>
          </w:p>
        </w:tc>
      </w:tr>
      <w:tr w14:paraId="0C95E2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28553B01">
            <w:pPr>
              <w:ind w:left="0" w:leftChars="0" w:firstLine="0" w:firstLineChars="0"/>
              <w:jc w:val="center"/>
              <w:rPr>
                <w:i/>
                <w:sz w:val="24"/>
                <w:highlight w:val="green"/>
              </w:rPr>
            </w:pPr>
            <w:r>
              <w:rPr>
                <w:i/>
                <w:sz w:val="24"/>
                <w:highlight w:val="green"/>
              </w:rPr>
              <w:t>v</w:t>
            </w:r>
          </w:p>
        </w:tc>
        <w:tc>
          <w:tcPr>
            <w:tcW w:w="240" w:type="dxa"/>
            <w:vAlign w:val="center"/>
          </w:tcPr>
          <w:p w14:paraId="68C54E75">
            <w:pPr>
              <w:jc w:val="center"/>
              <w:rPr>
                <w:i/>
                <w:sz w:val="24"/>
                <w:highlight w:val="green"/>
              </w:rPr>
            </w:pPr>
          </w:p>
        </w:tc>
        <w:tc>
          <w:tcPr>
            <w:tcW w:w="4157" w:type="dxa"/>
            <w:vAlign w:val="center"/>
          </w:tcPr>
          <w:p w14:paraId="22FE623E">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速度</w:t>
            </w:r>
          </w:p>
          <w:p w14:paraId="745FC813">
            <w:pPr>
              <w:ind w:left="0" w:leftChars="0" w:firstLine="0" w:firstLineChars="0"/>
              <w:jc w:val="center"/>
              <w:rPr>
                <w:sz w:val="24"/>
                <w:highlight w:val="green"/>
              </w:rPr>
            </w:pPr>
            <w:r>
              <w:rPr>
                <w:sz w:val="24"/>
                <w:highlight w:val="green"/>
              </w:rPr>
              <w:t>Velocity, m·s</w:t>
            </w:r>
            <w:r>
              <w:rPr>
                <w:sz w:val="24"/>
                <w:highlight w:val="green"/>
                <w:vertAlign w:val="superscript"/>
              </w:rPr>
              <w:t>-1</w:t>
            </w:r>
          </w:p>
        </w:tc>
        <w:tc>
          <w:tcPr>
            <w:tcW w:w="240" w:type="dxa"/>
            <w:vAlign w:val="center"/>
          </w:tcPr>
          <w:p w14:paraId="198B7E7C">
            <w:pPr>
              <w:jc w:val="left"/>
              <w:rPr>
                <w:sz w:val="24"/>
                <w:highlight w:val="green"/>
              </w:rPr>
            </w:pPr>
          </w:p>
        </w:tc>
        <w:tc>
          <w:tcPr>
            <w:tcW w:w="1088" w:type="dxa"/>
            <w:vAlign w:val="center"/>
          </w:tcPr>
          <w:p w14:paraId="17801F02">
            <w:pPr>
              <w:ind w:left="0" w:leftChars="0" w:firstLine="0" w:firstLineChars="0"/>
              <w:jc w:val="center"/>
              <w:rPr>
                <w:sz w:val="24"/>
                <w:highlight w:val="green"/>
              </w:rPr>
            </w:pPr>
          </w:p>
        </w:tc>
        <w:tc>
          <w:tcPr>
            <w:tcW w:w="3876" w:type="dxa"/>
            <w:vAlign w:val="center"/>
          </w:tcPr>
          <w:p w14:paraId="29325FE7">
            <w:pPr>
              <w:ind w:left="0" w:leftChars="0" w:firstLine="0" w:firstLineChars="0"/>
              <w:jc w:val="center"/>
              <w:rPr>
                <w:sz w:val="24"/>
                <w:highlight w:val="green"/>
              </w:rPr>
            </w:pPr>
          </w:p>
        </w:tc>
      </w:tr>
      <w:tr w14:paraId="620B8C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114" w:type="dxa"/>
            <w:vAlign w:val="center"/>
          </w:tcPr>
          <w:p w14:paraId="6D0D20D3">
            <w:pPr>
              <w:jc w:val="center"/>
              <w:rPr>
                <w:i/>
                <w:sz w:val="24"/>
                <w:highlight w:val="green"/>
              </w:rPr>
            </w:pPr>
            <m:oMathPara>
              <m:oMathParaPr>
                <m:jc m:val="center"/>
              </m:oMathParaPr>
              <m:oMath>
                <m:sSub>
                  <m:sSubPr>
                    <m:ctrlPr>
                      <w:rPr>
                        <w:rFonts w:ascii="Cambria Math" w:hAnsi="Cambria Math"/>
                        <w:i/>
                        <w:spacing w:val="2"/>
                        <w:highlight w:val="green"/>
                      </w:rPr>
                    </m:ctrlPr>
                  </m:sSubPr>
                  <m:e>
                    <m:r>
                      <m:rPr>
                        <m:nor/>
                      </m:rPr>
                      <w:rPr>
                        <w:i/>
                        <w:spacing w:val="2"/>
                        <w:highlight w:val="green"/>
                      </w:rPr>
                      <m:t>c</m:t>
                    </m:r>
                    <m:ctrlPr>
                      <w:rPr>
                        <w:rFonts w:ascii="Cambria Math" w:hAnsi="Cambria Math"/>
                        <w:i/>
                        <w:spacing w:val="2"/>
                        <w:highlight w:val="green"/>
                      </w:rPr>
                    </m:ctrlPr>
                  </m:e>
                  <m:sub>
                    <m:r>
                      <m:rPr>
                        <m:nor/>
                      </m:rPr>
                      <w:rPr>
                        <w:i/>
                        <w:spacing w:val="2"/>
                        <w:highlight w:val="green"/>
                      </w:rPr>
                      <m:t>p</m:t>
                    </m:r>
                    <m:ctrlPr>
                      <w:rPr>
                        <w:rFonts w:ascii="Cambria Math" w:hAnsi="Cambria Math"/>
                        <w:i/>
                        <w:spacing w:val="2"/>
                        <w:highlight w:val="green"/>
                      </w:rPr>
                    </m:ctrlPr>
                  </m:sub>
                </m:sSub>
              </m:oMath>
            </m:oMathPara>
          </w:p>
        </w:tc>
        <w:tc>
          <w:tcPr>
            <w:tcW w:w="240" w:type="dxa"/>
            <w:vAlign w:val="center"/>
          </w:tcPr>
          <w:p w14:paraId="2BB12947">
            <w:pPr>
              <w:jc w:val="center"/>
              <w:rPr>
                <w:rFonts w:ascii="Cambria Math" w:hAnsi="Cambria Math"/>
                <w:spacing w:val="2"/>
                <w:highlight w:val="green"/>
                <w:oMath/>
              </w:rPr>
            </w:pPr>
          </w:p>
        </w:tc>
        <w:tc>
          <w:tcPr>
            <w:tcW w:w="4157" w:type="dxa"/>
            <w:vAlign w:val="center"/>
          </w:tcPr>
          <w:p w14:paraId="163EFBA5">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比热容</w:t>
            </w:r>
          </w:p>
          <w:p w14:paraId="46894E8D">
            <w:pPr>
              <w:ind w:left="0" w:leftChars="0" w:firstLine="0" w:firstLineChars="0"/>
              <w:jc w:val="center"/>
              <w:rPr>
                <w:sz w:val="24"/>
                <w:highlight w:val="green"/>
              </w:rPr>
            </w:pPr>
            <w:r>
              <w:rPr>
                <w:sz w:val="24"/>
                <w:highlight w:val="green"/>
              </w:rPr>
              <w:t>Specific heat, J·kg</w:t>
            </w:r>
            <w:r>
              <w:rPr>
                <w:sz w:val="24"/>
                <w:highlight w:val="green"/>
                <w:vertAlign w:val="superscript"/>
              </w:rPr>
              <w:t>-1</w:t>
            </w:r>
            <w:r>
              <w:rPr>
                <w:rFonts w:ascii="Cambria Math" w:hAnsi="Cambria Math" w:cs="Cambria Math"/>
                <w:sz w:val="24"/>
                <w:highlight w:val="green"/>
              </w:rPr>
              <w:t>⋅</w:t>
            </w:r>
            <w:r>
              <w:rPr>
                <w:sz w:val="24"/>
                <w:highlight w:val="green"/>
              </w:rPr>
              <w:t>K</w:t>
            </w:r>
            <w:r>
              <w:rPr>
                <w:sz w:val="24"/>
                <w:highlight w:val="green"/>
                <w:vertAlign w:val="superscript"/>
              </w:rPr>
              <w:t>-1</w:t>
            </w:r>
          </w:p>
        </w:tc>
        <w:tc>
          <w:tcPr>
            <w:tcW w:w="240" w:type="dxa"/>
            <w:vAlign w:val="center"/>
          </w:tcPr>
          <w:p w14:paraId="1C97552F">
            <w:pPr>
              <w:jc w:val="left"/>
              <w:rPr>
                <w:sz w:val="24"/>
                <w:highlight w:val="green"/>
              </w:rPr>
            </w:pPr>
          </w:p>
        </w:tc>
        <w:tc>
          <w:tcPr>
            <w:tcW w:w="4964" w:type="dxa"/>
            <w:gridSpan w:val="2"/>
            <w:vAlign w:val="center"/>
          </w:tcPr>
          <w:p w14:paraId="7B8CC26B">
            <w:pPr>
              <w:jc w:val="center"/>
              <w:rPr>
                <w:sz w:val="24"/>
                <w:highlight w:val="green"/>
              </w:rPr>
            </w:pPr>
            <w:r>
              <w:rPr>
                <w:i/>
                <w:iCs/>
                <w:sz w:val="24"/>
                <w:highlight w:val="green"/>
              </w:rPr>
              <w:t>Abbreviation</w:t>
            </w:r>
          </w:p>
        </w:tc>
      </w:tr>
      <w:tr w14:paraId="2E7DD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3" w:hRule="atLeast"/>
          <w:jc w:val="center"/>
        </w:trPr>
        <w:tc>
          <w:tcPr>
            <w:tcW w:w="1114" w:type="dxa"/>
            <w:vAlign w:val="center"/>
          </w:tcPr>
          <w:p w14:paraId="70093221">
            <w:pPr>
              <w:jc w:val="center"/>
              <w:rPr>
                <w:i/>
                <w:sz w:val="24"/>
                <w:highlight w:val="green"/>
              </w:rPr>
            </w:pPr>
            <m:oMathPara>
              <m:oMathParaPr>
                <m:jc m:val="center"/>
              </m:oMathParaPr>
              <m:oMath>
                <m:r>
                  <m:rPr>
                    <m:nor/>
                  </m:rPr>
                  <w:rPr>
                    <w:i/>
                    <w:spacing w:val="2"/>
                    <w:highlight w:val="green"/>
                  </w:rPr>
                  <m:t>T</m:t>
                </m:r>
              </m:oMath>
            </m:oMathPara>
          </w:p>
        </w:tc>
        <w:tc>
          <w:tcPr>
            <w:tcW w:w="240" w:type="dxa"/>
            <w:vAlign w:val="center"/>
          </w:tcPr>
          <w:p w14:paraId="2BD5008B">
            <w:pPr>
              <w:jc w:val="center"/>
              <w:rPr>
                <w:rFonts w:ascii="Cambria Math" w:hAnsi="Cambria Math"/>
                <w:spacing w:val="2"/>
                <w:highlight w:val="green"/>
                <w:oMath/>
              </w:rPr>
            </w:pPr>
          </w:p>
        </w:tc>
        <w:tc>
          <w:tcPr>
            <w:tcW w:w="4157" w:type="dxa"/>
            <w:vAlign w:val="center"/>
          </w:tcPr>
          <w:p w14:paraId="66AD7CCE">
            <w:pPr>
              <w:ind w:left="0" w:leftChars="0" w:firstLine="0" w:firstLineChars="0"/>
              <w:jc w:val="center"/>
              <w:rPr>
                <w:rFonts w:hint="eastAsia" w:eastAsia="宋体"/>
                <w:sz w:val="24"/>
                <w:highlight w:val="green"/>
                <w:lang w:val="en-US" w:eastAsia="zh-CN"/>
              </w:rPr>
            </w:pPr>
            <w:r>
              <w:rPr>
                <w:rFonts w:hint="eastAsia"/>
                <w:sz w:val="24"/>
                <w:highlight w:val="green"/>
                <w:lang w:val="en-US" w:eastAsia="zh-CN"/>
              </w:rPr>
              <w:t>温度</w:t>
            </w:r>
          </w:p>
          <w:p w14:paraId="2582A558">
            <w:pPr>
              <w:ind w:left="0" w:leftChars="0" w:firstLine="0" w:firstLineChars="0"/>
              <w:jc w:val="center"/>
              <w:rPr>
                <w:sz w:val="24"/>
                <w:highlight w:val="green"/>
              </w:rPr>
            </w:pPr>
            <w:r>
              <w:rPr>
                <w:sz w:val="24"/>
                <w:highlight w:val="green"/>
              </w:rPr>
              <w:t>Temperature, K</w:t>
            </w:r>
          </w:p>
        </w:tc>
        <w:tc>
          <w:tcPr>
            <w:tcW w:w="240" w:type="dxa"/>
            <w:vAlign w:val="center"/>
          </w:tcPr>
          <w:p w14:paraId="200DFA6F">
            <w:pPr>
              <w:jc w:val="left"/>
              <w:rPr>
                <w:sz w:val="24"/>
                <w:highlight w:val="green"/>
              </w:rPr>
            </w:pPr>
          </w:p>
        </w:tc>
        <w:tc>
          <w:tcPr>
            <w:tcW w:w="1088" w:type="dxa"/>
            <w:shd w:val="clear"/>
            <w:vAlign w:val="center"/>
          </w:tcPr>
          <w:p w14:paraId="534D4984">
            <w:pPr>
              <w:ind w:left="0" w:leftChars="0" w:firstLine="0" w:firstLineChars="0"/>
              <w:jc w:val="center"/>
              <w:rPr>
                <w:rFonts w:ascii="Times New Roman" w:hAnsi="Times New Roman" w:eastAsia="宋体" w:cs="Times New Roman"/>
                <w:kern w:val="2"/>
                <w:sz w:val="24"/>
                <w:szCs w:val="21"/>
                <w:highlight w:val="green"/>
                <w:lang w:val="en-US" w:eastAsia="zh-CN" w:bidi="ar-SA"/>
              </w:rPr>
            </w:pPr>
            <w:r>
              <w:rPr>
                <w:sz w:val="24"/>
                <w:highlight w:val="green"/>
              </w:rPr>
              <w:t>MSR</w:t>
            </w:r>
          </w:p>
        </w:tc>
        <w:tc>
          <w:tcPr>
            <w:tcW w:w="3876" w:type="dxa"/>
            <w:shd w:val="clear"/>
            <w:vAlign w:val="center"/>
          </w:tcPr>
          <w:p w14:paraId="50DFE5AA">
            <w:pPr>
              <w:widowControl/>
              <w:ind w:left="0" w:leftChars="0" w:firstLine="0" w:firstLineChars="0"/>
              <w:jc w:val="center"/>
              <w:textAlignment w:val="center"/>
              <w:rPr>
                <w:rFonts w:ascii="Times New Roman" w:hAnsi="Times New Roman" w:eastAsia="宋体" w:cs="Times New Roman"/>
                <w:kern w:val="2"/>
                <w:sz w:val="24"/>
                <w:szCs w:val="21"/>
                <w:highlight w:val="green"/>
                <w:lang w:val="en-US" w:eastAsia="zh-CN" w:bidi="ar-SA"/>
              </w:rPr>
            </w:pPr>
            <w:r>
              <w:rPr>
                <w:color w:val="000000"/>
                <w:sz w:val="24"/>
                <w:highlight w:val="green"/>
                <w:lang w:bidi="ar"/>
              </w:rPr>
              <w:t>Molten salt reactor</w:t>
            </w:r>
          </w:p>
        </w:tc>
      </w:tr>
    </w:tbl>
    <w:p w14:paraId="546CF653">
      <w:pPr>
        <w:widowControl/>
        <w:ind w:firstLine="425" w:firstLineChars="199"/>
        <w:textAlignment w:val="top"/>
        <w:rPr>
          <w:spacing w:val="2"/>
          <w:shd w:val="clear" w:color="auto" w:fill="FFFFFF"/>
        </w:rPr>
        <w:sectPr>
          <w:pgSz w:w="11906" w:h="16838"/>
          <w:pgMar w:top="1247" w:right="907" w:bottom="1656" w:left="1304" w:header="737" w:footer="1332" w:gutter="0"/>
          <w:cols w:space="720" w:num="1"/>
          <w:titlePg/>
          <w:docGrid w:type="linesAndChars" w:linePitch="312" w:charSpace="0"/>
        </w:sectPr>
      </w:pPr>
    </w:p>
    <w:p w14:paraId="47FE4EF3">
      <w:pPr>
        <w:widowControl/>
        <w:ind w:firstLine="425" w:firstLineChars="199"/>
        <w:textAlignment w:val="top"/>
        <w:rPr>
          <w:spacing w:val="2"/>
          <w:shd w:val="clear" w:color="auto" w:fill="FFFFFF"/>
        </w:rPr>
      </w:pPr>
      <w:r>
        <w:rPr>
          <w:spacing w:val="2"/>
          <w:shd w:val="clear" w:color="auto" w:fill="FFFFFF"/>
        </w:rPr>
        <w:t>熔盐堆（MSR）作为第四代核能系统的典型代表</w:t>
      </w:r>
      <w:r>
        <w:rPr>
          <w:vertAlign w:val="superscript"/>
        </w:rPr>
        <w:fldChar w:fldCharType="begin">
          <w:fldData xml:space="preserve">PEVuZE5vdGU+PENpdGU+PEF1dGhvcj5LZWxseTwvQXV0aG9yPjxZZWFyPjIwMTQ8L1llYXI+PFJl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</w:fldData>
        </w:fldChar>
      </w:r>
      <w:r>
        <w:rPr>
          <w:rFonts w:hint="eastAsia"/>
          <w:vertAlign w:val="superscript"/>
          <w:lang w:eastAsia="zh-CN"/>
        </w:rPr>
        <w:instrText xml:space="preserve"> ADDIN EN.CITE </w:instrText>
      </w:r>
      <w:r>
        <w:rPr>
          <w:rFonts w:hint="eastAsia"/>
          <w:vertAlign w:val="superscript"/>
          <w:lang w:eastAsia="zh-CN"/>
        </w:rPr>
        <w:fldChar w:fldCharType="begin">
          <w:fldData xml:space="preserve">PEVuZE5vdGU+PENpdGU+PEF1dGhvcj5LZWxseTwvQXV0aG9yPjxZZWFyPjIwMTQ8L1llYXI+PFJl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</w:fldData>
        </w:fldChar>
      </w:r>
      <w:r>
        <w:rPr>
          <w:rFonts w:hint="eastAsia"/>
          <w:vertAlign w:val="superscript"/>
          <w:lang w:eastAsia="zh-CN"/>
        </w:rPr>
        <w:instrText xml:space="preserve"> ADDIN EN.CITE.DATA </w:instrText>
      </w:r>
      <w:r>
        <w:rPr>
          <w:rFonts w:hint="eastAsia"/>
          <w:vertAlign w:val="superscript"/>
          <w:lang w:eastAsia="zh-CN"/>
        </w:rPr>
        <w:fldChar w:fldCharType="separate"/>
      </w:r>
      <w:r>
        <w:rPr>
          <w:rFonts w:hint="eastAsia"/>
          <w:vertAlign w:val="superscript"/>
          <w:lang w:eastAsia="zh-CN"/>
        </w:rPr>
        <w:fldChar w:fldCharType="end"/>
      </w:r>
      <w:r>
        <w:rPr>
          <w:vertAlign w:val="superscript"/>
        </w:rPr>
        <w:fldChar w:fldCharType="separate"/>
      </w:r>
      <w:r>
        <w:rPr>
          <w:rFonts w:hint="eastAsia" w:ascii="Times New Roman" w:hAnsi="Times New Roman" w:eastAsia="宋体" w:cs="Times New Roman"/>
          <w:kern w:val="2"/>
          <w:sz w:val="21"/>
          <w:szCs w:val="21"/>
          <w:vertAlign w:val="superscript"/>
          <w:lang w:val="en-US" w:eastAsia="zh-CN" w:bidi="ar-SA"/>
        </w:rPr>
        <w:t>[1,2]</w:t>
      </w:r>
      <w:r>
        <w:rPr>
          <w:vertAlign w:val="superscript"/>
        </w:rPr>
        <w:fldChar w:fldCharType="end"/>
      </w:r>
      <w:r>
        <w:rPr>
          <w:spacing w:val="2"/>
          <w:shd w:val="clear" w:color="auto" w:fill="FFFFFF"/>
        </w:rPr>
        <w:t>，因其具备钍铀增值、无水冷却、常压运行、高温输出独特优势，已成为当前核能领域的研究前沿与热点。与传统固态燃料反应堆不同，MSR的燃料盐同时作为裂变燃料和冷却剂，在流动过程中持续释放裂变产生的</w:t>
      </w:r>
      <w:r>
        <w:rPr>
          <w:rFonts w:hint="eastAsia"/>
          <w:spacing w:val="2"/>
          <w:shd w:val="clear" w:color="auto" w:fill="FFFFFF"/>
        </w:rPr>
        <w:t>体积内热源</w:t>
      </w:r>
      <w:r>
        <w:rPr>
          <w:spacing w:val="2"/>
          <w:shd w:val="clear" w:color="auto" w:fill="FFFFFF"/>
        </w:rPr>
        <w:t>（约占90%），与石墨慢化剂中的辐射沉积热（约占10%）共同构成复杂的耦合传热体系</w:t>
      </w:r>
      <w:r>
        <w:rPr>
          <w:vertAlign w:val="superscript"/>
        </w:rPr>
        <w:fldChar w:fldCharType="begin"/>
      </w:r>
      <w:r>
        <w:rPr>
          <w:rFonts w:hint="eastAsia"/>
          <w:vertAlign w:val="superscript"/>
        </w:rPr>
        <w:instrText xml:space="preserve"> ADDIN EN.CITE &lt;EndNote&gt;&lt;Cite&gt;&lt;Author&gt;Krepel&lt;/Author&gt;&lt;Year&gt;2005&lt;/Year&gt;&lt;RecNum&gt;808&lt;/RecNum&gt;&lt;DisplayText&gt;&lt;style face="superscript"&gt;[3]&lt;/style&gt;&lt;/DisplayText&gt;&lt;record&gt;&lt;rec-number&gt;808&lt;/rec-number&gt;&lt;foreign-keys&gt;&lt;key app="EN" db-id="w99z0rttzswp2fers275ssa222v2svx920wa" timestamp="1731983821" guid="d4354148-9bcb-4c8a-a3b1-0938f4b21fa9"&gt;808&lt;/key&gt;&lt;key app="ENWeb" db-id=""&gt;0&lt;/key&gt;&lt;/foreign-keys&gt;&lt;ref-type name="Journal Article"&gt;17&lt;/ref-type&gt;&lt;contributors&gt;&lt;authors&gt;&lt;author&gt;Krepel, Jiri&lt;/author&gt;&lt;author&gt;Grundmann, Ulrich&lt;/author&gt;&lt;author&gt;Rohde, Ulrich&lt;/author&gt;&lt;author&gt;Weiss, Frank-Peter&lt;/author&gt;&lt;/authors&gt;&lt;/contributors&gt;&lt;titles&gt;&lt;title&gt;DYN1D-MSR dynamics code for molten salt reactors&lt;/title&gt;&lt;secondary-title&gt;Annals of Nuclear Energy&lt;/secondary-title&gt;&lt;/titles&gt;&lt;periodical&gt;&lt;full-title&gt;Annals of Nuclear Energy&lt;/full-title&gt;&lt;/periodical&gt;&lt;pages&gt;1799-1824&lt;/pages&gt;&lt;volume&gt;32&lt;/volume&gt;&lt;number&gt;17&lt;/number&gt;&lt;section&gt;1799&lt;/section&gt;&lt;dates&gt;&lt;year&gt;2005&lt;/year&gt;&lt;/dates&gt;&lt;isbn&gt;03064549&lt;/isbn&gt;&lt;urls&gt;&lt;/urls&gt;&lt;electronic-resource-num&gt;10.1016/j.anucene.2005.07.007&lt;/electronic-resource-num&gt;&lt;/record&gt;&lt;/Cite&gt;&lt;/EndNote&gt;</w:instrText>
      </w:r>
      <w:r>
        <w:rPr>
          <w:vertAlign w:val="superscript"/>
        </w:rPr>
        <w:fldChar w:fldCharType="separate"/>
      </w:r>
      <w:r>
        <w:rPr>
          <w:rFonts w:hint="eastAsia"/>
          <w:vertAlign w:val="superscript"/>
        </w:rPr>
        <w:t>[3]</w:t>
      </w:r>
      <w:r>
        <w:rPr>
          <w:vertAlign w:val="superscript"/>
        </w:rPr>
        <w:fldChar w:fldCharType="end"/>
      </w:r>
      <w:r>
        <w:rPr>
          <w:rFonts w:hint="eastAsia"/>
        </w:rPr>
        <w:t>。温度的改变也会影响熔盐热物性堆改变，进一步影响堆芯组件的摩擦阻力特性。</w:t>
      </w:r>
      <w:r>
        <w:rPr>
          <w:spacing w:val="2"/>
          <w:shd w:val="clear" w:color="auto" w:fill="FFFFFF"/>
        </w:rPr>
        <w:t>这</w:t>
      </w:r>
      <w:r>
        <w:rPr>
          <w:rFonts w:hint="eastAsia"/>
          <w:spacing w:val="2"/>
          <w:shd w:val="clear" w:color="auto" w:fill="FFFFFF"/>
        </w:rPr>
        <w:t>些</w:t>
      </w:r>
      <w:r>
        <w:rPr>
          <w:spacing w:val="2"/>
          <w:shd w:val="clear" w:color="auto" w:fill="FFFFFF"/>
        </w:rPr>
        <w:t>特性导致在低雷诺</w:t>
      </w:r>
      <w:r>
        <w:rPr>
          <w:rFonts w:hint="eastAsia"/>
          <w:spacing w:val="2"/>
          <w:shd w:val="clear" w:color="auto" w:fill="FFFFFF"/>
        </w:rPr>
        <w:t>数</w:t>
      </w:r>
      <w:r>
        <w:rPr>
          <w:spacing w:val="2"/>
          <w:shd w:val="clear" w:color="auto" w:fill="FFFFFF"/>
        </w:rPr>
        <w:t>条件下，MSR的</w:t>
      </w:r>
      <w:r>
        <w:rPr>
          <w:rFonts w:hint="eastAsia"/>
          <w:spacing w:val="2"/>
          <w:shd w:val="clear" w:color="auto" w:fill="FFFFFF"/>
        </w:rPr>
        <w:t>流动和</w:t>
      </w:r>
      <w:r>
        <w:rPr>
          <w:spacing w:val="2"/>
          <w:shd w:val="clear" w:color="auto" w:fill="FFFFFF"/>
        </w:rPr>
        <w:t>传热行为显著偏离经典的反应堆</w:t>
      </w:r>
      <w:r>
        <w:rPr>
          <w:rFonts w:hint="eastAsia"/>
          <w:spacing w:val="2"/>
          <w:shd w:val="clear" w:color="auto" w:fill="FFFFFF"/>
        </w:rPr>
        <w:t>流动</w:t>
      </w:r>
      <w:r>
        <w:rPr>
          <w:spacing w:val="2"/>
          <w:shd w:val="clear" w:color="auto" w:fill="FFFFFF"/>
        </w:rPr>
        <w:t>传热理论</w:t>
      </w:r>
      <w:r>
        <w:rPr>
          <w:spacing w:val="2"/>
          <w:shd w:val="clear" w:color="auto" w:fill="FFFFFF"/>
        </w:rPr>
        <w:fldChar w:fldCharType="begin"/>
      </w:r>
      <w:r>
        <w:rPr>
          <w:rFonts w:hint="eastAsia"/>
          <w:spacing w:val="2"/>
          <w:shd w:val="clear" w:color="auto" w:fill="FFFFFF"/>
        </w:rPr>
        <w:instrText xml:space="preserve"> ADDIN EN.CITE &lt;EndNote&gt;&lt;Cite&gt;&lt;Author&gt;蔡翔舟&lt;/Author&gt;&lt;Year&gt;2016&lt;/Year&gt;&lt;RecNum&gt;1233&lt;/RecNum&gt;&lt;DisplayText&gt;&lt;style face="superscript"&gt;[4]&lt;/style&gt;&lt;/DisplayText&gt;&lt;record&gt;&lt;rec-number&gt;1233&lt;/rec-number&gt;&lt;foreign-keys&gt;&lt;key app="EN" db-id="w99z0rttzswp2fers275ssa222v2svx920wa" timestamp="1739445903" guid="8e7c4cf8-bbdc-41ea-8029-f55cb055a8d2"&gt;1233&lt;/key&gt;&lt;/foreign-keys&gt;&lt;ref-type name="Journal Article"&gt;17&lt;/ref-type&gt;&lt;contributors&gt;&lt;authors&gt;&lt;author&gt;蔡翔舟,&lt;/author&gt;&lt;author&gt;戴志敏,&lt;/author&gt;&lt;author&gt;徐洪杰,&lt;/author&gt;&lt;/authors&gt;&lt;/contributors&gt;&lt;titles&gt;&lt;title&gt;钍基熔盐堆核能系统&lt;/title&gt;&lt;secondary-title&gt;物理&lt;/secondary-title&gt;&lt;/titles&gt;&lt;periodical&gt;&lt;full-title&gt;物理&lt;/full-title&gt;&lt;/periodical&gt;&lt;pages&gt;578-590&lt;/pages&gt;&lt;volume&gt;45&lt;/volume&gt;&lt;number&gt;9&lt;/number&gt;&lt;keywords&gt;&lt;keyword&gt;钍基熔盐堆核能系统&lt;/keyword&gt;&lt;keyword&gt;钍资源利用&lt;/keyword&gt;&lt;keyword&gt;核能综合利用&lt;/keyword&gt;&lt;/keywords&gt;&lt;dates&gt;&lt;year&gt;2016&lt;/year&gt;&lt;/dates&gt;&lt;isbn&gt;0379-4148&lt;/isbn&gt;&lt;urls&gt;&lt;related-urls&gt;&lt;url&gt;https://wuli.iphy.ac.cn/cn/article/doi/10.7693/wl20160904&lt;/url&gt;&lt;/related-urls&gt;&lt;/urls&gt;&lt;electronic-resource-num&gt;10.7693/wl20160904&lt;/electronic-resource-num&gt;&lt;/record&gt;&lt;/Cite&gt;&lt;/EndNote&gt;</w:instrText>
      </w:r>
      <w:r>
        <w:rPr>
          <w:spacing w:val="2"/>
          <w:shd w:val="clear" w:color="auto" w:fill="FFFFFF"/>
        </w:rPr>
        <w:fldChar w:fldCharType="separate"/>
      </w:r>
      <w:r>
        <w:rPr>
          <w:rFonts w:hint="eastAsia"/>
          <w:spacing w:val="2"/>
          <w:shd w:val="clear" w:color="auto" w:fill="FFFFFF"/>
          <w:vertAlign w:val="superscript"/>
        </w:rPr>
        <w:t>[4]</w:t>
      </w:r>
      <w:r>
        <w:rPr>
          <w:spacing w:val="2"/>
          <w:shd w:val="clear" w:color="auto" w:fill="FFFFFF"/>
        </w:rPr>
        <w:fldChar w:fldCharType="end"/>
      </w:r>
      <w:r>
        <w:rPr>
          <w:spacing w:val="2"/>
          <w:shd w:val="clear" w:color="auto" w:fill="FFFFFF"/>
        </w:rPr>
        <w:t>，可能引发石墨温度</w:t>
      </w:r>
      <w:r>
        <w:rPr>
          <w:rFonts w:hint="eastAsia"/>
          <w:spacing w:val="2"/>
          <w:shd w:val="clear" w:color="auto" w:fill="FFFFFF"/>
        </w:rPr>
        <w:t>热点、压降的</w:t>
      </w:r>
      <w:r>
        <w:rPr>
          <w:spacing w:val="2"/>
          <w:shd w:val="clear" w:color="auto" w:fill="FFFFFF"/>
        </w:rPr>
        <w:t>预测偏差等安全隐患</w:t>
      </w:r>
      <w:r>
        <w:rPr>
          <w:spacing w:val="2"/>
          <w:shd w:val="clear" w:color="auto" w:fill="FFFFFF"/>
        </w:rPr>
        <w:fldChar w:fldCharType="begin"/>
      </w:r>
      <w:r>
        <w:rPr>
          <w:rFonts w:hint="eastAsia"/>
          <w:spacing w:val="2"/>
          <w:shd w:val="clear" w:color="auto" w:fill="FFFFFF"/>
        </w:rPr>
        <w:instrText xml:space="preserve"> ADDIN EN.CITE &lt;EndNote&gt;&lt;Cite&gt;&lt;Author&gt;Fiorina&lt;/Author&gt;&lt;Year&gt;2019&lt;/Year&gt;&lt;RecNum&gt;833&lt;/RecNum&gt;&lt;DisplayText&gt;&lt;style face="superscript"&gt;[2]&lt;/style&gt;&lt;/DisplayText&gt;&lt;record&gt;&lt;rec-number&gt;833&lt;/rec-number&gt;&lt;foreign-keys&gt;&lt;key app="EN" db-id="w99z0rttzswp2fers275ssa222v2svx920wa" timestamp="1731987610" guid="95c9b369-dec5-491e-9b5f-054a1742745a"&gt;833&lt;/key&gt;&lt;key app="ENWeb" db-id=""&gt;0&lt;/key&gt;&lt;/foreign-keys&gt;&lt;ref-type name="Journal Article"&gt;17&lt;/ref-type&gt;&lt;contributors&gt;&lt;authors&gt;&lt;author&gt;Fiorina, Carlo&lt;/author&gt;&lt;/authors&gt;&lt;/contributors&gt;&lt;titles&gt;&lt;title&gt;Impact of the volume heat source on the RANS-based CFD analysis of Molten Salt Reactors&lt;/title&gt;&lt;secondary-title&gt;Annals of Nuclear Energy&lt;/secondary-title&gt;&lt;/titles&gt;&lt;periodical&gt;&lt;full-title&gt;Annals of Nuclear Energy&lt;/full-title&gt;&lt;/periodical&gt;&lt;pages&gt;376-382&lt;/pages&gt;&lt;volume&gt;134&lt;/volume&gt;&lt;section&gt;376&lt;/section&gt;&lt;dates&gt;&lt;year&gt;2019&lt;/year&gt;&lt;/dates&gt;&lt;isbn&gt;03064549&lt;/isbn&gt;&lt;urls&gt;&lt;/urls&gt;&lt;electronic-resource-num&gt;10.1016/j.anucene.2019.06.024&lt;/electronic-resource-num&gt;&lt;/record&gt;&lt;/Cite&gt;&lt;/EndNote&gt;</w:instrText>
      </w:r>
      <w:r>
        <w:rPr>
          <w:spacing w:val="2"/>
          <w:shd w:val="clear" w:color="auto" w:fill="FFFFFF"/>
        </w:rPr>
        <w:fldChar w:fldCharType="separate"/>
      </w:r>
      <w:r>
        <w:rPr>
          <w:rFonts w:hint="eastAsia"/>
          <w:spacing w:val="2"/>
          <w:shd w:val="clear" w:color="auto" w:fill="FFFFFF"/>
          <w:vertAlign w:val="superscript"/>
        </w:rPr>
        <w:t>[2]</w:t>
      </w:r>
      <w:r>
        <w:rPr>
          <w:spacing w:val="2"/>
          <w:shd w:val="clear" w:color="auto" w:fill="FFFFFF"/>
        </w:rPr>
        <w:fldChar w:fldCharType="end"/>
      </w:r>
      <w:r>
        <w:rPr>
          <w:rFonts w:hint="eastAsia"/>
          <w:spacing w:val="2"/>
          <w:shd w:val="clear" w:color="auto" w:fill="FFFFFF"/>
        </w:rPr>
        <w:t>。针对上述特殊传热机制，文章系统综述了有无体积内热源工况下的研究进展，深入剖析了当前该领域亟需解决的关键科学问题。</w:t>
      </w:r>
    </w:p>
    <w:p w14:paraId="022790FB">
      <w:pPr>
        <w:ind w:firstLine="417" w:firstLineChars="199"/>
      </w:pPr>
      <w:r>
        <w:rPr>
          <w:rFonts w:hint="eastAsia"/>
        </w:rPr>
        <w:t>针对常规熔盐（即无体积内热源工况）的流动与传热特性，学界已建立了较为完善的理论体系。目前已有众多学者开展了相关的流动与传热实验研究及理论分析</w:t>
      </w:r>
      <w:r>
        <w:rPr>
          <w:rFonts w:hint="eastAsia"/>
        </w:rPr>
        <w:fldChar w:fldCharType="begin">
          <w:fldData xml:space="preserve">PEVuZE5vdGU+PENpdGU+PEF1dGhvcj5LaXJzdDwvQXV0aG9yPjxZZWFyPjE5NDA8L1llYXI+PFJl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</w:fldData>
        </w:fldChar>
      </w:r>
      <w:r>
        <w:rPr>
          <w:rFonts w:hint="eastAsia"/>
        </w:rPr>
        <w:instrText xml:space="preserve"> ADDIN EN.CITE </w:instrText>
      </w:r>
      <w:r>
        <w:rPr>
          <w:rFonts w:hint="eastAsia"/>
        </w:rPr>
        <w:fldChar w:fldCharType="begin">
          <w:fldData xml:space="preserve">PEVuZE5vdGU+PENpdGU+PEF1dGhvcj5LaXJzdDwvQXV0aG9yPjxZZWFyPjE5NDA8L1llYXI+PFJl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vertAlign w:val="superscript"/>
        </w:rPr>
        <w:t>[5-27]</w:t>
      </w:r>
      <w:r>
        <w:rPr>
          <w:rFonts w:hint="eastAsia"/>
        </w:rPr>
        <w:fldChar w:fldCharType="end"/>
      </w:r>
      <w:r>
        <w:rPr>
          <w:rFonts w:hint="eastAsia"/>
        </w:rPr>
        <w:t>，对熔盐的流动与传热规律进行了系统评估，并提出了经典的摩擦系数和努塞尔数经验关联式</w:t>
      </w:r>
      <w:r>
        <w:fldChar w:fldCharType="begin"/>
      </w:r>
      <w:r>
        <w:rPr>
          <w:rFonts w:hint="eastAsia"/>
        </w:rPr>
        <w:instrText xml:space="preserve"> ADDIN EN.CITE &lt;EndNote&gt;&lt;Cite&gt;&lt;Author&gt;Kuchibhotla&lt;/Author&gt;&lt;Year&gt;2020&lt;/Year&gt;&lt;RecNum&gt;777&lt;/RecNum&gt;&lt;DisplayText&gt;&lt;style face="superscript"&gt;[28]&lt;/style&gt;&lt;/DisplayText&gt;&lt;record&gt;&lt;rec-number&gt;777&lt;/rec-number&gt;&lt;foreign-keys&gt;&lt;key app="EN" db-id="w99z0rttzswp2fers275ssa222v2svx920wa" timestamp="1731979971" guid="19d378fe-2767-4e13-bb57-2c6c119a0e2f"&gt;777&lt;/key&gt;&lt;key app="ENWeb" db-id=""&gt;0&lt;/key&gt;&lt;/foreign-keys&gt;&lt;ref-type name="Journal Article"&gt;17&lt;/ref-type&gt;&lt;contributors&gt;&lt;authors&gt;&lt;author&gt;Kuchibhotla, Aditya&lt;/author&gt;&lt;author&gt;Banerjee, Debjyoti&lt;/author&gt;&lt;author&gt;Dhir, Vijay&lt;/author&gt;&lt;/authors&gt;&lt;/contributors&gt;&lt;titles&gt;&lt;title&gt;Forced convection heat transfer of molten Salts: A review&lt;/title&gt;&lt;secondary-title&gt;Nuclear Engineering and Design&lt;/secondary-title&gt;&lt;/titles&gt;&lt;periodical&gt;&lt;full-title&gt;Nuclear Engineering and Design&lt;/full-title&gt;&lt;/periodical&gt;&lt;volume&gt;362&lt;/volume&gt;&lt;section&gt;110591&lt;/section&gt;&lt;dates&gt;&lt;year&gt;2020&lt;/year&gt;&lt;/dates&gt;&lt;isbn&gt;00295493&lt;/isbn&gt;&lt;urls&gt;&lt;/urls&gt;&lt;electronic-resource-num&gt;10.1016/j.nucengdes.2020.110591&lt;/electronic-resource-num&gt;&lt;/record&gt;&lt;/Cite&gt;&lt;/EndNote&gt;</w:instrText>
      </w:r>
      <w:r>
        <w:fldChar w:fldCharType="separate"/>
      </w:r>
      <w:r>
        <w:rPr>
          <w:rFonts w:hint="eastAsia"/>
          <w:vertAlign w:val="superscript"/>
        </w:rPr>
        <w:t>[28]</w:t>
      </w:r>
      <w:r>
        <w:fldChar w:fldCharType="end"/>
      </w:r>
      <w:r>
        <w:rPr>
          <w:rFonts w:hint="eastAsia"/>
        </w:rPr>
        <w:t>，其有效性已获得实验验证。常用的</w:t>
      </w:r>
      <w:r>
        <w:rPr>
          <w:rFonts w:hint="eastAsia"/>
          <w:i/>
          <w:iCs/>
        </w:rPr>
        <w:t>Nu</w:t>
      </w:r>
      <w:r>
        <w:rPr>
          <w:rFonts w:hint="eastAsia"/>
        </w:rPr>
        <w:t>数关联式及针对熔盐的修正模型见表1</w:t>
      </w:r>
      <w:r>
        <w:t>。</w:t>
      </w:r>
      <w:r>
        <w:rPr>
          <w:rFonts w:hint="eastAsia"/>
        </w:rPr>
        <w:t>以上研究为MSR的设计提供了基础理论工具。目前的实验或模拟研究都集中在壁面为均匀热流情况下</w:t>
      </w:r>
      <w:r>
        <w:rPr>
          <w:rFonts w:hint="eastAsia"/>
          <w:spacing w:val="2"/>
          <w:shd w:val="clear" w:color="auto" w:fill="FFFFFF"/>
        </w:rPr>
        <w:t>的对流</w:t>
      </w:r>
      <w:r>
        <w:rPr>
          <w:rFonts w:hint="eastAsia"/>
        </w:rPr>
        <w:t>，在实际情况下是不同的，堆芯石墨通道中的热通量从来都不是均匀的，而是正弦分布，因此，需要针对壁面热流正弦分布对流动传热影响进行进一步的研究。同时目前研究均未考虑体积内热源的影响，因而难以直接应用于实际堆芯工况。</w:t>
      </w:r>
    </w:p>
    <w:p w14:paraId="42F19259">
      <w:pPr>
        <w:ind w:firstLine="425" w:firstLineChars="199"/>
        <w:rPr>
          <w:spacing w:val="2"/>
          <w:shd w:val="clear" w:color="auto" w:fill="FFFFFF"/>
        </w:rPr>
      </w:pPr>
      <w:r>
        <w:rPr>
          <w:rFonts w:hint="eastAsia"/>
          <w:spacing w:val="2"/>
          <w:shd w:val="clear" w:color="auto" w:fill="FFFFFF"/>
        </w:rPr>
        <w:t>文章针对体积内热源的研究进行了详细的综述，</w:t>
      </w:r>
      <w:r>
        <w:rPr>
          <w:spacing w:val="2"/>
          <w:shd w:val="clear" w:color="auto" w:fill="FFFFFF"/>
        </w:rPr>
        <w:t>主要集中在理论模型的构建、实验方法的开发以及</w:t>
      </w:r>
      <w:r>
        <w:rPr>
          <w:rFonts w:hint="eastAsia"/>
          <w:spacing w:val="2"/>
          <w:shd w:val="clear" w:color="auto" w:fill="FFFFFF"/>
        </w:rPr>
        <w:t>数</w:t>
      </w:r>
      <w:r>
        <w:rPr>
          <w:spacing w:val="2"/>
          <w:shd w:val="clear" w:color="auto" w:fill="FFFFFF"/>
        </w:rPr>
        <w:t>值模拟等方面</w:t>
      </w:r>
      <w:r>
        <w:rPr>
          <w:rFonts w:hint="eastAsia"/>
          <w:spacing w:val="2"/>
          <w:shd w:val="clear" w:color="auto" w:fill="FFFFFF"/>
        </w:rPr>
        <w:t>，</w:t>
      </w:r>
      <w:r>
        <w:rPr>
          <w:spacing w:val="2"/>
          <w:shd w:val="clear" w:color="auto" w:fill="FFFFFF"/>
        </w:rPr>
        <w:t>但</w:t>
      </w:r>
      <w:r>
        <w:rPr>
          <w:rFonts w:hint="eastAsia"/>
          <w:spacing w:val="2"/>
          <w:shd w:val="clear" w:color="auto" w:fill="FFFFFF"/>
        </w:rPr>
        <w:t>目前的研究针</w:t>
      </w:r>
      <w:r>
        <w:rPr>
          <w:spacing w:val="2"/>
          <w:shd w:val="clear" w:color="auto" w:fill="FFFFFF"/>
        </w:rPr>
        <w:t>对高普朗特</w:t>
      </w:r>
      <w:r>
        <w:rPr>
          <w:rFonts w:hint="eastAsia"/>
          <w:spacing w:val="2"/>
          <w:shd w:val="clear" w:color="auto" w:fill="FFFFFF"/>
        </w:rPr>
        <w:t>数</w:t>
      </w:r>
      <w:r>
        <w:rPr>
          <w:spacing w:val="2"/>
          <w:shd w:val="clear" w:color="auto" w:fill="FFFFFF"/>
        </w:rPr>
        <w:t>熔盐</w:t>
      </w:r>
      <w:r>
        <w:rPr>
          <w:rFonts w:hint="eastAsia"/>
          <w:spacing w:val="2"/>
          <w:shd w:val="clear" w:color="auto" w:fill="FFFFFF"/>
        </w:rPr>
        <w:t>任是较为局限</w:t>
      </w:r>
      <w:r>
        <w:rPr>
          <w:spacing w:val="2"/>
          <w:shd w:val="clear" w:color="auto" w:fill="FFFFFF"/>
        </w:rPr>
        <w:t>。理论与</w:t>
      </w:r>
      <w:r>
        <w:rPr>
          <w:rFonts w:hint="eastAsia"/>
          <w:spacing w:val="2"/>
          <w:shd w:val="clear" w:color="auto" w:fill="FFFFFF"/>
        </w:rPr>
        <w:t>数</w:t>
      </w:r>
      <w:r>
        <w:rPr>
          <w:spacing w:val="2"/>
          <w:shd w:val="clear" w:color="auto" w:fill="FFFFFF"/>
        </w:rPr>
        <w:t>值研究主要聚焦于解析解的推导及半经验关联式的建立，而实验研究则是检验和验证这些经验</w:t>
      </w:r>
      <w:r>
        <w:rPr>
          <w:rFonts w:hint="eastAsia"/>
          <w:spacing w:val="2"/>
          <w:shd w:val="clear" w:color="auto" w:fill="FFFFFF"/>
        </w:rPr>
        <w:t>关联式</w:t>
      </w:r>
      <w:r>
        <w:rPr>
          <w:spacing w:val="2"/>
          <w:shd w:val="clear" w:color="auto" w:fill="FFFFFF"/>
        </w:rPr>
        <w:t>适用性的关键途径。</w:t>
      </w:r>
    </w:p>
    <w:p w14:paraId="48883DC5">
      <w:pPr>
        <w:ind w:firstLine="425" w:firstLineChars="199"/>
        <w:rPr>
          <w:spacing w:val="2"/>
          <w:shd w:val="clear" w:color="auto" w:fill="FFFFFF"/>
        </w:rPr>
      </w:pPr>
      <w:r>
        <w:rPr>
          <w:spacing w:val="2"/>
          <w:shd w:val="clear" w:color="auto" w:fill="FFFFFF"/>
        </w:rPr>
        <w:t>早期研究聚焦于理论模型的构建，Poppendiek等人</w:t>
      </w:r>
      <w:r>
        <w:rPr>
          <w:vertAlign w:val="superscript"/>
        </w:rPr>
        <w:fldChar w:fldCharType="begin"/>
      </w:r>
      <w:r>
        <w:rPr>
          <w:rFonts w:hint="eastAsia"/>
          <w:vertAlign w:val="superscript"/>
          <w:lang w:eastAsia="zh-CN"/>
        </w:rPr>
        <w:instrText xml:space="preserve"> ADDIN EN.CITE &lt;EndNote&gt;&lt;Cite&gt;&lt;Author&gt;Poppendiek&lt;/Author&gt;&lt;Year&gt;1954&lt;/Year&gt;&lt;RecNum&gt;1249&lt;/RecNum&gt;&lt;DisplayText&gt;&lt;style face="superscript"&gt;[29,30]&lt;/style&gt;&lt;/DisplayText&gt;&lt;record&gt;&lt;rec-number&gt;1249&lt;/rec-number&gt;&lt;foreign-keys&gt;&lt;key app="EN" db-id="w99z0rttzswp2fers275ssa222v2svx920wa" timestamp="1739876598" guid="a46d4339-18e7-4504-af45-4ffef827a785"&gt;1249&lt;/key&gt;&lt;/foreign-keys&gt;&lt;ref-type name="Conference Proceedings"&gt;10&lt;/ref-type&gt;&lt;contributors&gt;&lt;authors&gt;&lt;author&gt;Poppendiek, Heinz F.&lt;/author&gt;&lt;author&gt;Palmer, L. D.&lt;/author&gt;&lt;/authors&gt;&lt;/contributors&gt;&lt;titles&gt;&lt;title&gt;FORCED CONVECTION HEAT TRANSFER BETWEEN PARALLEL PLATES AND IN ANNULI WITH VOLUME HEAT SOURCES WITHIN THE FLUIDS&lt;/title&gt;&lt;/titles&gt;&lt;dates&gt;&lt;year&gt;1954&lt;/year&gt;&lt;/dates&gt;&lt;urls&gt;&lt;/urls&gt;&lt;/record&gt;&lt;/Cite&gt;&lt;Cite&gt;&lt;Author&gt;Poppendiek&lt;/Author&gt;&lt;Year&gt;2013&lt;/Year&gt;&lt;RecNum&gt;1113&lt;/RecNum&gt;&lt;record&gt;&lt;rec-number&gt;1113&lt;/rec-number&gt;&lt;foreign-keys&gt;&lt;key app="EN" db-id="w99z0rttzswp2fers275ssa222v2svx920wa" timestamp="1733907381" guid="511f8885-de7e-4995-8994-06b07918422a"&gt;1113&lt;/key&gt;&lt;/foreign-keys&gt;&lt;ref-type name="Conference Proceedings"&gt;10&lt;/ref-type&gt;&lt;contributors&gt;&lt;authors&gt;&lt;author&gt;Poppendiek, Heinz F.&lt;/author&gt;&lt;author&gt;Palmer, L. D.&lt;/author&gt;&lt;/authors&gt;&lt;/contributors&gt;&lt;titles&gt;&lt;title&gt;Forced Convection Heat Transfer in Pipes with Volume Heat Sources Within the Fluids&lt;/title&gt;&lt;/titles&gt;&lt;dates&gt;&lt;year&gt;2013&lt;/year&gt;&lt;/dates&gt;&lt;urls&gt;&lt;/urls&gt;&lt;/record&gt;&lt;/Cite&gt;&lt;/EndNote&gt;</w:instrText>
      </w:r>
      <w:r>
        <w:rPr>
          <w:vertAlign w:val="superscript"/>
        </w:rPr>
        <w:fldChar w:fldCharType="separate"/>
      </w:r>
      <w:r>
        <w:rPr>
          <w:rFonts w:hint="eastAsia" w:ascii="Times New Roman" w:hAnsi="Times New Roman" w:eastAsia="宋体" w:cs="Times New Roman"/>
          <w:kern w:val="2"/>
          <w:sz w:val="21"/>
          <w:szCs w:val="21"/>
          <w:vertAlign w:val="superscript"/>
          <w:lang w:val="en-US" w:eastAsia="zh-CN" w:bidi="ar-SA"/>
        </w:rPr>
        <w:t>[29,30]</w:t>
      </w:r>
      <w:r>
        <w:rPr>
          <w:vertAlign w:val="superscript"/>
        </w:rPr>
        <w:fldChar w:fldCharType="end"/>
      </w:r>
      <w:r>
        <w:rPr>
          <w:spacing w:val="2"/>
          <w:shd w:val="clear" w:color="auto" w:fill="FFFFFF"/>
        </w:rPr>
        <w:t>基于叠加原理，系统解决了层流及湍流管道中含</w:t>
      </w:r>
      <w:r>
        <w:rPr>
          <w:rFonts w:hint="eastAsia"/>
          <w:spacing w:val="2"/>
          <w:shd w:val="clear" w:color="auto" w:fill="FFFFFF"/>
        </w:rPr>
        <w:t>体积内热源</w:t>
      </w:r>
      <w:r>
        <w:rPr>
          <w:spacing w:val="2"/>
          <w:shd w:val="clear" w:color="auto" w:fill="FFFFFF"/>
        </w:rPr>
        <w:t>的传热问题，奠定了</w:t>
      </w:r>
      <w:r>
        <w:rPr>
          <w:rFonts w:hint="eastAsia"/>
          <w:spacing w:val="2"/>
          <w:shd w:val="clear" w:color="auto" w:fill="FFFFFF"/>
        </w:rPr>
        <w:t>体积内热源</w:t>
      </w:r>
      <w:r>
        <w:rPr>
          <w:spacing w:val="2"/>
          <w:shd w:val="clear" w:color="auto" w:fill="FFFFFF"/>
        </w:rPr>
        <w:t>努塞尔</w:t>
      </w:r>
      <w:r>
        <w:rPr>
          <w:rFonts w:hint="eastAsia"/>
          <w:spacing w:val="2"/>
          <w:shd w:val="clear" w:color="auto" w:fill="FFFFFF"/>
        </w:rPr>
        <w:t>数</w:t>
      </w:r>
      <w:r>
        <w:rPr>
          <w:spacing w:val="2"/>
          <w:shd w:val="clear" w:color="auto" w:fill="FFFFFF"/>
        </w:rPr>
        <w:t>理论的基础。Sparrow等人</w:t>
      </w:r>
      <w:r>
        <w:rPr>
          <w:vertAlign w:val="superscript"/>
        </w:rPr>
        <w:fldChar w:fldCharType="begin"/>
      </w:r>
      <w:r>
        <w:rPr>
          <w:rFonts w:hint="eastAsia"/>
          <w:vertAlign w:val="superscript"/>
          <w:lang w:eastAsia="zh-CN"/>
        </w:rPr>
        <w:instrText xml:space="preserve"> ADDIN EN.CITE &lt;EndNote&gt;&lt;Cite&gt;&lt;Author&gt;Siegel&lt;/Author&gt;&lt;Year&gt;1959&lt;/Year&gt;&lt;RecNum&gt;1170&lt;/RecNum&gt;&lt;DisplayText&gt;&lt;style face="superscript"&gt;[31,32]&lt;/style&gt;&lt;/DisplayText&gt;&lt;record&gt;&lt;rec-number&gt;1170&lt;/rec-number&gt;&lt;foreign-keys&gt;&lt;key app="EN" db-id="w99z0rttzswp2fers275ssa222v2svx920wa" timestamp="1733977240" guid="a5ad58ce-ee4f-421e-a1fb-cca3589ed161"&gt;1170&lt;/key&gt;&lt;/foreign-keys&gt;&lt;ref-type name="Journal Article"&gt;17&lt;/ref-type&gt;&lt;contributors&gt;&lt;authors&gt;&lt;author&gt;Siegel, R.&lt;/author&gt;&lt;author&gt;Sparrow, E. M.&lt;/author&gt;&lt;/authors&gt;&lt;/contributors&gt;&lt;titles&gt;&lt;title&gt;Transient Heat Transfer for Laminar Forced Convection in the Thermal Entrance Region of Flat Ducts&lt;/title&gt;&lt;secondary-title&gt;Journal of Heat Transfer&lt;/secondary-title&gt;&lt;/titles&gt;&lt;periodical&gt;&lt;full-title&gt;Journal of Heat Transfer&lt;/full-title&gt;&lt;/periodical&gt;&lt;pages&gt;29-36&lt;/pages&gt;&lt;volume&gt;81&lt;/volume&gt;&lt;number&gt;1&lt;/number&gt;&lt;dates&gt;&lt;year&gt;1959&lt;/year&gt;&lt;/dates&gt;&lt;isbn&gt;0022-1481&lt;/isbn&gt;&lt;urls&gt;&lt;related-urls&gt;&lt;url&gt;https://doi.org/10.1115/1.4008125&lt;/url&gt;&lt;/related-urls&gt;&lt;/urls&gt;&lt;electronic-resource-num&gt;10.1115/1.4008125&lt;/electronic-resource-num&gt;&lt;access-date&gt;12/12/2024&lt;/access-date&gt;&lt;/record&gt;&lt;/Cite&gt;&lt;Cite&gt;&lt;Author&gt;Sparrow&lt;/Author&gt;&lt;Year&gt;2017&lt;/Year&gt;&lt;RecNum&gt;822&lt;/RecNum&gt;&lt;record&gt;&lt;rec-number&gt;822&lt;/rec-number&gt;&lt;foreign-keys&gt;&lt;key app="EN" db-id="w99z0rttzswp2fers275ssa222v2svx920wa" timestamp="1731983863" guid="4f2df633-be7b-4aca-a985-d22521af1a8d"&gt;822&lt;/key&gt;&lt;key app="ENWeb" db-id=""&gt;0&lt;/key&gt;&lt;/foreign-keys&gt;&lt;ref-type name="Journal Article"&gt;17&lt;/ref-type&gt;&lt;contributors&gt;&lt;authors&gt;&lt;author&gt;Sparrow, E. M.&lt;/author&gt;&lt;author&gt;Siegel, R.&lt;/author&gt;&lt;/authors&gt;&lt;/contributors&gt;&lt;titles&gt;&lt;title&gt;Laminar Tube Flow with Arbitrary Internal Heat Sources and Wall Heat Transfer&lt;/title&gt;&lt;secondary-title&gt;Nuclear Science and Engineering&lt;/secondary-title&gt;&lt;/titles&gt;&lt;periodical&gt;&lt;full-title&gt;Nuclear Science and Engineering&lt;/full-title&gt;&lt;/periodical&gt;&lt;pages&gt;239-254&lt;/pages&gt;&lt;volume&gt;4&lt;/volume&gt;&lt;number&gt;2&lt;/number&gt;&lt;section&gt;239&lt;/section&gt;&lt;dates&gt;&lt;year&gt;2017&lt;/year&gt;&lt;/dates&gt;&lt;isbn&gt;0029-5639&amp;#xD;1943-748X&lt;/isbn&gt;&lt;urls&gt;&lt;/urls&gt;&lt;electronic-resource-num&gt;10.13182/nse58-a15365&lt;/electronic-resource-num&gt;&lt;/record&gt;&lt;/Cite&gt;&lt;/EndNote&gt;</w:instrText>
      </w:r>
      <w:r>
        <w:rPr>
          <w:vertAlign w:val="superscript"/>
        </w:rPr>
        <w:fldChar w:fldCharType="separate"/>
      </w:r>
      <w:r>
        <w:rPr>
          <w:rFonts w:hint="eastAsia" w:ascii="Times New Roman" w:hAnsi="Times New Roman" w:eastAsia="宋体" w:cs="Times New Roman"/>
          <w:kern w:val="2"/>
          <w:sz w:val="21"/>
          <w:szCs w:val="21"/>
          <w:vertAlign w:val="superscript"/>
          <w:lang w:val="en-US" w:eastAsia="zh-CN" w:bidi="ar-SA"/>
        </w:rPr>
        <w:t>[31,32]</w:t>
      </w:r>
      <w:r>
        <w:rPr>
          <w:vertAlign w:val="superscript"/>
        </w:rPr>
        <w:fldChar w:fldCharType="end"/>
      </w:r>
      <w:r>
        <w:rPr>
          <w:spacing w:val="2"/>
          <w:shd w:val="clear" w:color="auto" w:fill="FFFFFF"/>
        </w:rPr>
        <w:t>进一步提出了针对理想边界条件下的温度分布解析解，但Mikhailov等人</w:t>
      </w:r>
      <w:r>
        <w:rPr>
          <w:spacing w:val="2"/>
          <w:shd w:val="clear" w:color="auto" w:fill="FFFFFF"/>
        </w:rPr>
        <w:fldChar w:fldCharType="begin"/>
      </w:r>
      <w:r>
        <w:rPr>
          <w:spacing w:val="2"/>
          <w:shd w:val="clear" w:color="auto" w:fill="FFFFFF"/>
        </w:rPr>
        <w:instrText xml:space="preserve"> ADDIN EN.CITE &lt;EndNote&gt;&lt;Cite&gt;&lt;Author&gt;Mikhailov&lt;/Author&gt;&lt;Year&gt;1984&lt;/Year&gt;&lt;RecNum&gt;1172&lt;/RecNum&gt;&lt;DisplayText&gt;&lt;style face="superscript"&gt;[33]&lt;/style&gt;&lt;/DisplayText&gt;&lt;record&gt;&lt;rec-number&gt;1172&lt;/rec-number&gt;&lt;foreign-keys&gt;&lt;key app="EN" db-id="w99z0rttzswp2fers275ssa222v2svx920wa" timestamp="1733980457" guid="800a2462-a89a-4ec1-a6c7-cf2fbfe065c6"&gt;1172&lt;/key&gt;&lt;/foreign-keys&gt;&lt;ref-type name="Book"&gt;6&lt;/ref-type&gt;&lt;contributors&gt;&lt;authors&gt;&lt;author&gt;Mikhailov, Mikhail&lt;/author&gt;&lt;author&gt;Ozisik, M.&lt;/author&gt;&lt;/authors&gt;&lt;/contributors&gt;&lt;titles&gt;&lt;title&gt;Unified Analysis and Solutions of Heat and Mass Diffusion&lt;/title&gt;&lt;/titles&gt;&lt;dates&gt;&lt;year&gt;1984&lt;/year&gt;&lt;/dates&gt;&lt;isbn&gt;0-471-89830-9&lt;/isbn&gt;&lt;urls&gt;&lt;/urls&gt;&lt;/record&gt;&lt;/Cite&gt;&lt;/EndNote&gt;</w:instrText>
      </w:r>
      <w:r>
        <w:rPr>
          <w:spacing w:val="2"/>
          <w:shd w:val="clear" w:color="auto" w:fill="FFFFFF"/>
        </w:rPr>
        <w:fldChar w:fldCharType="separate"/>
      </w:r>
      <w:r>
        <w:rPr>
          <w:spacing w:val="2"/>
          <w:shd w:val="clear" w:color="auto" w:fill="FFFFFF"/>
          <w:vertAlign w:val="superscript"/>
        </w:rPr>
        <w:t>[33]</w:t>
      </w:r>
      <w:r>
        <w:rPr>
          <w:spacing w:val="2"/>
          <w:shd w:val="clear" w:color="auto" w:fill="FFFFFF"/>
        </w:rPr>
        <w:fldChar w:fldCharType="end"/>
      </w:r>
      <w:r>
        <w:rPr>
          <w:spacing w:val="2"/>
          <w:shd w:val="clear" w:color="auto" w:fill="FFFFFF"/>
        </w:rPr>
        <w:t>、Kays等人</w:t>
      </w:r>
      <w:r>
        <w:rPr>
          <w:spacing w:val="2"/>
          <w:shd w:val="clear" w:color="auto" w:fill="FFFFFF"/>
        </w:rPr>
        <w:fldChar w:fldCharType="begin"/>
      </w:r>
      <w:r>
        <w:rPr>
          <w:spacing w:val="2"/>
          <w:shd w:val="clear" w:color="auto" w:fill="FFFFFF"/>
        </w:rPr>
        <w:instrText xml:space="preserve"> ADDIN EN.CITE &lt;EndNote&gt;&lt;Cite&gt;&lt;Author&gt;Kays&lt;/Author&gt;&lt;Year&gt;1966&lt;/Year&gt;&lt;RecNum&gt;1129&lt;/RecNum&gt;&lt;DisplayText&gt;&lt;style face="superscript"&gt;[34]&lt;/style&gt;&lt;/DisplayText&gt;&lt;record&gt;&lt;rec-number&gt;1129&lt;/rec-number&gt;&lt;foreign-keys&gt;&lt;key app="EN" db-id="w99z0rttzswp2fers275ssa222v2svx920wa" timestamp="1733925160" guid="11ef856d-1aa1-4da6-8b41-2af8d06e9ce4"&gt;1129&lt;/key&gt;&lt;/foreign-keys&gt;&lt;ref-type name="Conference Proceedings"&gt;10&lt;/ref-type&gt;&lt;contributors&gt;&lt;authors&gt;&lt;author&gt;Kays, William Morrow&lt;/author&gt;&lt;author&gt;Whitelaw, James Hunter&lt;/author&gt;&lt;/authors&gt;&lt;/contributors&gt;&lt;titles&gt;&lt;title&gt;Convective heat and mass transfer&lt;/title&gt;&lt;/titles&gt;&lt;dates&gt;&lt;year&gt;1966&lt;/year&gt;&lt;/dates&gt;&lt;urls&gt;&lt;/urls&gt;&lt;/record&gt;&lt;/Cite&gt;&lt;/EndNote&gt;</w:instrText>
      </w:r>
      <w:r>
        <w:rPr>
          <w:spacing w:val="2"/>
          <w:shd w:val="clear" w:color="auto" w:fill="FFFFFF"/>
        </w:rPr>
        <w:fldChar w:fldCharType="separate"/>
      </w:r>
      <w:r>
        <w:rPr>
          <w:spacing w:val="2"/>
          <w:shd w:val="clear" w:color="auto" w:fill="FFFFFF"/>
          <w:vertAlign w:val="superscript"/>
        </w:rPr>
        <w:t>[34]</w:t>
      </w:r>
      <w:r>
        <w:rPr>
          <w:spacing w:val="2"/>
          <w:shd w:val="clear" w:color="auto" w:fill="FFFFFF"/>
        </w:rPr>
        <w:fldChar w:fldCharType="end"/>
      </w:r>
      <w:r>
        <w:rPr>
          <w:spacing w:val="2"/>
          <w:shd w:val="clear" w:color="auto" w:fill="FFFFFF"/>
        </w:rPr>
        <w:t>、Zagarola等人</w:t>
      </w:r>
      <w:r>
        <w:rPr>
          <w:spacing w:val="2"/>
          <w:shd w:val="clear" w:color="auto" w:fill="FFFFFF"/>
        </w:rPr>
        <w:fldChar w:fldCharType="begin"/>
      </w:r>
      <w:r>
        <w:rPr>
          <w:spacing w:val="2"/>
          <w:shd w:val="clear" w:color="auto" w:fill="FFFFFF"/>
        </w:rPr>
        <w:instrText xml:space="preserve"> ADDIN EN.CITE &lt;EndNote&gt;&lt;Cite&gt;&lt;Author&gt;Zagarola&lt;/Author&gt;&lt;Year&gt;1997&lt;/Year&gt;&lt;RecNum&gt;1174&lt;/RecNum&gt;&lt;DisplayText&gt;&lt;style face="superscript"&gt;[35]&lt;/style&gt;&lt;/DisplayText&gt;&lt;record&gt;&lt;rec-number&gt;1174&lt;/rec-number&gt;&lt;foreign-keys&gt;&lt;key app="EN" db-id="w99z0rttzswp2fers275ssa222v2svx920wa" timestamp="1733980487" guid="867891a2-b2be-481f-85a6-42f467e52179"&gt;1174&lt;/key&gt;&lt;/foreign-keys&gt;&lt;ref-type name="Journal Article"&gt;17&lt;/ref-type&gt;&lt;contributors&gt;&lt;authors&gt;&lt;author&gt;Zagarola, M. V.&lt;/author&gt;&lt;author&gt;Smits, A. J.&lt;/author&gt;&lt;/authors&gt;&lt;/contributors&gt;&lt;titles&gt;&lt;title&gt;Scaling of the Mean Velocity Profile for Turbulent Pipe Flow&lt;/title&gt;&lt;secondary-title&gt;Physical Review Letters&lt;/secondary-title&gt;&lt;/titles&gt;&lt;periodical&gt;&lt;full-title&gt;Physical Review Letters&lt;/full-title&gt;&lt;/periodical&gt;&lt;pages&gt;239-242&lt;/pages&gt;&lt;volume&gt;78&lt;/volume&gt;&lt;number&gt;2&lt;/number&gt;&lt;dates&gt;&lt;year&gt;1997&lt;/year&gt;&lt;pub-dates&gt;&lt;date&gt;01/13/&lt;/date&gt;&lt;/pub-dates&gt;&lt;/dates&gt;&lt;publisher&gt;American Physical Society&lt;/publisher&gt;&lt;urls&gt;&lt;related-urls&gt;&lt;url&gt;https://link.aps.org/doi/10.1103/PhysRevLett.78.239&lt;/url&gt;&lt;/related-urls&gt;&lt;/urls&gt;&lt;electronic-resource-num&gt;10.1103/PhysRevLett.78.239&lt;/electronic-resource-num&gt;&lt;/record&gt;&lt;/Cite&gt;&lt;/EndNote&gt;</w:instrText>
      </w:r>
      <w:r>
        <w:rPr>
          <w:spacing w:val="2"/>
          <w:shd w:val="clear" w:color="auto" w:fill="FFFFFF"/>
        </w:rPr>
        <w:fldChar w:fldCharType="separate"/>
      </w:r>
      <w:r>
        <w:rPr>
          <w:spacing w:val="2"/>
          <w:shd w:val="clear" w:color="auto" w:fill="FFFFFF"/>
          <w:vertAlign w:val="superscript"/>
        </w:rPr>
        <w:t>[35]</w:t>
      </w:r>
      <w:r>
        <w:rPr>
          <w:spacing w:val="2"/>
          <w:shd w:val="clear" w:color="auto" w:fill="FFFFFF"/>
        </w:rPr>
        <w:fldChar w:fldCharType="end"/>
      </w:r>
      <w:r>
        <w:rPr>
          <w:spacing w:val="2"/>
          <w:shd w:val="clear" w:color="auto" w:fill="FFFFFF"/>
        </w:rPr>
        <w:t>、Churchill等人</w:t>
      </w:r>
      <w:r>
        <w:rPr>
          <w:spacing w:val="2"/>
          <w:shd w:val="clear" w:color="auto" w:fill="FFFFFF"/>
        </w:rPr>
        <w:fldChar w:fldCharType="begin"/>
      </w:r>
      <w:r>
        <w:rPr>
          <w:spacing w:val="2"/>
          <w:shd w:val="clear" w:color="auto" w:fill="FFFFFF"/>
        </w:rPr>
        <w:instrText xml:space="preserve"> ADDIN EN.CITE &lt;EndNote&gt;&lt;Cite&gt;&lt;Author&gt;Churchill&lt;/Author&gt;&lt;Year&gt;2002&lt;/Year&gt;&lt;RecNum&gt;1065&lt;/RecNum&gt;&lt;DisplayText&gt;&lt;style face="superscript"&gt;[36]&lt;/style&gt;&lt;/DisplayText&gt;&lt;record&gt;&lt;rec-number&gt;1065&lt;/rec-number&gt;&lt;foreign-keys&gt;&lt;key app="EN" db-id="w99z0rttzswp2fers275ssa222v2svx920wa" timestamp="1733539284" guid="550fb2eb-6be9-40a7-bc70-a5a9f838e6df"&gt;1065&lt;/key&gt;&lt;key app="ENWeb" db-id=""&gt;0&lt;/key&gt;&lt;/foreign-keys&gt;&lt;ref-type name="Journal Article"&gt;17&lt;/ref-type&gt;&lt;contributors&gt;&lt;authors&gt;&lt;author&gt;Churchill, Stuart W.&lt;/author&gt;&lt;/authors&gt;&lt;/contributors&gt;&lt;titles&gt;&lt;title&gt;A Reinterpretation of the Turbulent Prandtl Number&lt;/title&gt;&lt;secondary-title&gt;Industrial &amp;amp; Engineering Chemistry Research&lt;/secondary-title&gt;&lt;/titles&gt;&lt;periodical&gt;&lt;full-title&gt;Industrial &amp;amp; Engineering Chemistry Research&lt;/full-title&gt;&lt;/periodical&gt;&lt;pages&gt;6393-6401&lt;/pages&gt;&lt;volume&gt;41&lt;/volume&gt;&lt;number&gt;25&lt;/number&gt;&lt;section&gt;6393&lt;/section&gt;&lt;dates&gt;&lt;year&gt;2002&lt;/year&gt;&lt;/dates&gt;&lt;isbn&gt;0888-5885&amp;#xD;1520-5045&lt;/isbn&gt;&lt;urls&gt;&lt;/urls&gt;&lt;electronic-resource-num&gt;10.1021/ie011021k&lt;/electronic-resource-num&gt;&lt;/record&gt;&lt;/Cite&gt;&lt;/EndNote&gt;</w:instrText>
      </w:r>
      <w:r>
        <w:rPr>
          <w:spacing w:val="2"/>
          <w:shd w:val="clear" w:color="auto" w:fill="FFFFFF"/>
        </w:rPr>
        <w:fldChar w:fldCharType="separate"/>
      </w:r>
      <w:r>
        <w:rPr>
          <w:spacing w:val="2"/>
          <w:shd w:val="clear" w:color="auto" w:fill="FFFFFF"/>
          <w:vertAlign w:val="superscript"/>
        </w:rPr>
        <w:t>[36]</w:t>
      </w:r>
      <w:r>
        <w:rPr>
          <w:spacing w:val="2"/>
          <w:shd w:val="clear" w:color="auto" w:fill="FFFFFF"/>
        </w:rPr>
        <w:fldChar w:fldCharType="end"/>
      </w:r>
      <w:r>
        <w:rPr>
          <w:spacing w:val="2"/>
          <w:shd w:val="clear" w:color="auto" w:fill="FFFFFF"/>
        </w:rPr>
        <w:t>等学者指出，在实际工况中，边界条件和热源分布的简化处理往往难以准确反映工程实际。随着计算流体力学（CFD）工具的发展，研究重心逐步转向复杂工况下的</w:t>
      </w:r>
      <w:r>
        <w:rPr>
          <w:rFonts w:hint="eastAsia"/>
          <w:spacing w:val="2"/>
          <w:shd w:val="clear" w:color="auto" w:fill="FFFFFF"/>
        </w:rPr>
        <w:t>数</w:t>
      </w:r>
      <w:r>
        <w:rPr>
          <w:spacing w:val="2"/>
          <w:shd w:val="clear" w:color="auto" w:fill="FFFFFF"/>
        </w:rPr>
        <w:t>值预测。Cammi等人</w:t>
      </w:r>
      <w:r>
        <w:rPr>
          <w:spacing w:val="2"/>
          <w:shd w:val="clear" w:color="auto" w:fill="FFFFFF"/>
        </w:rPr>
        <w:fldChar w:fldCharType="begin"/>
      </w:r>
      <w:r>
        <w:rPr>
          <w:spacing w:val="2"/>
          <w:shd w:val="clear" w:color="auto" w:fill="FFFFFF"/>
        </w:rPr>
        <w:instrText xml:space="preserve"> ADDIN EN.CITE &lt;EndNote&gt;&lt;Cite&gt;&lt;Author&gt;Cammi&lt;/Author&gt;&lt;Year&gt;2009&lt;/Year&gt;&lt;RecNum&gt;1117&lt;/RecNum&gt;&lt;DisplayText&gt;&lt;style face="superscript"&gt;[37]&lt;/style&gt;&lt;/DisplayText&gt;&lt;record&gt;&lt;rec-number&gt;1117&lt;/rec-number&gt;&lt;foreign-keys&gt;&lt;key app="EN" db-id="w99z0rttzswp2fers275ssa222v2svx920wa" timestamp="1733907649" guid="65fb8d36-895b-4e5c-abc3-b0630dc17fad"&gt;1117&lt;/key&gt;&lt;key app="ENWeb" db-id=""&gt;0&lt;/key&gt;&lt;/foreign-keys&gt;&lt;ref-type name="Book"&gt;6&lt;/ref-type&gt;&lt;contributors&gt;&lt;authors&gt;&lt;author&gt;Cammi, Antonio&lt;/author&gt;&lt;author&gt;Di Marcello, Valentino&lt;/author&gt;&lt;author&gt;Fiorina, Carlo&lt;/author&gt;&lt;author&gt;Luzzi, Lelio&lt;/author&gt;&lt;/authors&gt;&lt;/contributors&gt;&lt;titles&gt;&lt;title&gt;Assessment of COMSOL Capabilities to Analyse the Thermo- Hydrodynamic Behaviour of the MSR Core&lt;/title&gt;&lt;/titles&gt;&lt;dates&gt;&lt;year&gt;2009&lt;/year&gt;&lt;/dates&gt;&lt;urls&gt;&lt;/urls&gt;&lt;/record&gt;&lt;/Cite&gt;&lt;/EndNote&gt;</w:instrText>
      </w:r>
      <w:r>
        <w:rPr>
          <w:spacing w:val="2"/>
          <w:shd w:val="clear" w:color="auto" w:fill="FFFFFF"/>
        </w:rPr>
        <w:fldChar w:fldCharType="separate"/>
      </w:r>
      <w:r>
        <w:rPr>
          <w:spacing w:val="2"/>
          <w:shd w:val="clear" w:color="auto" w:fill="FFFFFF"/>
          <w:vertAlign w:val="superscript"/>
        </w:rPr>
        <w:t>[37]</w:t>
      </w:r>
      <w:r>
        <w:rPr>
          <w:spacing w:val="2"/>
          <w:shd w:val="clear" w:color="auto" w:fill="FFFFFF"/>
        </w:rPr>
        <w:fldChar w:fldCharType="end"/>
      </w:r>
      <w:r>
        <w:rPr>
          <w:spacing w:val="2"/>
          <w:shd w:val="clear" w:color="auto" w:fill="FFFFFF"/>
        </w:rPr>
        <w:t>首次采用COMSOL软件，对熔盐堆的热工水力与中子学多物理场耦合行为进行了初步评估。Lelio Luzzi等人</w:t>
      </w:r>
      <w:r>
        <w:rPr>
          <w:spacing w:val="2"/>
          <w:shd w:val="clear" w:color="auto" w:fill="FFFFFF"/>
        </w:rPr>
        <w:fldChar w:fldCharType="begin"/>
      </w:r>
      <w:r>
        <w:rPr>
          <w:spacing w:val="2"/>
          <w:shd w:val="clear" w:color="auto" w:fill="FFFFFF"/>
        </w:rPr>
        <w:instrText xml:space="preserve"> ADDIN EN.CITE &lt;EndNote&gt;&lt;Cite&gt;&lt;Author&gt;Luzzi&lt;/Author&gt;&lt;Year&gt;2010&lt;/Year&gt;&lt;RecNum&gt;845&lt;/RecNum&gt;&lt;DisplayText&gt;&lt;style face="superscript"&gt;[38]&lt;/style&gt;&lt;/DisplayText&gt;&lt;record&gt;&lt;rec-number&gt;845&lt;/rec-number&gt;&lt;foreign-keys&gt;&lt;key app="EN" db-id="w99z0rttzswp2fers275ssa222v2svx920wa" timestamp="1731987647" guid="e2ab932d-12ff-4dff-ba1b-91fb26a908da"&gt;845&lt;/key&gt;&lt;key app="ENWeb" db-id=""&gt;0&lt;/key&gt;&lt;/foreign-keys&gt;&lt;ref-type name="Journal Article"&gt;17&lt;/ref-type&gt;&lt;contributors&gt;&lt;authors&gt;&lt;author&gt;Luzzi, Lelio&lt;/author&gt;&lt;author&gt;Cammi, Antonio&lt;/author&gt;&lt;author&gt;Di Marcello, Valentino&lt;/author&gt;&lt;author&gt;Fiorina, Carlo&lt;/author&gt;&lt;/authors&gt;&lt;/contributors&gt;&lt;titles&gt;&lt;title&gt;An approach for the modelling and the analysis of the MSR thermo-hydrodynamic behaviour&lt;/title&gt;&lt;secondary-title&gt;Chemical Engineering Science&lt;/secondary-title&gt;&lt;/titles&gt;&lt;periodical&gt;&lt;full-title&gt;Chemical Engineering Science&lt;/full-title&gt;&lt;/periodical&gt;&lt;pages&gt;4873-4883&lt;/pages&gt;&lt;volume&gt;65&lt;/volume&gt;&lt;number&gt;16&lt;/number&gt;&lt;section&gt;4873&lt;/section&gt;&lt;dates&gt;&lt;year&gt;2010&lt;/year&gt;&lt;/dates&gt;&lt;isbn&gt;00092509&lt;/isbn&gt;&lt;urls&gt;&lt;/urls&gt;&lt;electronic-resource-num&gt;10.1016/j.ces.2010.05.040&lt;/electronic-resource-num&gt;&lt;/record&gt;&lt;/Cite&gt;&lt;/EndNote&gt;</w:instrText>
      </w:r>
      <w:r>
        <w:rPr>
          <w:spacing w:val="2"/>
          <w:shd w:val="clear" w:color="auto" w:fill="FFFFFF"/>
        </w:rPr>
        <w:fldChar w:fldCharType="separate"/>
      </w:r>
      <w:r>
        <w:rPr>
          <w:spacing w:val="2"/>
          <w:shd w:val="clear" w:color="auto" w:fill="FFFFFF"/>
          <w:vertAlign w:val="superscript"/>
        </w:rPr>
        <w:t>[38]</w:t>
      </w:r>
      <w:r>
        <w:rPr>
          <w:spacing w:val="2"/>
          <w:shd w:val="clear" w:color="auto" w:fill="FFFFFF"/>
        </w:rPr>
        <w:fldChar w:fldCharType="end"/>
      </w:r>
      <w:r>
        <w:rPr>
          <w:spacing w:val="2"/>
          <w:shd w:val="clear" w:color="auto" w:fill="FFFFFF"/>
        </w:rPr>
        <w:t>对COMSOL与FLUENT软件进行了对比分析和模型验证，证实了FLUENT的计算准确性及其k-ε湍流模型在熔盐传热模拟中的适用性</w:t>
      </w:r>
      <w:r>
        <w:rPr>
          <w:rFonts w:hint="eastAsia"/>
          <w:spacing w:val="2"/>
          <w:shd w:val="clear" w:color="auto" w:fill="FFFFFF"/>
        </w:rPr>
        <w:t>，同时指出在低</w:t>
      </w:r>
      <w:r>
        <w:rPr>
          <w:rFonts w:hint="eastAsia"/>
          <w:i/>
          <w:iCs/>
          <w:spacing w:val="2"/>
          <w:shd w:val="clear" w:color="auto" w:fill="FFFFFF"/>
        </w:rPr>
        <w:t>Re</w:t>
      </w:r>
      <w:r>
        <w:rPr>
          <w:rFonts w:hint="eastAsia"/>
          <w:spacing w:val="2"/>
          <w:shd w:val="clear" w:color="auto" w:fill="FFFFFF"/>
        </w:rPr>
        <w:t>区</w:t>
      </w:r>
      <w:r>
        <w:rPr>
          <w:rFonts w:hint="eastAsia"/>
          <w:i/>
          <w:iCs/>
          <w:spacing w:val="2"/>
          <w:shd w:val="clear" w:color="auto" w:fill="FFFFFF"/>
        </w:rPr>
        <w:t>Nu</w:t>
      </w:r>
      <w:r>
        <w:rPr>
          <w:rFonts w:hint="eastAsia"/>
          <w:spacing w:val="2"/>
          <w:shd w:val="clear" w:color="auto" w:fill="FFFFFF"/>
        </w:rPr>
        <w:t>数与传统经验关联式相差达到70%，这反应出体积内热源所带来的不确定性增加</w:t>
      </w:r>
      <w:r>
        <w:rPr>
          <w:spacing w:val="2"/>
          <w:shd w:val="clear" w:color="auto" w:fill="FFFFFF"/>
        </w:rPr>
        <w:t>。Fiorina</w:t>
      </w:r>
      <w:r>
        <w:rPr>
          <w:spacing w:val="2"/>
          <w:shd w:val="clear" w:color="auto" w:fill="FFFFFF"/>
        </w:rPr>
        <w:fldChar w:fldCharType="begin"/>
      </w:r>
      <w:r>
        <w:rPr>
          <w:rFonts w:hint="eastAsia"/>
          <w:spacing w:val="2"/>
          <w:shd w:val="clear" w:color="auto" w:fill="FFFFFF"/>
        </w:rPr>
        <w:instrText xml:space="preserve"> ADDIN EN.CITE &lt;EndNote&gt;&lt;Cite&gt;&lt;Author&gt;Fiorina&lt;/Author&gt;&lt;Year&gt;2019&lt;/Year&gt;&lt;RecNum&gt;833&lt;/RecNum&gt;&lt;DisplayText&gt;&lt;style face="superscript"&gt;[2]&lt;/style&gt;&lt;/DisplayText&gt;&lt;record&gt;&lt;rec-number&gt;833&lt;/rec-number&gt;&lt;foreign-keys&gt;&lt;key app="EN" db-id="w99z0rttzswp2fers275ssa222v2svx920wa" timestamp="1731987610" guid="95c9b369-dec5-491e-9b5f-054a1742745a"&gt;833&lt;/key&gt;&lt;key app="ENWeb" db-id=""&gt;0&lt;/key&gt;&lt;/foreign-keys&gt;&lt;ref-type name="Journal Article"&gt;17&lt;/ref-type&gt;&lt;contributors&gt;&lt;authors&gt;&lt;author&gt;Fiorina, Carlo&lt;/author&gt;&lt;/authors&gt;&lt;/contributors&gt;&lt;titles&gt;&lt;title&gt;Impact of the volume heat source on the RANS-based CFD analysis of Molten Salt Reactors&lt;/title&gt;&lt;secondary-title&gt;Annals of Nuclear Energy&lt;/secondary-title&gt;&lt;/titles&gt;&lt;periodical&gt;&lt;full-title&gt;Annals of Nuclear Energy&lt;/full-title&gt;&lt;/periodical&gt;&lt;pages&gt;376-382&lt;/pages&gt;&lt;volume&gt;134&lt;/volume&gt;&lt;section&gt;376&lt;/section&gt;&lt;dates&gt;&lt;year&gt;2019&lt;/year&gt;&lt;/dates&gt;&lt;isbn&gt;03064549&lt;/isbn&gt;&lt;urls&gt;&lt;/urls&gt;&lt;electronic-resource-num&gt;10.1016/j.anucene.2019.06.024&lt;/electronic-resource-num&gt;&lt;/record&gt;&lt;/Cite&gt;&lt;/EndNote&gt;</w:instrText>
      </w:r>
      <w:r>
        <w:rPr>
          <w:spacing w:val="2"/>
          <w:shd w:val="clear" w:color="auto" w:fill="FFFFFF"/>
        </w:rPr>
        <w:fldChar w:fldCharType="separate"/>
      </w:r>
      <w:r>
        <w:rPr>
          <w:rFonts w:hint="eastAsia"/>
          <w:spacing w:val="2"/>
          <w:shd w:val="clear" w:color="auto" w:fill="FFFFFF"/>
          <w:vertAlign w:val="superscript"/>
        </w:rPr>
        <w:t>[2]</w:t>
      </w:r>
      <w:r>
        <w:rPr>
          <w:spacing w:val="2"/>
          <w:shd w:val="clear" w:color="auto" w:fill="FFFFFF"/>
        </w:rPr>
        <w:fldChar w:fldCharType="end"/>
      </w:r>
      <w:r>
        <w:rPr>
          <w:spacing w:val="2"/>
          <w:shd w:val="clear" w:color="auto" w:fill="FFFFFF"/>
        </w:rPr>
        <w:t>针对RANS湍流模型提出了改进的壁面函</w:t>
      </w:r>
      <w:r>
        <w:rPr>
          <w:rFonts w:hint="eastAsia"/>
          <w:spacing w:val="2"/>
          <w:shd w:val="clear" w:color="auto" w:fill="FFFFFF"/>
        </w:rPr>
        <w:t>数</w:t>
      </w:r>
      <w:r>
        <w:rPr>
          <w:spacing w:val="2"/>
          <w:shd w:val="clear" w:color="auto" w:fill="FFFFFF"/>
        </w:rPr>
        <w:t>，有效提升了温度场预测的精度。</w:t>
      </w:r>
    </w:p>
    <w:p w14:paraId="2DB68C74">
      <w:pPr>
        <w:ind w:firstLine="425" w:firstLineChars="199"/>
        <w:rPr>
          <w:spacing w:val="2"/>
          <w:shd w:val="clear" w:color="auto" w:fill="FFFFFF"/>
        </w:rPr>
      </w:pPr>
      <w:r>
        <w:rPr>
          <w:spacing w:val="2"/>
          <w:shd w:val="clear" w:color="auto" w:fill="FFFFFF"/>
        </w:rPr>
        <w:t>尽管当前计算能力显著提升，努塞尔</w:t>
      </w:r>
      <w:r>
        <w:rPr>
          <w:rFonts w:hint="eastAsia"/>
          <w:spacing w:val="2"/>
          <w:shd w:val="clear" w:color="auto" w:fill="FFFFFF"/>
        </w:rPr>
        <w:t>数</w:t>
      </w:r>
      <w:r>
        <w:rPr>
          <w:spacing w:val="2"/>
          <w:shd w:val="clear" w:color="auto" w:fill="FFFFFF"/>
        </w:rPr>
        <w:t>（Nu）经验</w:t>
      </w:r>
      <w:r>
        <w:rPr>
          <w:rFonts w:hint="eastAsia"/>
          <w:spacing w:val="2"/>
          <w:shd w:val="clear" w:color="auto" w:fill="FFFFFF"/>
        </w:rPr>
        <w:t>关联式</w:t>
      </w:r>
      <w:r>
        <w:rPr>
          <w:spacing w:val="2"/>
          <w:shd w:val="clear" w:color="auto" w:fill="FFFFFF"/>
        </w:rPr>
        <w:t>凭借其简洁性与实用性，依然是将理论研究成果应用于工程实际的重要桥梁。近年来，Di Marcello</w:t>
      </w:r>
      <w:r>
        <w:rPr>
          <w:vertAlign w:val="superscript"/>
        </w:rPr>
        <w:t>[2</w:t>
      </w:r>
      <w:r>
        <w:rPr>
          <w:rFonts w:hint="eastAsia"/>
          <w:vertAlign w:val="superscript"/>
        </w:rPr>
        <w:t>]</w:t>
      </w:r>
      <w:r>
        <w:rPr>
          <w:rFonts w:hint="eastAsia"/>
          <w:vertAlign w:val="superscript"/>
        </w:rPr>
        <w:fldChar w:fldCharType="begin"/>
      </w:r>
      <w:r>
        <w:rPr>
          <w:vertAlign w:val="superscript"/>
        </w:rPr>
        <w:instrText xml:space="preserve"> ADDIN EN.CITE &lt;EndNote&gt;&lt;Cite&gt;&lt;Author&gt;Di Marcello&lt;/Author&gt;&lt;Year&gt;2010&lt;/Year&gt;&lt;RecNum&gt;1376&lt;/RecNum&gt;&lt;DisplayText&gt;&lt;style face="superscript"&gt;[39]&lt;/style&gt;&lt;/DisplayText&gt;&lt;record&gt;&lt;rec-number&gt;1376&lt;/rec-number&gt;&lt;foreign-keys&gt;&lt;key app="EN" db-id="w99z0rttzswp2fers275ssa222v2svx920wa" timestamp="1748002941"&gt;1376&lt;/key&gt;&lt;/foreign-keys&gt;&lt;ref-type name="Journal Article"&gt;17&lt;/ref-type&gt;&lt;contributors&gt;&lt;authors&gt;&lt;author&gt;Di Marcello, Valentino&lt;/author&gt;&lt;author&gt;Cammi, Antonio&lt;/author&gt;&lt;author&gt;Luzzi, Lelio&lt;/author&gt;&lt;/authors&gt;&lt;/contributors&gt;&lt;titles&gt;&lt;title&gt;A generalized approach to heat transfer in pipe flow with internal heat generation&lt;/title&gt;&lt;secondary-title&gt;Chemical Engineering Science&lt;/secondary-title&gt;&lt;/titles&gt;&lt;periodical&gt;&lt;full-title&gt;Chemical Engineering Science&lt;/full-title&gt;&lt;/periodical&gt;&lt;pages&gt;1301-1310&lt;/pages&gt;&lt;volume&gt;65&lt;/volume&gt;&lt;number&gt;3&lt;/number&gt;&lt;keywords&gt;&lt;keyword&gt;Heat transfer&lt;/keyword&gt;&lt;keyword&gt;Turbulence&lt;/keyword&gt;&lt;keyword&gt;Internally heat generating fluid&lt;/keyword&gt;&lt;keyword&gt;Molten salt reactor&lt;/keyword&gt;&lt;/keywords&gt;&lt;dates&gt;&lt;year&gt;2010&lt;/year&gt;&lt;pub-dates&gt;&lt;date&gt;2010/02/01/&lt;/date&gt;&lt;/pub-dates&gt;&lt;/dates&gt;&lt;isbn&gt;0009-2509&lt;/isbn&gt;&lt;urls&gt;&lt;related-urls&gt;&lt;url&gt;https://www.sciencedirect.com/science/article/pii/S0009250909007064&lt;/url&gt;&lt;/related-urls&gt;&lt;/urls&gt;&lt;electronic-resource-num&gt;https://doi.org/10.1016/j.ces.2009.10.004&lt;/electronic-resource-num&gt;&lt;/record&gt;&lt;/Cite&gt;&lt;/EndNote&gt;</w:instrText>
      </w:r>
      <w:r>
        <w:rPr>
          <w:rFonts w:hint="eastAsia"/>
          <w:vertAlign w:val="superscript"/>
        </w:rPr>
        <w:fldChar w:fldCharType="separate"/>
      </w:r>
      <w:r>
        <w:rPr>
          <w:vertAlign w:val="superscript"/>
        </w:rPr>
        <w:t>[39]</w:t>
      </w:r>
      <w:r>
        <w:rPr>
          <w:rFonts w:hint="eastAsia"/>
          <w:vertAlign w:val="superscript"/>
        </w:rPr>
        <w:fldChar w:fldCharType="end"/>
      </w:r>
      <w:r>
        <w:rPr>
          <w:spacing w:val="2"/>
          <w:shd w:val="clear" w:color="auto" w:fill="FFFFFF"/>
        </w:rPr>
        <w:t>团队引入</w:t>
      </w:r>
      <w:r>
        <w:t>了</w:t>
      </w:r>
      <w:r>
        <w:rPr>
          <w:spacing w:val="2"/>
          <w:shd w:val="clear" w:color="auto" w:fill="FFFFFF"/>
        </w:rPr>
        <w:t>最新的湍流流动及对流传热公式</w:t>
      </w:r>
      <w:r>
        <w:t>（Kays</w:t>
      </w:r>
      <w:r>
        <w:rPr>
          <w:vertAlign w:val="superscript"/>
        </w:rPr>
        <w:fldChar w:fldCharType="begin"/>
      </w:r>
      <w:r>
        <w:rPr>
          <w:vertAlign w:val="superscript"/>
        </w:rPr>
        <w:instrText xml:space="preserve"> ADDIN EN.CITE &lt;EndNote&gt;&lt;Cite&gt;&lt;Author&gt;Kays&lt;/Author&gt;&lt;Year&gt;1994&lt;/Year&gt;&lt;RecNum&gt;1223&lt;/RecNum&gt;&lt;DisplayText&gt;&lt;style face="superscript"&gt;[40]&lt;/style&gt;&lt;/DisplayText&gt;&lt;record&gt;&lt;rec-number&gt;1223&lt;/rec-number&gt;&lt;foreign-keys&gt;&lt;key app="EN" db-id="w99z0rttzswp2fers275ssa222v2svx920wa" timestamp="1737016240" guid="2a99fa9c-a08f-4a57-8a16-bbbfcd9b24f0"&gt;1223&lt;/key&gt;&lt;/foreign-keys&gt;&lt;ref-type name="Journal Article"&gt;17&lt;/ref-type&gt;&lt;contributors&gt;&lt;authors&gt;&lt;author&gt;Kays, William M.&lt;/author&gt;&lt;/authors&gt;&lt;/contributors&gt;&lt;titles&gt;&lt;title&gt;Turbulent Prandtl Number—Where Are We?&lt;/title&gt;&lt;secondary-title&gt;Journal of Heat Transfer&lt;/secondary-title&gt;&lt;/titles&gt;&lt;periodical&gt;&lt;full-title&gt;Journal of Heat Transfer&lt;/full-title&gt;&lt;/periodical&gt;&lt;pages&gt;284-295&lt;/pages&gt;&lt;volume&gt;116&lt;/volume&gt;&lt;number&gt;2&lt;/number&gt;&lt;dates&gt;&lt;year&gt;1994&lt;/year&gt;&lt;/dates&gt;&lt;isbn&gt;0022-1481&lt;/isbn&gt;&lt;urls&gt;&lt;related-urls&gt;&lt;url&gt;https://doi.org/10.1115/1.2911398&lt;/url&gt;&lt;/related-urls&gt;&lt;/urls&gt;&lt;electronic-resource-num&gt;10.1115/1.2911398&lt;/electronic-resource-num&gt;&lt;access-date&gt;1/16/2025&lt;/access-date&gt;&lt;/record&gt;&lt;/Cite&gt;&lt;/EndNote&gt;</w:instrText>
      </w:r>
      <w:r>
        <w:rPr>
          <w:vertAlign w:val="superscript"/>
        </w:rPr>
        <w:fldChar w:fldCharType="separate"/>
      </w:r>
      <w:r>
        <w:rPr>
          <w:vertAlign w:val="superscript"/>
        </w:rPr>
        <w:t>[40]</w:t>
      </w:r>
      <w:r>
        <w:rPr>
          <w:vertAlign w:val="superscript"/>
        </w:rPr>
        <w:fldChar w:fldCharType="end"/>
      </w:r>
      <w:r>
        <w:t>，Churchill</w:t>
      </w:r>
      <w:r>
        <w:rPr>
          <w:vertAlign w:val="superscript"/>
        </w:rPr>
        <w:fldChar w:fldCharType="begin"/>
      </w:r>
      <w:r>
        <w:rPr>
          <w:vertAlign w:val="superscript"/>
        </w:rPr>
        <w:instrText xml:space="preserve"> ADDIN EN.CITE &lt;EndNote&gt;&lt;Cite&gt;&lt;Author&gt;Churchill&lt;/Author&gt;&lt;Year&gt;2002&lt;/Year&gt;&lt;RecNum&gt;1065&lt;/RecNum&gt;&lt;DisplayText&gt;&lt;style face="superscript"&gt;[36]&lt;/style&gt;&lt;/DisplayText&gt;&lt;record&gt;&lt;rec-number&gt;1065&lt;/rec-number&gt;&lt;foreign-keys&gt;&lt;key app="EN" db-id="w99z0rttzswp2fers275ssa222v2svx920wa" timestamp="1733539284" guid="550fb2eb-6be9-40a7-bc70-a5a9f838e6df"&gt;1065&lt;/key&gt;&lt;key app="ENWeb" db-id=""&gt;0&lt;/key&gt;&lt;/foreign-keys&gt;&lt;ref-type name="Journal Article"&gt;17&lt;/ref-type&gt;&lt;contributors&gt;&lt;authors&gt;&lt;author&gt;Churchill, Stuart W.&lt;/author&gt;&lt;/authors&gt;&lt;/contributors&gt;&lt;titles&gt;&lt;title&gt;A Reinterpretation of the Turbulent Prandtl Number&lt;/title&gt;&lt;secondary-title&gt;Industrial &amp;amp; Engineering Chemistry Research&lt;/secondary-title&gt;&lt;/titles&gt;&lt;periodical&gt;&lt;full-title&gt;Industrial &amp;amp; Engineering Chemistry Research&lt;/full-title&gt;&lt;/periodical&gt;&lt;pages&gt;6393-6401&lt;/pages&gt;&lt;volume&gt;41&lt;/volume&gt;&lt;number&gt;25&lt;/number&gt;&lt;section&gt;6393&lt;/section&gt;&lt;dates&gt;&lt;year&gt;2002&lt;/year&gt;&lt;/dates&gt;&lt;isbn&gt;0888-5885&amp;#xD;1520-5045&lt;/isbn&gt;&lt;urls&gt;&lt;/urls&gt;&lt;electronic-resource-num&gt;10.1021/ie011021k&lt;/electronic-resource-num&gt;&lt;/record&gt;&lt;/Cite&gt;&lt;/EndNote&gt;</w:instrText>
      </w:r>
      <w:r>
        <w:rPr>
          <w:vertAlign w:val="superscript"/>
        </w:rPr>
        <w:fldChar w:fldCharType="separate"/>
      </w:r>
      <w:r>
        <w:rPr>
          <w:vertAlign w:val="superscript"/>
        </w:rPr>
        <w:t>[36]</w:t>
      </w:r>
      <w:r>
        <w:rPr>
          <w:vertAlign w:val="superscript"/>
        </w:rPr>
        <w:fldChar w:fldCharType="end"/>
      </w:r>
      <w:r>
        <w:t>）</w:t>
      </w:r>
      <w:r>
        <w:rPr>
          <w:spacing w:val="2"/>
          <w:shd w:val="clear" w:color="auto" w:fill="FFFFFF"/>
        </w:rPr>
        <w:t>，首次建立了适用于含</w:t>
      </w:r>
      <w:r>
        <w:rPr>
          <w:rFonts w:hint="eastAsia"/>
          <w:spacing w:val="2"/>
          <w:shd w:val="clear" w:color="auto" w:fill="FFFFFF"/>
        </w:rPr>
        <w:t>体积内热源</w:t>
      </w:r>
      <w:r>
        <w:rPr>
          <w:spacing w:val="2"/>
          <w:shd w:val="clear" w:color="auto" w:fill="FFFFFF"/>
        </w:rPr>
        <w:t>流体的</w:t>
      </w:r>
      <w:r>
        <w:rPr>
          <w:rFonts w:hint="eastAsia"/>
          <w:i/>
          <w:iCs/>
          <w:spacing w:val="2"/>
          <w:shd w:val="clear" w:color="auto" w:fill="FFFFFF"/>
        </w:rPr>
        <w:t>Nu</w:t>
      </w:r>
      <w:r>
        <w:rPr>
          <w:rFonts w:hint="eastAsia"/>
          <w:spacing w:val="2"/>
          <w:shd w:val="clear" w:color="auto" w:fill="FFFFFF"/>
        </w:rPr>
        <w:t>数</w:t>
      </w:r>
      <w:r>
        <w:rPr>
          <w:spacing w:val="2"/>
          <w:shd w:val="clear" w:color="auto" w:fill="FFFFFF"/>
        </w:rPr>
        <w:t>经验关联式（见表</w:t>
      </w:r>
      <w:r>
        <w:rPr>
          <w:rFonts w:hint="eastAsia"/>
          <w:spacing w:val="2"/>
          <w:shd w:val="clear" w:color="auto" w:fill="FFFFFF"/>
        </w:rPr>
        <w:t>2</w:t>
      </w:r>
      <w:r>
        <w:rPr>
          <w:spacing w:val="2"/>
          <w:shd w:val="clear" w:color="auto" w:fill="FFFFFF"/>
        </w:rPr>
        <w:t>）。Lelio Luzzi通过对MSBR的</w:t>
      </w:r>
      <w:r>
        <w:rPr>
          <w:rFonts w:hint="eastAsia"/>
          <w:spacing w:val="2"/>
          <w:shd w:val="clear" w:color="auto" w:fill="FFFFFF"/>
        </w:rPr>
        <w:t>数</w:t>
      </w:r>
      <w:r>
        <w:rPr>
          <w:spacing w:val="2"/>
          <w:shd w:val="clear" w:color="auto" w:fill="FFFFFF"/>
        </w:rPr>
        <w:t>值模拟进一步验证了该经验</w:t>
      </w:r>
      <w:r>
        <w:rPr>
          <w:rFonts w:hint="eastAsia"/>
          <w:spacing w:val="2"/>
          <w:shd w:val="clear" w:color="auto" w:fill="FFFFFF"/>
        </w:rPr>
        <w:t>关联式</w:t>
      </w:r>
      <w:r>
        <w:rPr>
          <w:spacing w:val="2"/>
          <w:shd w:val="clear" w:color="auto" w:fill="FFFFFF"/>
        </w:rPr>
        <w:t>的准确性。Fiorina等人</w:t>
      </w:r>
      <w:r>
        <w:rPr>
          <w:rFonts w:hint="eastAsia"/>
          <w:spacing w:val="2"/>
          <w:shd w:val="clear" w:color="auto" w:fill="FFFFFF"/>
        </w:rPr>
        <w:fldChar w:fldCharType="begin"/>
      </w:r>
      <w:r>
        <w:rPr>
          <w:spacing w:val="2"/>
          <w:shd w:val="clear" w:color="auto" w:fill="FFFFFF"/>
        </w:rPr>
        <w:instrText xml:space="preserve"> ADDIN EN.CITE &lt;EndNote&gt;&lt;Cite&gt;&lt;Author&gt;Fiorina&lt;/Author&gt;&lt;Year&gt;2014&lt;/Year&gt;&lt;RecNum&gt;811&lt;/RecNum&gt;&lt;DisplayText&gt;&lt;style face="superscript"&gt;[41]&lt;/style&gt;&lt;/DisplayText&gt;&lt;record&gt;&lt;rec-number&gt;811&lt;/rec-number&gt;&lt;foreign-keys&gt;&lt;key app="EN" db-id="w99z0rttzswp2fers275ssa222v2svx920wa" timestamp="1731983829" guid="2b5b6fa3-f653-4dce-9310-d3da1a8ba80f"&gt;811&lt;/key&gt;&lt;key app="ENWeb" db-id=""&gt;0&lt;/key&gt;&lt;/foreign-keys&gt;&lt;ref-type name="Journal Article"&gt;17&lt;/ref-type&gt;&lt;contributors&gt;&lt;authors&gt;&lt;author&gt;Fiorina, Carlo&lt;/author&gt;&lt;author&gt;Cammi, Antonio&lt;/author&gt;&lt;author&gt;Luzzi, Lelio&lt;/author&gt;&lt;author&gt;Mikityuk, Konstantin&lt;/author&gt;&lt;author&gt;Ninokata, Hisashi&lt;/author&gt;&lt;author&gt;Ricotti, Marco E.&lt;/author&gt;&lt;/authors&gt;&lt;/contributors&gt;&lt;titles&gt;&lt;title&gt;Thermal-hydraulics of internally heated molten salts and application to the Molten Salt Fast Reactor&lt;/title&gt;&lt;secondary-title&gt;Journal of Physics: Conference Series&lt;/secondary-title&gt;&lt;/titles&gt;&lt;periodical&gt;&lt;full-title&gt;Journal of Physics: Conference Series&lt;/full-title&gt;&lt;/periodical&gt;&lt;volume&gt;501&lt;/volume&gt;&lt;section&gt;012030&lt;/section&gt;&lt;dates&gt;&lt;year&gt;2014&lt;/year&gt;&lt;/dates&gt;&lt;isbn&gt;1742-6596&lt;/isbn&gt;&lt;urls&gt;&lt;/urls&gt;&lt;electronic-resource-num&gt;10.1088/1742-6596/501/1/012030&lt;/electronic-resource-num&gt;&lt;/record&gt;&lt;/Cite&gt;&lt;/EndNote&gt;</w:instrText>
      </w:r>
      <w:r>
        <w:rPr>
          <w:rFonts w:hint="eastAsia"/>
          <w:spacing w:val="2"/>
          <w:shd w:val="clear" w:color="auto" w:fill="FFFFFF"/>
        </w:rPr>
        <w:fldChar w:fldCharType="separate"/>
      </w:r>
      <w:r>
        <w:rPr>
          <w:spacing w:val="2"/>
          <w:shd w:val="clear" w:color="auto" w:fill="FFFFFF"/>
          <w:vertAlign w:val="superscript"/>
        </w:rPr>
        <w:t>[41]</w:t>
      </w:r>
      <w:r>
        <w:rPr>
          <w:rFonts w:hint="eastAsia"/>
          <w:spacing w:val="2"/>
          <w:shd w:val="clear" w:color="auto" w:fill="FFFFFF"/>
        </w:rPr>
        <w:fldChar w:fldCharType="end"/>
      </w:r>
      <w:r>
        <w:rPr>
          <w:spacing w:val="2"/>
          <w:shd w:val="clear" w:color="auto" w:fill="FFFFFF"/>
        </w:rPr>
        <w:t>基于OpenFOAM平台</w:t>
      </w:r>
      <w:r>
        <w:rPr>
          <w:rFonts w:hint="eastAsia"/>
          <w:spacing w:val="2"/>
          <w:shd w:val="clear" w:color="auto" w:fill="FFFFFF"/>
        </w:rPr>
        <w:t>，也指出了体积内热源会显著降低</w:t>
      </w:r>
      <w:r>
        <w:rPr>
          <w:rFonts w:hint="eastAsia"/>
          <w:i/>
          <w:iCs/>
          <w:spacing w:val="2"/>
          <w:shd w:val="clear" w:color="auto" w:fill="FFFFFF"/>
        </w:rPr>
        <w:t>Nu</w:t>
      </w:r>
      <w:r>
        <w:rPr>
          <w:rFonts w:hint="eastAsia"/>
          <w:spacing w:val="2"/>
          <w:shd w:val="clear" w:color="auto" w:fill="FFFFFF"/>
        </w:rPr>
        <w:t>数</w:t>
      </w:r>
      <w:r>
        <w:rPr>
          <w:spacing w:val="2"/>
          <w:shd w:val="clear" w:color="auto" w:fill="FFFFFF"/>
        </w:rPr>
        <w:t>，</w:t>
      </w:r>
      <w:r>
        <w:rPr>
          <w:rFonts w:hint="eastAsia"/>
          <w:spacing w:val="2"/>
          <w:shd w:val="clear" w:color="auto" w:fill="FFFFFF"/>
        </w:rPr>
        <w:t>并</w:t>
      </w:r>
      <w:r>
        <w:rPr>
          <w:spacing w:val="2"/>
          <w:shd w:val="clear" w:color="auto" w:fill="FFFFFF"/>
        </w:rPr>
        <w:t>结合叠加原理，提出了影响含</w:t>
      </w:r>
      <w:r>
        <w:rPr>
          <w:rFonts w:hint="eastAsia"/>
          <w:spacing w:val="2"/>
          <w:shd w:val="clear" w:color="auto" w:fill="FFFFFF"/>
        </w:rPr>
        <w:t>体积内热源</w:t>
      </w:r>
      <w:r>
        <w:rPr>
          <w:spacing w:val="2"/>
          <w:shd w:val="clear" w:color="auto" w:fill="FFFFFF"/>
        </w:rPr>
        <w:t>流体</w:t>
      </w:r>
      <w:r>
        <w:rPr>
          <w:rFonts w:hint="eastAsia"/>
          <w:i/>
          <w:iCs/>
          <w:spacing w:val="2"/>
          <w:shd w:val="clear" w:color="auto" w:fill="FFFFFF"/>
        </w:rPr>
        <w:t>Nu</w:t>
      </w:r>
      <w:r>
        <w:rPr>
          <w:rFonts w:hint="eastAsia"/>
          <w:spacing w:val="2"/>
          <w:shd w:val="clear" w:color="auto" w:fill="FFFFFF"/>
        </w:rPr>
        <w:t>数</w:t>
      </w:r>
      <w:r>
        <w:rPr>
          <w:spacing w:val="2"/>
          <w:shd w:val="clear" w:color="auto" w:fill="FFFFFF"/>
        </w:rPr>
        <w:t>的修正系</w:t>
      </w:r>
      <w:r>
        <w:rPr>
          <w:rFonts w:hint="eastAsia"/>
          <w:spacing w:val="2"/>
          <w:shd w:val="clear" w:color="auto" w:fill="FFFFFF"/>
        </w:rPr>
        <w:t>数</w:t>
      </w:r>
      <w:r>
        <w:rPr>
          <w:spacing w:val="2"/>
          <w:shd w:val="clear" w:color="auto" w:fill="FFFFFF"/>
        </w:rPr>
        <w:t>φ（见表</w:t>
      </w:r>
      <w:r>
        <w:rPr>
          <w:rFonts w:hint="eastAsia"/>
          <w:spacing w:val="2"/>
          <w:shd w:val="clear" w:color="auto" w:fill="FFFFFF"/>
        </w:rPr>
        <w:t>2</w:t>
      </w:r>
      <w:r>
        <w:rPr>
          <w:spacing w:val="2"/>
          <w:shd w:val="clear" w:color="auto" w:fill="FFFFFF"/>
        </w:rPr>
        <w:t>），并将其表示为</w:t>
      </w:r>
      <w:r>
        <w:rPr>
          <w:rFonts w:hint="eastAsia"/>
          <w:i/>
          <w:iCs/>
          <w:spacing w:val="2"/>
          <w:shd w:val="clear" w:color="auto" w:fill="FFFFFF"/>
        </w:rPr>
        <w:t>Re</w:t>
      </w:r>
      <w:r>
        <w:rPr>
          <w:rFonts w:hint="eastAsia"/>
          <w:spacing w:val="2"/>
          <w:shd w:val="clear" w:color="auto" w:fill="FFFFFF"/>
        </w:rPr>
        <w:t>数</w:t>
      </w:r>
      <w:r>
        <w:rPr>
          <w:spacing w:val="2"/>
          <w:shd w:val="clear" w:color="auto" w:fill="FFFFFF"/>
        </w:rPr>
        <w:t>和</w:t>
      </w:r>
      <w:r>
        <w:rPr>
          <w:rFonts w:hint="eastAsia"/>
          <w:i/>
          <w:spacing w:val="2"/>
          <w:shd w:val="clear" w:color="auto" w:fill="FFFFFF"/>
        </w:rPr>
        <w:t>Pr</w:t>
      </w:r>
      <w:r>
        <w:rPr>
          <w:rFonts w:hint="eastAsia"/>
          <w:spacing w:val="2"/>
          <w:shd w:val="clear" w:color="auto" w:fill="FFFFFF"/>
        </w:rPr>
        <w:t>数</w:t>
      </w:r>
      <w:r>
        <w:rPr>
          <w:spacing w:val="2"/>
          <w:shd w:val="clear" w:color="auto" w:fill="FFFFFF"/>
        </w:rPr>
        <w:t>的函</w:t>
      </w:r>
      <w:r>
        <w:rPr>
          <w:rFonts w:hint="eastAsia"/>
          <w:spacing w:val="2"/>
          <w:shd w:val="clear" w:color="auto" w:fill="FFFFFF"/>
        </w:rPr>
        <w:t>数</w:t>
      </w:r>
      <w:r>
        <w:rPr>
          <w:spacing w:val="2"/>
          <w:shd w:val="clear" w:color="auto" w:fill="FFFFFF"/>
        </w:rPr>
        <w:t>，从而修正传统努塞尔</w:t>
      </w:r>
      <w:r>
        <w:rPr>
          <w:rFonts w:hint="eastAsia"/>
          <w:spacing w:val="2"/>
          <w:shd w:val="clear" w:color="auto" w:fill="FFFFFF"/>
        </w:rPr>
        <w:t>数</w:t>
      </w:r>
      <w:r>
        <w:rPr>
          <w:spacing w:val="2"/>
          <w:shd w:val="clear" w:color="auto" w:fill="FFFFFF"/>
        </w:rPr>
        <w:t>相关公式以体现</w:t>
      </w:r>
      <w:r>
        <w:rPr>
          <w:rFonts w:hint="eastAsia"/>
          <w:spacing w:val="2"/>
          <w:shd w:val="clear" w:color="auto" w:fill="FFFFFF"/>
        </w:rPr>
        <w:t>体积内热源</w:t>
      </w:r>
      <w:r>
        <w:rPr>
          <w:spacing w:val="2"/>
          <w:shd w:val="clear" w:color="auto" w:fill="FFFFFF"/>
        </w:rPr>
        <w:t>的影响。Di Lecce等人</w:t>
      </w:r>
      <w:r>
        <w:rPr>
          <w:rFonts w:hint="eastAsia"/>
          <w:spacing w:val="2"/>
          <w:shd w:val="clear" w:color="auto" w:fill="FFFFFF"/>
        </w:rPr>
        <w:fldChar w:fldCharType="begin"/>
      </w:r>
      <w:r>
        <w:rPr>
          <w:spacing w:val="2"/>
          <w:shd w:val="clear" w:color="auto" w:fill="FFFFFF"/>
        </w:rPr>
        <w:instrText xml:space="preserve"> ADDIN EN.CITE &lt;EndNote&gt;&lt;Cite&gt;&lt;Author&gt;Di Lecce&lt;/Author&gt;&lt;Year&gt;2018&lt;/Year&gt;&lt;RecNum&gt;1119&lt;/RecNum&gt;&lt;DisplayText&gt;&lt;style face="superscript"&gt;[42]&lt;/style&gt;&lt;/DisplayText&gt;&lt;record&gt;&lt;rec-number&gt;1119&lt;/rec-number&gt;&lt;foreign-keys&gt;&lt;key app="EN" db-id="w99z0rttzswp2fers275ssa222v2svx920wa" timestamp="1733907925" guid="72a0021f-9658-44d1-8bb3-4c3fc54ba67c"&gt;1119&lt;/key&gt;&lt;key app="ENWeb" db-id=""&gt;0&lt;/key&gt;&lt;/foreign-keys&gt;&lt;ref-type name="Conference Proceedings"&gt;10&lt;/ref-type&gt;&lt;contributors&gt;&lt;authors&gt;&lt;author&gt;Di Lecce, Francesco&lt;/author&gt;&lt;author&gt;Dulla, Sandra&lt;/author&gt;&lt;author&gt;Ravetto, Piero&lt;/author&gt;&lt;author&gt;Cammi, Antonio&lt;/author&gt;&lt;author&gt;Lorenzi, Stefano&lt;/author&gt;&lt;author&gt;Fiorina, Carlo&lt;/author&gt;&lt;/authors&gt;&lt;/contributors&gt;&lt;titles&gt;&lt;title&gt;CFD-Based Correlation for Forced Convection Heat Transfer in Circular Ducts of Internally Heated Molten Salts&lt;/title&gt;&lt;secondary-title&gt;2018 26th International Conference on Nuclear Engineering&lt;/secondary-title&gt;&lt;/titles&gt;&lt;volume&gt;Volume 6B: Thermal-Hydraulics and Safety Analyses&lt;/volume&gt;&lt;dates&gt;&lt;year&gt;2018&lt;/year&gt;&lt;/dates&gt;&lt;urls&gt;&lt;related-urls&gt;&lt;url&gt;https://doi.org/10.1115/ICONE26-82507&lt;/url&gt;&lt;/related-urls&gt;&lt;/urls&gt;&lt;custom1&gt;V06BT08A062&lt;/custom1&gt;&lt;electronic-resource-num&gt;10.1115/icone26-82507&lt;/electronic-resource-num&gt;&lt;access-date&gt;12/11/2024&lt;/access-date&gt;&lt;/record&gt;&lt;/Cite&gt;&lt;/EndNote&gt;</w:instrText>
      </w:r>
      <w:r>
        <w:rPr>
          <w:rFonts w:hint="eastAsia"/>
          <w:spacing w:val="2"/>
          <w:shd w:val="clear" w:color="auto" w:fill="FFFFFF"/>
        </w:rPr>
        <w:fldChar w:fldCharType="separate"/>
      </w:r>
      <w:r>
        <w:rPr>
          <w:spacing w:val="2"/>
          <w:shd w:val="clear" w:color="auto" w:fill="FFFFFF"/>
          <w:vertAlign w:val="superscript"/>
        </w:rPr>
        <w:t>[42]</w:t>
      </w:r>
      <w:r>
        <w:rPr>
          <w:rFonts w:hint="eastAsia"/>
          <w:spacing w:val="2"/>
          <w:shd w:val="clear" w:color="auto" w:fill="FFFFFF"/>
        </w:rPr>
        <w:fldChar w:fldCharType="end"/>
      </w:r>
      <w:r>
        <w:rPr>
          <w:spacing w:val="2"/>
          <w:shd w:val="clear" w:color="auto" w:fill="FFFFFF"/>
        </w:rPr>
        <w:t>借助OpenFOAM对Fiorina提出的修正系</w:t>
      </w:r>
      <w:r>
        <w:rPr>
          <w:rFonts w:hint="eastAsia"/>
          <w:spacing w:val="2"/>
          <w:shd w:val="clear" w:color="auto" w:fill="FFFFFF"/>
        </w:rPr>
        <w:t>数</w:t>
      </w:r>
      <w:r>
        <w:rPr>
          <w:spacing w:val="2"/>
          <w:shd w:val="clear" w:color="auto" w:fill="FFFFFF"/>
        </w:rPr>
        <w:t>进行了验证，并提出了适用范围更广的</w:t>
      </w:r>
      <w:r>
        <w:rPr>
          <w:rFonts w:hint="eastAsia"/>
          <w:spacing w:val="2"/>
          <w:shd w:val="clear" w:color="auto" w:fill="FFFFFF"/>
        </w:rPr>
        <w:t>体积内热源</w:t>
      </w:r>
      <w:r>
        <w:rPr>
          <w:spacing w:val="2"/>
          <w:shd w:val="clear" w:color="auto" w:fill="FFFFFF"/>
        </w:rPr>
        <w:t>流体</w:t>
      </w:r>
      <w:r>
        <w:rPr>
          <w:rFonts w:hint="eastAsia"/>
          <w:i/>
          <w:iCs/>
          <w:spacing w:val="2"/>
          <w:shd w:val="clear" w:color="auto" w:fill="FFFFFF"/>
        </w:rPr>
        <w:t>Nu</w:t>
      </w:r>
      <w:r>
        <w:rPr>
          <w:rFonts w:hint="eastAsia"/>
          <w:spacing w:val="2"/>
          <w:shd w:val="clear" w:color="auto" w:fill="FFFFFF"/>
        </w:rPr>
        <w:t>数</w:t>
      </w:r>
      <w:r>
        <w:rPr>
          <w:spacing w:val="2"/>
          <w:shd w:val="clear" w:color="auto" w:fill="FFFFFF"/>
        </w:rPr>
        <w:t>修正因子（见表2）。然而，现有</w:t>
      </w:r>
      <w:r>
        <w:rPr>
          <w:rFonts w:hint="eastAsia"/>
          <w:spacing w:val="2"/>
          <w:shd w:val="clear" w:color="auto" w:fill="FFFFFF"/>
        </w:rPr>
        <w:t>数</w:t>
      </w:r>
      <w:r>
        <w:rPr>
          <w:spacing w:val="2"/>
          <w:shd w:val="clear" w:color="auto" w:fill="FFFFFF"/>
        </w:rPr>
        <w:t>值模拟普遍</w:t>
      </w:r>
      <w:r>
        <w:rPr>
          <w:rFonts w:hint="eastAsia"/>
          <w:spacing w:val="2"/>
          <w:shd w:val="clear" w:color="auto" w:fill="FFFFFF"/>
        </w:rPr>
        <w:t>局限于体积内热源</w:t>
      </w:r>
      <w:r>
        <w:rPr>
          <w:spacing w:val="2"/>
          <w:shd w:val="clear" w:color="auto" w:fill="FFFFFF"/>
        </w:rPr>
        <w:t>在通道内均匀分布，</w:t>
      </w:r>
      <w:r>
        <w:rPr>
          <w:rFonts w:hint="eastAsia"/>
          <w:spacing w:val="2"/>
          <w:shd w:val="clear" w:color="auto" w:fill="FFFFFF"/>
        </w:rPr>
        <w:t>以及熔盐物性不变的相关假设，</w:t>
      </w:r>
      <w:r>
        <w:rPr>
          <w:spacing w:val="2"/>
          <w:shd w:val="clear" w:color="auto" w:fill="FFFFFF"/>
        </w:rPr>
        <w:t>这与堆芯存在轴向非均匀</w:t>
      </w:r>
      <w:r>
        <w:rPr>
          <w:rFonts w:hint="eastAsia"/>
          <w:spacing w:val="2"/>
          <w:shd w:val="clear" w:color="auto" w:fill="FFFFFF"/>
        </w:rPr>
        <w:t>体积内热源分布及熔盐物性会随温度的变化而改变</w:t>
      </w:r>
      <w:r>
        <w:rPr>
          <w:spacing w:val="2"/>
          <w:shd w:val="clear" w:color="auto" w:fill="FFFFFF"/>
        </w:rPr>
        <w:t>的实际工况存在一定差异。</w:t>
      </w:r>
    </w:p>
    <w:p w14:paraId="4F370878">
      <w:pPr>
        <w:ind w:firstLine="425" w:firstLineChars="199"/>
        <w:rPr>
          <w:spacing w:val="2"/>
          <w:shd w:val="clear" w:color="auto" w:fill="FFFFFF"/>
        </w:rPr>
      </w:pPr>
      <w:r>
        <w:rPr>
          <w:spacing w:val="2"/>
          <w:shd w:val="clear" w:color="auto" w:fill="FFFFFF"/>
        </w:rPr>
        <w:t>长期以来，受限于</w:t>
      </w:r>
      <w:r>
        <w:rPr>
          <w:rFonts w:hint="eastAsia"/>
          <w:spacing w:val="2"/>
          <w:shd w:val="clear" w:color="auto" w:fill="FFFFFF"/>
        </w:rPr>
        <w:t>体积内热源</w:t>
      </w:r>
      <w:r>
        <w:rPr>
          <w:spacing w:val="2"/>
          <w:shd w:val="clear" w:color="auto" w:fill="FFFFFF"/>
        </w:rPr>
        <w:t>实现方式和相关测量</w:t>
      </w:r>
      <w:r>
        <w:rPr>
          <w:rFonts w:hint="eastAsia"/>
          <w:spacing w:val="2"/>
          <w:shd w:val="clear" w:color="auto" w:fill="FFFFFF"/>
        </w:rPr>
        <w:t>数</w:t>
      </w:r>
      <w:r>
        <w:rPr>
          <w:spacing w:val="2"/>
          <w:shd w:val="clear" w:color="auto" w:fill="FFFFFF"/>
        </w:rPr>
        <w:t>据的匮乏，含</w:t>
      </w:r>
      <w:r>
        <w:rPr>
          <w:rFonts w:hint="eastAsia"/>
          <w:spacing w:val="2"/>
          <w:shd w:val="clear" w:color="auto" w:fill="FFFFFF"/>
        </w:rPr>
        <w:t>体积内热源</w:t>
      </w:r>
      <w:r>
        <w:rPr>
          <w:spacing w:val="2"/>
          <w:shd w:val="clear" w:color="auto" w:fill="FFFFFF"/>
        </w:rPr>
        <w:t>流体的努塞尔</w:t>
      </w:r>
      <w:r>
        <w:rPr>
          <w:rFonts w:hint="eastAsia"/>
          <w:spacing w:val="2"/>
          <w:shd w:val="clear" w:color="auto" w:fill="FFFFFF"/>
        </w:rPr>
        <w:t>数</w:t>
      </w:r>
      <w:r>
        <w:rPr>
          <w:spacing w:val="2"/>
          <w:shd w:val="clear" w:color="auto" w:fill="FFFFFF"/>
        </w:rPr>
        <w:t>（</w:t>
      </w:r>
      <w:r>
        <w:rPr>
          <w:i/>
          <w:iCs/>
          <w:spacing w:val="2"/>
          <w:shd w:val="clear" w:color="auto" w:fill="FFFFFF"/>
        </w:rPr>
        <w:t>Nu</w:t>
      </w:r>
      <w:r>
        <w:rPr>
          <w:spacing w:val="2"/>
          <w:shd w:val="clear" w:color="auto" w:fill="FFFFFF"/>
        </w:rPr>
        <w:t>）经验关联式尚未获得系统的实验验证。</w:t>
      </w:r>
      <w:r>
        <w:rPr>
          <w:rFonts w:hint="eastAsia"/>
          <w:spacing w:val="2"/>
          <w:shd w:val="clear" w:color="auto" w:fill="FFFFFF"/>
        </w:rPr>
        <w:t>早期，</w:t>
      </w:r>
      <w:r>
        <w:t>Inman</w:t>
      </w:r>
      <w:r>
        <w:fldChar w:fldCharType="begin"/>
      </w:r>
      <w:r>
        <w:instrText xml:space="preserve"> ADDIN EN.CITE &lt;EndNote&gt;&lt;Cite&gt;&lt;Author&gt;Inman&lt;/Author&gt;&lt;Year&gt;1962&lt;/Year&gt;&lt;RecNum&gt;1109&lt;/RecNum&gt;&lt;DisplayText&gt;&lt;style face="superscript"&gt;[43]&lt;/style&gt;&lt;/DisplayText&gt;&lt;record&gt;&lt;rec-number&gt;1109&lt;/rec-number&gt;&lt;foreign-keys&gt;&lt;key app="EN" db-id="w99z0rttzswp2fers275ssa222v2svx920wa" timestamp="1733907174" guid="7b961018-a509-4c9b-a4af-fdbb824acd15"&gt;1109&lt;/key&gt;&lt;/foreign-keys&gt;&lt;ref-type name="Journal Article"&gt;17&lt;/ref-type&gt;&lt;contributors&gt;&lt;authors&gt;&lt;author&gt;Inman, Robert M.&lt;/author&gt;&lt;/authors&gt;&lt;/contributors&gt;&lt;titles&gt;&lt;title&gt;Experimental study of temperature distribution in laminar tube flow of a fluid with internal heat generation&lt;/title&gt;&lt;secondary-title&gt;International Journal of Heat and Mass Transfer&lt;/secondary-title&gt;&lt;/titles&gt;&lt;periodical&gt;&lt;full-title&gt;International Journal of Heat and Mass Transfer&lt;/full-title&gt;&lt;abbr-1&gt;Int. J. Heat Mass Transf.&lt;/abbr-1&gt;&lt;/periodical&gt;&lt;pages&gt;1053-1058&lt;/pages&gt;&lt;volume&gt;5&lt;/volume&gt;&lt;number&gt;11&lt;/number&gt;&lt;dates&gt;&lt;year&gt;1962&lt;/year&gt;&lt;pub-dates&gt;&lt;date&gt;1962/11/01/&lt;/date&gt;&lt;/pub-dates&gt;&lt;/dates&gt;&lt;isbn&gt;0017-9310&lt;/isbn&gt;&lt;urls&gt;&lt;related-urls&gt;&lt;url&gt;https://www.sciencedirect.com/science/article/pii/0017931062900583&lt;/url&gt;&lt;/related-urls&gt;&lt;/urls&gt;&lt;electronic-resource-num&gt;https://doi.org/10.1016/0017-9310(62)90058-3&lt;/electronic-resource-num&gt;&lt;/record&gt;&lt;/Cite&gt;&lt;/EndNote&gt;</w:instrText>
      </w:r>
      <w:r>
        <w:fldChar w:fldCharType="separate"/>
      </w:r>
      <w:r>
        <w:rPr>
          <w:vertAlign w:val="superscript"/>
        </w:rPr>
        <w:t>[43]</w:t>
      </w:r>
      <w:r>
        <w:fldChar w:fldCharType="end"/>
      </w:r>
      <w:r>
        <w:t>、</w:t>
      </w:r>
      <w:r>
        <w:rPr>
          <w:spacing w:val="2"/>
          <w:shd w:val="clear" w:color="auto" w:fill="FFFFFF"/>
        </w:rPr>
        <w:t>Kinney</w:t>
      </w:r>
      <w:r>
        <w:rPr>
          <w:spacing w:val="2"/>
          <w:shd w:val="clear" w:color="auto" w:fill="FFFFFF"/>
        </w:rPr>
        <w:fldChar w:fldCharType="begin"/>
      </w:r>
      <w:r>
        <w:rPr>
          <w:spacing w:val="2"/>
          <w:shd w:val="clear" w:color="auto" w:fill="FFFFFF"/>
        </w:rPr>
        <w:instrText xml:space="preserve"> ADDIN EN.CITE &lt;EndNote&gt;&lt;Cite&gt;&lt;Author&gt;Kinney&lt;/Author&gt;&lt;Year&gt;1966&lt;/Year&gt;&lt;RecNum&gt;1111&lt;/RecNum&gt;&lt;DisplayText&gt;&lt;style face="superscript"&gt;[44]&lt;/style&gt;&lt;/DisplayText&gt;&lt;record&gt;&lt;rec-number&gt;1111&lt;/rec-number&gt;&lt;foreign-keys&gt;&lt;key app="EN" db-id="w99z0rttzswp2fers275ssa222v2svx920wa" timestamp="1733907276" guid="95542000-83d1-4ef0-ace0-d81d077ee9b4"&gt;1111&lt;/key&gt;&lt;/foreign-keys&gt;&lt;ref-type name="Journal Article"&gt;17&lt;/ref-type&gt;&lt;contributors&gt;&lt;authors&gt;&lt;author&gt;Kinney, R. B.&lt;/author&gt;&lt;author&gt;Sparrow, E. M.&lt;/author&gt;&lt;/authors&gt;&lt;/contributors&gt;&lt;titles&gt;&lt;title&gt;Turbulent Pipe Flow of an Internally Heat Generating Fluid&lt;/title&gt;&lt;secondary-title&gt;Journal of Heat Transfer&lt;/secondary-title&gt;&lt;/titles&gt;&lt;periodical&gt;&lt;full-title&gt;Journal of Heat Transfer&lt;/full-title&gt;&lt;/periodical&gt;&lt;pages&gt;314-321&lt;/pages&gt;&lt;volume&gt;88&lt;/volume&gt;&lt;number&gt;3&lt;/number&gt;&lt;dates&gt;&lt;year&gt;1966&lt;/year&gt;&lt;/dates&gt;&lt;isbn&gt;0022-1481&lt;/isbn&gt;&lt;urls&gt;&lt;related-urls&gt;&lt;url&gt;https://doi.org/10.1115/1.3691551&lt;/url&gt;&lt;/related-urls&gt;&lt;/urls&gt;&lt;electronic-resource-num&gt;10.1115/1.3691551&lt;/electronic-resource-num&gt;&lt;access-date&gt;12/11/2024&lt;/access-date&gt;&lt;/record&gt;&lt;/Cite&gt;&lt;/EndNote&gt;</w:instrText>
      </w:r>
      <w:r>
        <w:rPr>
          <w:spacing w:val="2"/>
          <w:shd w:val="clear" w:color="auto" w:fill="FFFFFF"/>
        </w:rPr>
        <w:fldChar w:fldCharType="separate"/>
      </w:r>
      <w:r>
        <w:rPr>
          <w:spacing w:val="2"/>
          <w:shd w:val="clear" w:color="auto" w:fill="FFFFFF"/>
          <w:vertAlign w:val="superscript"/>
        </w:rPr>
        <w:t>[44]</w:t>
      </w:r>
      <w:r>
        <w:rPr>
          <w:spacing w:val="2"/>
          <w:shd w:val="clear" w:color="auto" w:fill="FFFFFF"/>
        </w:rPr>
        <w:fldChar w:fldCharType="end"/>
      </w:r>
      <w:r>
        <w:rPr>
          <w:spacing w:val="2"/>
          <w:shd w:val="clear" w:color="auto" w:fill="FFFFFF"/>
        </w:rPr>
        <w:t>、Michiyoshi</w:t>
      </w:r>
      <w:r>
        <w:rPr>
          <w:spacing w:val="2"/>
          <w:shd w:val="clear" w:color="auto" w:fill="FFFFFF"/>
        </w:rPr>
        <w:fldChar w:fldCharType="begin"/>
      </w:r>
      <w:r>
        <w:rPr>
          <w:spacing w:val="2"/>
          <w:shd w:val="clear" w:color="auto" w:fill="FFFFFF"/>
        </w:rPr>
        <w:instrText xml:space="preserve"> ADDIN EN.CITE &lt;EndNote&gt;&lt;Cite&gt;&lt;Author&gt;Michiyoshi&lt;/Author&gt;&lt;Year&gt;1968&lt;/Year&gt;&lt;RecNum&gt;835&lt;/RecNum&gt;&lt;DisplayText&gt;&lt;style face="superscript"&gt;[45]&lt;/style&gt;&lt;/DisplayText&gt;&lt;record&gt;&lt;rec-number&gt;835&lt;/rec-number&gt;&lt;foreign-keys&gt;&lt;key app="EN" db-id="w99z0rttzswp2fers275ssa222v2svx920wa" timestamp="1731987615" guid="1d669f06-0937-4b1a-bf03-f74fb0a16245"&gt;835&lt;/key&gt;&lt;key app="ENWeb" db-id=""&gt;0&lt;/key&gt;&lt;/foreign-keys&gt;&lt;ref-type name="Journal Article"&gt;17&lt;/ref-type&gt;&lt;contributors&gt;&lt;authors&gt;&lt;author&gt;Michiyoshi, Itaru&lt;/author&gt;&lt;author&gt;Kikuchi, Yoshihiro&lt;/author&gt;&lt;author&gt;Furukawa, Osamu&lt;/author&gt;&lt;/authors&gt;&lt;/contributors&gt;&lt;titles&gt;&lt;title&gt;Heat Transfer in a Fluid with Internal Heat Generation Flowing through a Vertical Tube&lt;/title&gt;&lt;secondary-title&gt;Journal of Nuclear Science and Technology&lt;/secondary-title&gt;&lt;/titles&gt;&lt;periodical&gt;&lt;full-title&gt;Journal of Nuclear Science and Technology&lt;/full-title&gt;&lt;/periodical&gt;&lt;pages&gt;590-595&lt;/pages&gt;&lt;volume&gt;5&lt;/volume&gt;&lt;number&gt;11&lt;/number&gt;&lt;section&gt;590&lt;/section&gt;&lt;dates&gt;&lt;year&gt;1968&lt;/year&gt;&lt;/dates&gt;&lt;isbn&gt;0022-3131&amp;#xD;1881-1248&lt;/isbn&gt;&lt;urls&gt;&lt;/urls&gt;&lt;electronic-resource-num&gt;10.1080/18811248.1968.9732518&lt;/electronic-resource-num&gt;&lt;/record&gt;&lt;/Cite&gt;&lt;/EndNote&gt;</w:instrText>
      </w:r>
      <w:r>
        <w:rPr>
          <w:spacing w:val="2"/>
          <w:shd w:val="clear" w:color="auto" w:fill="FFFFFF"/>
        </w:rPr>
        <w:fldChar w:fldCharType="separate"/>
      </w:r>
      <w:r>
        <w:rPr>
          <w:spacing w:val="2"/>
          <w:shd w:val="clear" w:color="auto" w:fill="FFFFFF"/>
          <w:vertAlign w:val="superscript"/>
        </w:rPr>
        <w:t>[45]</w:t>
      </w:r>
      <w:r>
        <w:rPr>
          <w:spacing w:val="2"/>
          <w:shd w:val="clear" w:color="auto" w:fill="FFFFFF"/>
        </w:rPr>
        <w:fldChar w:fldCharType="end"/>
      </w:r>
      <w:r>
        <w:rPr>
          <w:spacing w:val="2"/>
          <w:shd w:val="clear" w:color="auto" w:fill="FFFFFF"/>
        </w:rPr>
        <w:t>等学者通过交流电加热NaCl水溶液的方法实现了</w:t>
      </w:r>
      <w:r>
        <w:rPr>
          <w:rFonts w:hint="eastAsia"/>
          <w:spacing w:val="2"/>
          <w:shd w:val="clear" w:color="auto" w:fill="FFFFFF"/>
        </w:rPr>
        <w:t>体积内热源</w:t>
      </w:r>
      <w:r>
        <w:rPr>
          <w:spacing w:val="2"/>
          <w:shd w:val="clear" w:color="auto" w:fill="FFFFFF"/>
        </w:rPr>
        <w:t>实验，但该方法存在两方面显著局限：首先，</w:t>
      </w:r>
      <w:r>
        <w:rPr>
          <w:rFonts w:hint="eastAsia"/>
          <w:spacing w:val="2"/>
          <w:shd w:val="clear" w:color="auto" w:fill="FFFFFF"/>
        </w:rPr>
        <w:t>体积内热源</w:t>
      </w:r>
      <w:r>
        <w:rPr>
          <w:spacing w:val="2"/>
          <w:shd w:val="clear" w:color="auto" w:fill="FFFFFF"/>
        </w:rPr>
        <w:t>功率密度较低，流体温升仅约5K，难以模拟MSRs实际高热流密度工况，且实验仅获得径向和轴向温度分布，缺乏换热系</w:t>
      </w:r>
      <w:r>
        <w:rPr>
          <w:rFonts w:hint="eastAsia"/>
          <w:spacing w:val="2"/>
          <w:shd w:val="clear" w:color="auto" w:fill="FFFFFF"/>
        </w:rPr>
        <w:t>数</w:t>
      </w:r>
      <w:r>
        <w:rPr>
          <w:spacing w:val="2"/>
          <w:shd w:val="clear" w:color="auto" w:fill="FFFFFF"/>
        </w:rPr>
        <w:t>与摩擦因子等关键参</w:t>
      </w:r>
      <w:r>
        <w:rPr>
          <w:rFonts w:hint="eastAsia"/>
          <w:spacing w:val="2"/>
          <w:shd w:val="clear" w:color="auto" w:fill="FFFFFF"/>
        </w:rPr>
        <w:t>数数</w:t>
      </w:r>
      <w:r>
        <w:rPr>
          <w:spacing w:val="2"/>
          <w:shd w:val="clear" w:color="auto" w:fill="FFFFFF"/>
        </w:rPr>
        <w:t xml:space="preserve">据；其次，实验所用流体为水溶液，其物理性质（2.2 &lt; </w:t>
      </w:r>
      <w:r>
        <w:rPr>
          <w:i/>
          <w:iCs/>
          <w:spacing w:val="2"/>
          <w:shd w:val="clear" w:color="auto" w:fill="FFFFFF"/>
        </w:rPr>
        <w:t xml:space="preserve">Pr </w:t>
      </w:r>
      <w:r>
        <w:rPr>
          <w:spacing w:val="2"/>
          <w:shd w:val="clear" w:color="auto" w:fill="FFFFFF"/>
        </w:rPr>
        <w:t>&lt; 6.0）与熔盐（</w:t>
      </w:r>
      <w:r>
        <w:rPr>
          <w:i/>
          <w:iCs/>
          <w:spacing w:val="2"/>
          <w:shd w:val="clear" w:color="auto" w:fill="FFFFFF"/>
        </w:rPr>
        <w:t xml:space="preserve">Pr </w:t>
      </w:r>
      <w:r>
        <w:rPr>
          <w:spacing w:val="2"/>
          <w:shd w:val="clear" w:color="auto" w:fill="FFFFFF"/>
        </w:rPr>
        <w:t>≥10）相差较大，难以代表高普朗特</w:t>
      </w:r>
      <w:r>
        <w:rPr>
          <w:rFonts w:hint="eastAsia"/>
          <w:spacing w:val="2"/>
          <w:shd w:val="clear" w:color="auto" w:fill="FFFFFF"/>
        </w:rPr>
        <w:t>数</w:t>
      </w:r>
      <w:r>
        <w:rPr>
          <w:spacing w:val="2"/>
          <w:shd w:val="clear" w:color="auto" w:fill="FFFFFF"/>
        </w:rPr>
        <w:t>熔盐的实际特性。</w:t>
      </w:r>
    </w:p>
    <w:p w14:paraId="0D4CC4A1">
      <w:pPr>
        <w:ind w:firstLine="425" w:firstLineChars="199"/>
        <w:rPr>
          <w:spacing w:val="2"/>
          <w:shd w:val="clear" w:color="auto" w:fill="FFFFFF"/>
        </w:rPr>
      </w:pPr>
      <w:r>
        <w:rPr>
          <w:rFonts w:hint="eastAsia"/>
          <w:spacing w:val="2"/>
          <w:shd w:val="clear" w:color="auto" w:fill="FFFFFF"/>
        </w:rPr>
        <w:t>基于上述分析，非均匀壁面热边界条件和体积内热源的存在为熔盐堆的工程设计带来了诸多挑战，因此亟需对其影响机制开展深入系统的研究。</w:t>
      </w:r>
    </w:p>
    <w:p w14:paraId="55201094">
      <w:pPr>
        <w:ind w:firstLine="282" w:firstLineChars="132"/>
        <w:rPr>
          <w:spacing w:val="2"/>
          <w:shd w:val="clear" w:color="auto" w:fill="FFFFFF"/>
        </w:rPr>
      </w:pPr>
    </w:p>
    <w:p w14:paraId="4A28F188">
      <w:pPr>
        <w:ind w:firstLine="367" w:firstLineChars="175"/>
      </w:pPr>
    </w:p>
    <w:p w14:paraId="1FC6BA3C">
      <w:pPr>
        <w:pStyle w:val="10"/>
        <w:spacing w:line="276" w:lineRule="auto"/>
        <w:ind w:firstLine="361"/>
        <w:jc w:val="center"/>
        <w:rPr>
          <w:rFonts w:eastAsia="宋体"/>
          <w:b/>
          <w:bCs/>
          <w:sz w:val="18"/>
          <w:szCs w:val="18"/>
        </w:rPr>
      </w:pPr>
      <w:r>
        <w:rPr>
          <w:rFonts w:hint="eastAsia" w:eastAsia="宋体"/>
          <w:b/>
          <w:bCs/>
          <w:sz w:val="18"/>
          <w:szCs w:val="18"/>
        </w:rPr>
        <w:t>表1.不含内热源流体</w:t>
      </w:r>
      <w:r>
        <w:rPr>
          <w:rFonts w:hint="eastAsia" w:eastAsia="宋体"/>
          <w:b/>
          <w:bCs/>
          <w:i/>
          <w:iCs/>
          <w:sz w:val="18"/>
          <w:szCs w:val="18"/>
        </w:rPr>
        <w:t>Nu</w:t>
      </w:r>
      <w:r>
        <w:rPr>
          <w:rFonts w:hint="eastAsia" w:eastAsia="宋体"/>
          <w:b/>
          <w:bCs/>
          <w:sz w:val="18"/>
          <w:szCs w:val="18"/>
        </w:rPr>
        <w:t>数经验关联式</w:t>
      </w:r>
    </w:p>
    <w:p w14:paraId="25E362BF">
      <w:pPr>
        <w:pStyle w:val="10"/>
        <w:spacing w:after="156" w:afterLines="50" w:line="276" w:lineRule="auto"/>
        <w:ind w:firstLine="361"/>
        <w:jc w:val="center"/>
        <w:rPr>
          <w:rFonts w:eastAsia="宋体"/>
          <w:b/>
          <w:sz w:val="18"/>
          <w:szCs w:val="18"/>
        </w:rPr>
      </w:pPr>
      <w:r>
        <w:rPr>
          <w:rFonts w:eastAsia="宋体"/>
          <w:b/>
          <w:sz w:val="18"/>
          <w:szCs w:val="18"/>
        </w:rPr>
        <w:t>Table 1. Empirical Nusselt number correlations for fluids without internal heat source</w:t>
      </w:r>
    </w:p>
    <w:tbl>
      <w:tblPr>
        <w:tblStyle w:val="18"/>
        <w:tblW w:w="1101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24"/>
        <w:gridCol w:w="4395"/>
        <w:gridCol w:w="2835"/>
        <w:gridCol w:w="1865"/>
      </w:tblGrid>
      <w:tr w14:paraId="67BDD5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op w:val="single" w:color="000000" w:sz="12" w:space="0"/>
              <w:bottom w:val="single" w:color="000000" w:sz="4" w:space="0"/>
              <w:tl2br w:val="nil"/>
              <w:tr2bl w:val="nil"/>
            </w:tcBorders>
            <w:shd w:val="clear" w:color="auto" w:fill="FFFFFF"/>
            <w:vAlign w:val="center"/>
          </w:tcPr>
          <w:p w14:paraId="1F4FEFC9">
            <w:pPr>
              <w:ind w:firstLine="0" w:firstLineChars="0"/>
              <w:jc w:val="center"/>
              <w:rPr>
                <w:b/>
                <w:color w:val="000000"/>
                <w:sz w:val="18"/>
                <w:szCs w:val="18"/>
              </w:rPr>
            </w:pPr>
            <w:r>
              <w:rPr>
                <w:rFonts w:hint="eastAsia"/>
                <w:b/>
                <w:color w:val="000000"/>
                <w:sz w:val="18"/>
                <w:szCs w:val="18"/>
              </w:rPr>
              <w:t>参考</w:t>
            </w:r>
          </w:p>
          <w:p w14:paraId="58AEC6E9">
            <w:pPr>
              <w:ind w:firstLine="0" w:firstLineChars="0"/>
              <w:jc w:val="center"/>
              <w:rPr>
                <w:b/>
                <w:color w:val="000000"/>
                <w:sz w:val="18"/>
                <w:szCs w:val="18"/>
              </w:rPr>
            </w:pPr>
            <w:r>
              <w:rPr>
                <w:b/>
                <w:color w:val="000000"/>
                <w:sz w:val="18"/>
                <w:szCs w:val="18"/>
              </w:rPr>
              <w:t>References</w:t>
            </w:r>
          </w:p>
        </w:tc>
        <w:tc>
          <w:tcPr>
            <w:tcW w:w="4395" w:type="dxa"/>
            <w:tcBorders>
              <w:top w:val="single" w:color="000000" w:sz="12" w:space="0"/>
              <w:bottom w:val="single" w:color="000000" w:sz="4" w:space="0"/>
              <w:tl2br w:val="nil"/>
              <w:tr2bl w:val="nil"/>
            </w:tcBorders>
            <w:shd w:val="clear" w:color="auto" w:fill="FFFFFF"/>
            <w:vAlign w:val="center"/>
          </w:tcPr>
          <w:p w14:paraId="4411D121">
            <w:pPr>
              <w:ind w:firstLine="361"/>
              <w:jc w:val="center"/>
              <w:rPr>
                <w:b/>
                <w:color w:val="000000"/>
                <w:sz w:val="18"/>
                <w:szCs w:val="18"/>
              </w:rPr>
            </w:pPr>
            <w:r>
              <w:rPr>
                <w:rFonts w:hint="eastAsia"/>
                <w:b/>
                <w:color w:val="000000"/>
                <w:sz w:val="18"/>
                <w:szCs w:val="18"/>
              </w:rPr>
              <w:t>关联式</w:t>
            </w:r>
          </w:p>
          <w:p w14:paraId="7A90BBD2">
            <w:pPr>
              <w:ind w:firstLine="361"/>
              <w:jc w:val="center"/>
              <w:rPr>
                <w:b/>
                <w:color w:val="000000"/>
                <w:sz w:val="18"/>
                <w:szCs w:val="18"/>
              </w:rPr>
            </w:pPr>
            <w:r>
              <w:rPr>
                <w:b/>
                <w:color w:val="000000"/>
                <w:sz w:val="18"/>
                <w:szCs w:val="18"/>
              </w:rPr>
              <w:t>Correlation</w:t>
            </w:r>
          </w:p>
        </w:tc>
        <w:tc>
          <w:tcPr>
            <w:tcW w:w="2835" w:type="dxa"/>
            <w:tcBorders>
              <w:top w:val="single" w:color="000000" w:sz="12" w:space="0"/>
              <w:bottom w:val="single" w:color="000000" w:sz="4" w:space="0"/>
              <w:tl2br w:val="nil"/>
              <w:tr2bl w:val="nil"/>
            </w:tcBorders>
            <w:shd w:val="clear" w:color="auto" w:fill="FFFFFF"/>
            <w:vAlign w:val="center"/>
          </w:tcPr>
          <w:p w14:paraId="1D826984">
            <w:pPr>
              <w:ind w:firstLine="361"/>
              <w:jc w:val="center"/>
              <w:rPr>
                <w:b/>
                <w:color w:val="000000"/>
                <w:sz w:val="18"/>
                <w:szCs w:val="18"/>
              </w:rPr>
            </w:pPr>
            <w:r>
              <w:rPr>
                <w:rFonts w:hint="eastAsia"/>
                <w:b/>
                <w:i/>
                <w:iCs/>
                <w:color w:val="000000"/>
                <w:sz w:val="18"/>
                <w:szCs w:val="18"/>
              </w:rPr>
              <w:t>Re</w:t>
            </w:r>
            <w:r>
              <w:rPr>
                <w:rFonts w:hint="eastAsia"/>
                <w:b/>
                <w:color w:val="000000"/>
                <w:sz w:val="18"/>
                <w:szCs w:val="18"/>
              </w:rPr>
              <w:t>数</w:t>
            </w:r>
          </w:p>
          <w:p w14:paraId="2F16BB1B">
            <w:pPr>
              <w:ind w:firstLine="361"/>
              <w:jc w:val="center"/>
              <w:rPr>
                <w:b/>
                <w:color w:val="000000"/>
                <w:sz w:val="18"/>
                <w:szCs w:val="18"/>
              </w:rPr>
            </w:pPr>
            <w:r>
              <w:rPr>
                <w:b/>
                <w:color w:val="000000"/>
                <w:sz w:val="18"/>
                <w:szCs w:val="18"/>
              </w:rPr>
              <w:t>Reynolds number</w:t>
            </w:r>
          </w:p>
        </w:tc>
        <w:tc>
          <w:tcPr>
            <w:tcW w:w="1865" w:type="dxa"/>
            <w:tcBorders>
              <w:top w:val="single" w:color="000000" w:sz="12" w:space="0"/>
              <w:bottom w:val="single" w:color="000000" w:sz="4" w:space="0"/>
              <w:tl2br w:val="nil"/>
              <w:tr2bl w:val="nil"/>
            </w:tcBorders>
            <w:shd w:val="clear" w:color="auto" w:fill="FFFFFF"/>
            <w:vAlign w:val="center"/>
          </w:tcPr>
          <w:p w14:paraId="1614BF98">
            <w:pPr>
              <w:ind w:firstLine="169" w:firstLineChars="94"/>
              <w:jc w:val="center"/>
              <w:rPr>
                <w:b/>
                <w:color w:val="000000"/>
                <w:sz w:val="18"/>
                <w:szCs w:val="18"/>
              </w:rPr>
            </w:pPr>
            <w:r>
              <w:rPr>
                <w:rFonts w:hint="eastAsia"/>
                <w:b/>
                <w:i/>
                <w:iCs/>
                <w:color w:val="000000"/>
                <w:sz w:val="18"/>
                <w:szCs w:val="18"/>
              </w:rPr>
              <w:t>Pr</w:t>
            </w:r>
            <w:r>
              <w:rPr>
                <w:rFonts w:hint="eastAsia"/>
                <w:b/>
                <w:color w:val="000000"/>
                <w:sz w:val="18"/>
                <w:szCs w:val="18"/>
              </w:rPr>
              <w:t>数</w:t>
            </w:r>
          </w:p>
          <w:p w14:paraId="3506FA51">
            <w:pPr>
              <w:ind w:firstLine="0" w:firstLineChars="0"/>
              <w:jc w:val="center"/>
              <w:rPr>
                <w:b/>
                <w:color w:val="000000"/>
                <w:sz w:val="18"/>
                <w:szCs w:val="18"/>
              </w:rPr>
            </w:pPr>
            <w:r>
              <w:rPr>
                <w:b/>
                <w:color w:val="000000"/>
                <w:sz w:val="18"/>
                <w:szCs w:val="18"/>
              </w:rPr>
              <w:t>Prandtl number</w:t>
            </w:r>
          </w:p>
        </w:tc>
      </w:tr>
      <w:tr w14:paraId="789CDD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op w:val="single" w:color="000000" w:sz="4" w:space="0"/>
            </w:tcBorders>
            <w:shd w:val="clear" w:color="auto" w:fill="FFFFFF"/>
            <w:vAlign w:val="center"/>
          </w:tcPr>
          <w:p w14:paraId="78C509DD">
            <w:pPr>
              <w:ind w:firstLine="0" w:firstLineChars="0"/>
              <w:jc w:val="center"/>
              <w:rPr>
                <w:color w:val="000000"/>
                <w:sz w:val="18"/>
                <w:szCs w:val="18"/>
              </w:rPr>
            </w:pPr>
            <w:r>
              <w:rPr>
                <w:color w:val="000000"/>
                <w:sz w:val="18"/>
                <w:szCs w:val="18"/>
              </w:rPr>
              <w:t>Dittus-Boelter</w:t>
            </w:r>
            <w:r>
              <w:rPr>
                <w:color w:val="000000"/>
                <w:sz w:val="18"/>
                <w:szCs w:val="18"/>
              </w:rPr>
              <w:fldChar w:fldCharType="begin"/>
            </w:r>
            <w:r>
              <w:rPr>
                <w:color w:val="000000"/>
                <w:sz w:val="18"/>
                <w:szCs w:val="18"/>
              </w:rPr>
              <w:instrText xml:space="preserve"> ADDIN EN.CITE &lt;EndNote&gt;&lt;Cite&gt;&lt;Author&gt;Dittus&lt;/Author&gt;&lt;Year&gt;1985&lt;/Year&gt;&lt;RecNum&gt;1217&lt;/RecNum&gt;&lt;DisplayText&gt;&lt;style face="superscript"&gt;[46]&lt;/style&gt;&lt;/DisplayText&gt;&lt;record&gt;&lt;rec-number&gt;1217&lt;/rec-number&gt;&lt;foreign-keys&gt;&lt;key app="EN" db-id="w99z0rttzswp2fers275ssa222v2svx920wa" timestamp="1737011225" guid="8877bff4-0f83-42a7-9d06-046f6f966f27"&gt;1217&lt;/key&gt;&lt;/foreign-keys&gt;&lt;ref-type name="Journal Article"&gt;17&lt;/ref-type&gt;&lt;contributors&gt;&lt;authors&gt;&lt;author&gt;Dittus, F. W.&lt;/author&gt;&lt;author&gt;Boelter, L. M. K.&lt;/author&gt;&lt;/authors&gt;&lt;/contributors&gt;&lt;titles&gt;&lt;title&gt;Heat transfer in automobile radiators of the tubular type&lt;/title&gt;&lt;secondary-title&gt;International Communications in Heat and Mass Transfer&lt;/secondary-title&gt;&lt;/titles&gt;&lt;periodical&gt;&lt;full-title&gt;International Communications in Heat and Mass Transfer&lt;/full-title&gt;&lt;abbr-1&gt;Int. Commun. Heat Mass Transf.&lt;/abbr-1&gt;&lt;/periodical&gt;&lt;pages&gt;3-22&lt;/pages&gt;&lt;volume&gt;12&lt;/volume&gt;&lt;number&gt;1&lt;/number&gt;&lt;dates&gt;&lt;year&gt;1985&lt;/year&gt;&lt;pub-dates&gt;&lt;date&gt;1985/01/01/&lt;/date&gt;&lt;/pub-dates&gt;&lt;/dates&gt;&lt;isbn&gt;0735-1933&lt;/isbn&gt;&lt;urls&gt;&lt;related-urls&gt;&lt;url&gt;https://www.sciencedirect.com/science/article/pii/073519338590003X&lt;/url&gt;&lt;/related-urls&gt;&lt;/urls&gt;&lt;electronic-resource-num&gt;https://doi.org/10.1016/0735-1933(85)90003-X&lt;/electronic-resource-num&gt;&lt;/record&gt;&lt;/Cite&gt;&lt;/EndNote&gt;</w:instrText>
            </w:r>
            <w:r>
              <w:rPr>
                <w:color w:val="000000"/>
                <w:sz w:val="18"/>
                <w:szCs w:val="18"/>
              </w:rPr>
              <w:fldChar w:fldCharType="separate"/>
            </w:r>
            <w:r>
              <w:rPr>
                <w:color w:val="000000"/>
                <w:sz w:val="18"/>
                <w:szCs w:val="18"/>
                <w:vertAlign w:val="superscript"/>
              </w:rPr>
              <w:t>[46]</w:t>
            </w:r>
            <w:r>
              <w:rPr>
                <w:color w:val="000000"/>
                <w:sz w:val="18"/>
                <w:szCs w:val="18"/>
              </w:rPr>
              <w:fldChar w:fldCharType="end"/>
            </w:r>
          </w:p>
        </w:tc>
        <w:tc>
          <w:tcPr>
            <w:tcW w:w="4395" w:type="dxa"/>
            <w:tcBorders>
              <w:top w:val="single" w:color="000000" w:sz="4" w:space="0"/>
            </w:tcBorders>
            <w:shd w:val="clear" w:color="auto" w:fill="FFFFFF"/>
            <w:vAlign w:val="center"/>
          </w:tcPr>
          <w:p w14:paraId="3A184D89">
            <w:pPr>
              <w:spacing w:line="240" w:lineRule="atLeast"/>
              <w:ind w:firstLine="360"/>
              <w:jc w:val="center"/>
              <w:rPr>
                <w:color w:val="000000"/>
                <w:sz w:val="18"/>
                <w:szCs w:val="18"/>
              </w:rPr>
            </w:pPr>
            <m:oMathPara>
              <m:oMath>
                <m:sSup>
                  <m:sSupPr>
                    <m:ctrlPr>
                      <w:rPr>
                        <w:rFonts w:ascii="Cambria Math" w:hAnsi="Cambria Math"/>
                        <w:color w:val="000000"/>
                        <w:sz w:val="18"/>
                        <w:szCs w:val="18"/>
                      </w:rPr>
                    </m:ctrlPr>
                  </m:sSupPr>
                  <m:e>
                    <m:r>
                      <m:rPr/>
                      <w:rPr>
                        <w:rFonts w:ascii="Cambria Math" w:hAnsi="Cambria Math"/>
                        <w:color w:val="000000"/>
                        <w:sz w:val="18"/>
                        <w:szCs w:val="18"/>
                      </w:rPr>
                      <m:t>Nu=0.023</m:t>
                    </m:r>
                    <m:r>
                      <m:rPr>
                        <m:nor/>
                      </m:rPr>
                      <w:rPr>
                        <w:i/>
                        <w:color w:val="000000"/>
                        <w:sz w:val="18"/>
                        <w:szCs w:val="18"/>
                      </w:rPr>
                      <m:t>Re</m:t>
                    </m:r>
                    <m:ctrlPr>
                      <w:rPr>
                        <w:rFonts w:ascii="Cambria Math" w:hAnsi="Cambria Math"/>
                        <w:color w:val="000000"/>
                        <w:sz w:val="18"/>
                        <w:szCs w:val="18"/>
                      </w:rPr>
                    </m:ctrlPr>
                  </m:e>
                  <m:sup>
                    <m:r>
                      <m:rPr>
                        <m:nor/>
                        <m:sty m:val="p"/>
                      </m:rPr>
                      <w:rPr>
                        <w:color w:val="000000"/>
                        <w:sz w:val="18"/>
                        <w:szCs w:val="18"/>
                      </w:rPr>
                      <m:t>0.8</m:t>
                    </m:r>
                    <m:ctrlPr>
                      <w:rPr>
                        <w:rFonts w:ascii="Cambria Math" w:hAnsi="Cambria Math"/>
                        <w:color w:val="000000"/>
                        <w:sz w:val="18"/>
                        <w:szCs w:val="18"/>
                      </w:rPr>
                    </m:ctrlPr>
                  </m:sup>
                </m:sSup>
                <m:sSup>
                  <m:sSupPr>
                    <m:ctrlPr>
                      <w:rPr>
                        <w:rFonts w:ascii="Cambria Math" w:hAnsi="Cambria Math"/>
                        <w:color w:val="000000"/>
                        <w:sz w:val="18"/>
                        <w:szCs w:val="18"/>
                      </w:rPr>
                    </m:ctrlPr>
                  </m:sSupPr>
                  <m:e>
                    <m:r>
                      <m:rPr>
                        <m:nor/>
                      </m:rPr>
                      <w:rPr>
                        <w:i/>
                        <w:color w:val="000000"/>
                        <w:sz w:val="18"/>
                        <w:szCs w:val="18"/>
                      </w:rPr>
                      <m:t>Pr</m:t>
                    </m:r>
                    <m:ctrlPr>
                      <w:rPr>
                        <w:rFonts w:ascii="Cambria Math" w:hAnsi="Cambria Math"/>
                        <w:color w:val="000000"/>
                        <w:sz w:val="18"/>
                        <w:szCs w:val="18"/>
                      </w:rPr>
                    </m:ctrlPr>
                  </m:e>
                  <m:sup>
                    <m:r>
                      <m:rPr>
                        <m:nor/>
                        <m:sty m:val="p"/>
                      </m:rPr>
                      <w:rPr>
                        <w:color w:val="000000"/>
                        <w:sz w:val="18"/>
                        <w:szCs w:val="18"/>
                      </w:rPr>
                      <m:t>0.3or0.4</m:t>
                    </m:r>
                    <m:ctrlPr>
                      <w:rPr>
                        <w:rFonts w:ascii="Cambria Math" w:hAnsi="Cambria Math"/>
                        <w:color w:val="000000"/>
                        <w:sz w:val="18"/>
                        <w:szCs w:val="18"/>
                      </w:rPr>
                    </m:ctrlPr>
                  </m:sup>
                </m:sSup>
              </m:oMath>
            </m:oMathPara>
          </w:p>
        </w:tc>
        <w:tc>
          <w:tcPr>
            <w:tcW w:w="2835" w:type="dxa"/>
            <w:tcBorders>
              <w:top w:val="single" w:color="000000" w:sz="4" w:space="0"/>
            </w:tcBorders>
            <w:shd w:val="clear" w:color="auto" w:fill="FFFFFF"/>
            <w:vAlign w:val="center"/>
          </w:tcPr>
          <w:p w14:paraId="51634A20">
            <w:pPr>
              <w:ind w:firstLine="0" w:firstLineChars="0"/>
              <w:jc w:val="center"/>
              <w:rPr>
                <w:color w:val="000000"/>
                <w:sz w:val="18"/>
                <w:szCs w:val="18"/>
              </w:rPr>
            </w:pPr>
            <w:r>
              <w:rPr>
                <w:color w:val="000000"/>
                <w:sz w:val="18"/>
                <w:szCs w:val="18"/>
              </w:rPr>
              <w:t>1×10</w:t>
            </w:r>
            <w:r>
              <w:rPr>
                <w:color w:val="000000"/>
                <w:sz w:val="18"/>
                <w:szCs w:val="18"/>
                <w:vertAlign w:val="superscript"/>
              </w:rPr>
              <w:t>4</w:t>
            </w:r>
            <w:r>
              <w:rPr>
                <w:color w:val="000000"/>
                <w:sz w:val="18"/>
                <w:szCs w:val="18"/>
              </w:rPr>
              <w:t>&lt;</w:t>
            </w:r>
            <w:r>
              <w:rPr>
                <w:i/>
                <w:iCs/>
                <w:color w:val="000000"/>
                <w:sz w:val="18"/>
                <w:szCs w:val="18"/>
              </w:rPr>
              <w:t>Re</w:t>
            </w:r>
            <w:r>
              <w:rPr>
                <w:color w:val="000000"/>
                <w:sz w:val="18"/>
                <w:szCs w:val="18"/>
              </w:rPr>
              <w:t>&lt;1.2×10</w:t>
            </w:r>
            <w:r>
              <w:rPr>
                <w:color w:val="000000"/>
                <w:sz w:val="18"/>
                <w:szCs w:val="18"/>
                <w:vertAlign w:val="superscript"/>
              </w:rPr>
              <w:t>5</w:t>
            </w:r>
          </w:p>
        </w:tc>
        <w:tc>
          <w:tcPr>
            <w:tcW w:w="1865" w:type="dxa"/>
            <w:tcBorders>
              <w:top w:val="single" w:color="000000" w:sz="4" w:space="0"/>
            </w:tcBorders>
            <w:shd w:val="clear" w:color="auto" w:fill="FFFFFF"/>
            <w:vAlign w:val="center"/>
          </w:tcPr>
          <w:p w14:paraId="691F80CB">
            <w:pPr>
              <w:ind w:firstLine="0" w:firstLineChars="0"/>
              <w:jc w:val="center"/>
              <w:rPr>
                <w:color w:val="000000"/>
                <w:sz w:val="18"/>
                <w:szCs w:val="18"/>
              </w:rPr>
            </w:pPr>
            <w:r>
              <w:rPr>
                <w:color w:val="000000"/>
                <w:sz w:val="18"/>
                <w:szCs w:val="18"/>
              </w:rPr>
              <w:t>0.7≤</w:t>
            </w:r>
            <w:r>
              <w:rPr>
                <w:i/>
                <w:iCs/>
                <w:color w:val="000000"/>
                <w:sz w:val="18"/>
                <w:szCs w:val="18"/>
              </w:rPr>
              <w:t>Pr</w:t>
            </w:r>
            <w:r>
              <w:rPr>
                <w:color w:val="000000"/>
                <w:sz w:val="18"/>
                <w:szCs w:val="18"/>
              </w:rPr>
              <w:t>≤120</w:t>
            </w:r>
          </w:p>
        </w:tc>
      </w:tr>
      <w:tr w14:paraId="789425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34E6F40A">
            <w:pPr>
              <w:ind w:firstLine="0" w:firstLineChars="0"/>
              <w:jc w:val="center"/>
              <w:rPr>
                <w:color w:val="000000"/>
                <w:sz w:val="18"/>
                <w:szCs w:val="18"/>
              </w:rPr>
            </w:pPr>
            <w:r>
              <w:rPr>
                <w:color w:val="000000"/>
                <w:sz w:val="18"/>
                <w:szCs w:val="18"/>
              </w:rPr>
              <w:t>Colburn</w:t>
            </w:r>
            <w:r>
              <w:rPr>
                <w:color w:val="000000"/>
                <w:sz w:val="18"/>
                <w:szCs w:val="18"/>
              </w:rPr>
              <w:fldChar w:fldCharType="begin"/>
            </w:r>
            <w:r>
              <w:rPr>
                <w:color w:val="000000"/>
                <w:sz w:val="18"/>
                <w:szCs w:val="18"/>
              </w:rPr>
              <w:instrText xml:space="preserve"> ADDIN EN.CITE &lt;EndNote&gt;&lt;Cite&gt;&lt;Author&gt;Colburn&lt;/Author&gt;&lt;Year&gt;1964&lt;/Year&gt;&lt;RecNum&gt;1209&lt;/RecNum&gt;&lt;DisplayText&gt;&lt;style face="superscript"&gt;[47]&lt;/style&gt;&lt;/DisplayText&gt;&lt;record&gt;&lt;rec-number&gt;1209&lt;/rec-number&gt;&lt;foreign-keys&gt;&lt;key app="EN" db-id="w99z0rttzswp2fers275ssa222v2svx920wa" timestamp="1737011110" guid="fd0c8662-cf06-4336-abe6-555d5415af6f"&gt;1209&lt;/key&gt;&lt;/foreign-keys&gt;&lt;ref-type name="Journal Article"&gt;17&lt;/ref-type&gt;&lt;contributors&gt;&lt;authors&gt;&lt;author&gt;Colburn, Allan P.&lt;/author&gt;&lt;/authors&gt;&lt;/contributors&gt;&lt;titles&gt;&lt;title&gt;A method</w:instrText>
            </w:r>
            <w:r>
              <w:rPr>
                <w:rFonts w:hint="eastAsia"/>
                <w:color w:val="000000"/>
                <w:sz w:val="18"/>
                <w:szCs w:val="18"/>
              </w:rPr>
              <w:instrText xml:space="preserve"> of correlating forced convection heat-transfer data and a comparison with fluid friction☆☆☆&lt;/title&gt;&lt;/titles&gt;&lt;pages&gt;1359-1384&lt;/pages&gt;&lt;volume&gt;7&lt;/volume&gt;&lt;dates&gt;&lt;year&gt;1964&lt;/year&gt;&lt;/dates&gt;&lt;urls&gt;&lt;/urls&gt;&lt;/record&gt;&lt;/Cite&gt;&lt;/EndNote&gt;</w:instrText>
            </w:r>
            <w:r>
              <w:rPr>
                <w:color w:val="000000"/>
                <w:sz w:val="18"/>
                <w:szCs w:val="18"/>
              </w:rPr>
              <w:fldChar w:fldCharType="separate"/>
            </w:r>
            <w:r>
              <w:rPr>
                <w:color w:val="000000"/>
                <w:sz w:val="18"/>
                <w:szCs w:val="18"/>
                <w:vertAlign w:val="superscript"/>
              </w:rPr>
              <w:t>[47]</w:t>
            </w:r>
            <w:r>
              <w:rPr>
                <w:color w:val="000000"/>
                <w:sz w:val="18"/>
                <w:szCs w:val="18"/>
              </w:rPr>
              <w:fldChar w:fldCharType="end"/>
            </w:r>
          </w:p>
        </w:tc>
        <w:tc>
          <w:tcPr>
            <w:tcW w:w="4395" w:type="dxa"/>
            <w:tcBorders>
              <w:tl2br w:val="nil"/>
              <w:tr2bl w:val="nil"/>
            </w:tcBorders>
            <w:shd w:val="clear" w:color="auto" w:fill="FFFFFF"/>
            <w:vAlign w:val="center"/>
          </w:tcPr>
          <w:p w14:paraId="1B2CF6E1">
            <w:pPr>
              <w:spacing w:line="240" w:lineRule="atLeast"/>
              <w:ind w:firstLine="360"/>
              <w:jc w:val="center"/>
              <w:rPr>
                <w:color w:val="000000"/>
                <w:position w:val="-6"/>
                <w:sz w:val="18"/>
                <w:szCs w:val="18"/>
              </w:rPr>
            </w:pPr>
            <m:oMathPara>
              <m:oMath>
                <m:r>
                  <m:rPr/>
                  <w:rPr>
                    <w:rFonts w:ascii="Cambria Math" w:hAnsi="Cambria Math"/>
                    <w:color w:val="000000"/>
                    <w:sz w:val="18"/>
                    <w:szCs w:val="18"/>
                  </w:rPr>
                  <m:t>Nu=0.023</m:t>
                </m:r>
                <m:sSup>
                  <m:sSupPr>
                    <m:ctrlPr>
                      <w:rPr>
                        <w:rFonts w:ascii="Cambria Math" w:hAnsi="Cambria Math"/>
                        <w:color w:val="000000"/>
                        <w:sz w:val="18"/>
                        <w:szCs w:val="18"/>
                      </w:rPr>
                    </m:ctrlPr>
                  </m:sSupPr>
                  <m:e>
                    <m:r>
                      <m:rPr>
                        <m:nor/>
                      </m:rPr>
                      <w:rPr>
                        <w:i/>
                        <w:color w:val="000000"/>
                        <w:sz w:val="18"/>
                        <w:szCs w:val="18"/>
                      </w:rPr>
                      <m:t>Re</m:t>
                    </m:r>
                    <m:ctrlPr>
                      <w:rPr>
                        <w:rFonts w:ascii="Cambria Math" w:hAnsi="Cambria Math"/>
                        <w:color w:val="000000"/>
                        <w:sz w:val="18"/>
                        <w:szCs w:val="18"/>
                      </w:rPr>
                    </m:ctrlPr>
                  </m:e>
                  <m:sup>
                    <m:r>
                      <m:rPr>
                        <m:nor/>
                        <m:sty m:val="p"/>
                      </m:rPr>
                      <w:rPr>
                        <w:color w:val="000000"/>
                        <w:sz w:val="18"/>
                        <w:szCs w:val="18"/>
                      </w:rPr>
                      <m:t>0.8</m:t>
                    </m:r>
                    <m:ctrlPr>
                      <w:rPr>
                        <w:rFonts w:ascii="Cambria Math" w:hAnsi="Cambria Math"/>
                        <w:color w:val="000000"/>
                        <w:sz w:val="18"/>
                        <w:szCs w:val="18"/>
                      </w:rPr>
                    </m:ctrlPr>
                  </m:sup>
                </m:sSup>
                <m:sSup>
                  <m:sSupPr>
                    <m:ctrlPr>
                      <w:rPr>
                        <w:rFonts w:ascii="Cambria Math" w:hAnsi="Cambria Math"/>
                        <w:color w:val="000000"/>
                        <w:sz w:val="18"/>
                        <w:szCs w:val="18"/>
                      </w:rPr>
                    </m:ctrlPr>
                  </m:sSupPr>
                  <m:e>
                    <m:r>
                      <m:rPr>
                        <m:nor/>
                      </m:rPr>
                      <w:rPr>
                        <w:i/>
                        <w:color w:val="000000"/>
                        <w:sz w:val="18"/>
                        <w:szCs w:val="18"/>
                      </w:rPr>
                      <m:t>Pr</m:t>
                    </m:r>
                    <m:ctrlPr>
                      <w:rPr>
                        <w:rFonts w:ascii="Cambria Math" w:hAnsi="Cambria Math"/>
                        <w:color w:val="000000"/>
                        <w:sz w:val="18"/>
                        <w:szCs w:val="18"/>
                      </w:rPr>
                    </m:ctrlPr>
                  </m:e>
                  <m:sup>
                    <m:r>
                      <m:rPr>
                        <m:nor/>
                        <m:sty m:val="p"/>
                      </m:rPr>
                      <w:rPr>
                        <w:color w:val="000000"/>
                        <w:sz w:val="18"/>
                        <w:szCs w:val="18"/>
                      </w:rPr>
                      <m:t>0.3or0.4</m:t>
                    </m:r>
                    <m:ctrlPr>
                      <w:rPr>
                        <w:rFonts w:ascii="Cambria Math" w:hAnsi="Cambria Math"/>
                        <w:color w:val="000000"/>
                        <w:sz w:val="18"/>
                        <w:szCs w:val="18"/>
                      </w:rPr>
                    </m:ctrlPr>
                  </m:sup>
                </m:sSup>
              </m:oMath>
            </m:oMathPara>
          </w:p>
        </w:tc>
        <w:tc>
          <w:tcPr>
            <w:tcW w:w="2835" w:type="dxa"/>
            <w:tcBorders>
              <w:tl2br w:val="nil"/>
              <w:tr2bl w:val="nil"/>
            </w:tcBorders>
            <w:shd w:val="clear" w:color="auto" w:fill="FFFFFF"/>
            <w:vAlign w:val="center"/>
          </w:tcPr>
          <w:p w14:paraId="2707E803">
            <w:pPr>
              <w:ind w:firstLine="0" w:firstLineChars="0"/>
              <w:jc w:val="center"/>
              <w:rPr>
                <w:color w:val="000000"/>
                <w:sz w:val="18"/>
                <w:szCs w:val="18"/>
              </w:rPr>
            </w:pPr>
            <w:r>
              <w:rPr>
                <w:color w:val="000000"/>
                <w:sz w:val="18"/>
                <w:szCs w:val="18"/>
              </w:rPr>
              <w:t>1×10</w:t>
            </w:r>
            <w:r>
              <w:rPr>
                <w:color w:val="000000"/>
                <w:sz w:val="18"/>
                <w:szCs w:val="18"/>
                <w:vertAlign w:val="superscript"/>
              </w:rPr>
              <w:t>4</w:t>
            </w:r>
            <w:r>
              <w:rPr>
                <w:color w:val="000000"/>
                <w:sz w:val="18"/>
                <w:szCs w:val="18"/>
              </w:rPr>
              <w:t>&lt;</w:t>
            </w:r>
            <w:r>
              <w:rPr>
                <w:i/>
                <w:iCs/>
                <w:color w:val="000000"/>
                <w:sz w:val="18"/>
                <w:szCs w:val="18"/>
              </w:rPr>
              <w:t>Re</w:t>
            </w:r>
            <w:r>
              <w:rPr>
                <w:color w:val="000000"/>
                <w:sz w:val="18"/>
                <w:szCs w:val="18"/>
              </w:rPr>
              <w:t>&lt;1.2×10</w:t>
            </w:r>
            <w:r>
              <w:rPr>
                <w:color w:val="000000"/>
                <w:sz w:val="18"/>
                <w:szCs w:val="18"/>
                <w:vertAlign w:val="superscript"/>
              </w:rPr>
              <w:t>5</w:t>
            </w:r>
          </w:p>
        </w:tc>
        <w:tc>
          <w:tcPr>
            <w:tcW w:w="1865" w:type="dxa"/>
            <w:tcBorders>
              <w:tl2br w:val="nil"/>
              <w:tr2bl w:val="nil"/>
            </w:tcBorders>
            <w:shd w:val="clear" w:color="auto" w:fill="FFFFFF"/>
            <w:vAlign w:val="center"/>
          </w:tcPr>
          <w:p w14:paraId="755C7F7F">
            <w:pPr>
              <w:ind w:firstLine="0" w:firstLineChars="0"/>
              <w:jc w:val="center"/>
              <w:rPr>
                <w:color w:val="000000"/>
                <w:sz w:val="18"/>
                <w:szCs w:val="18"/>
              </w:rPr>
            </w:pPr>
            <w:r>
              <w:rPr>
                <w:color w:val="000000"/>
                <w:sz w:val="18"/>
                <w:szCs w:val="18"/>
              </w:rPr>
              <w:t>0.7≤</w:t>
            </w:r>
            <w:r>
              <w:rPr>
                <w:i/>
                <w:iCs/>
                <w:color w:val="000000"/>
                <w:sz w:val="18"/>
                <w:szCs w:val="18"/>
              </w:rPr>
              <w:t>Pr</w:t>
            </w:r>
            <w:r>
              <w:rPr>
                <w:color w:val="000000"/>
                <w:sz w:val="18"/>
                <w:szCs w:val="18"/>
              </w:rPr>
              <w:t>≤120</w:t>
            </w:r>
          </w:p>
        </w:tc>
      </w:tr>
      <w:tr w14:paraId="64A297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6660E502">
            <w:pPr>
              <w:ind w:firstLine="0" w:firstLineChars="0"/>
              <w:jc w:val="center"/>
              <w:rPr>
                <w:color w:val="000000"/>
                <w:sz w:val="18"/>
                <w:szCs w:val="18"/>
              </w:rPr>
            </w:pPr>
            <w:r>
              <w:rPr>
                <w:color w:val="000000"/>
                <w:sz w:val="18"/>
                <w:szCs w:val="18"/>
              </w:rPr>
              <w:t xml:space="preserve">Sieder and Tate </w:t>
            </w:r>
            <w:r>
              <w:rPr>
                <w:color w:val="000000"/>
                <w:sz w:val="18"/>
                <w:szCs w:val="18"/>
              </w:rPr>
              <w:fldChar w:fldCharType="begin"/>
            </w:r>
            <w:r>
              <w:rPr>
                <w:color w:val="000000"/>
                <w:sz w:val="18"/>
                <w:szCs w:val="18"/>
              </w:rPr>
              <w:instrText xml:space="preserve"> ADDIN EN.CITE &lt;EndNote&gt;&lt;Cite&gt;&lt;Author&gt;Sieder&lt;/Author&gt;&lt;Year&gt;1936&lt;/Year&gt;&lt;RecNum&gt;1101&lt;/RecNum&gt;&lt;DisplayText&gt;&lt;style face="superscript"&gt;[48]&lt;/style&gt;&lt;/DisplayText&gt;&lt;record&gt;&lt;rec-number&gt;1101&lt;/rec-number&gt;&lt;foreign-keys&gt;&lt;key app="EN" db-id="w99z0rttzswp2fers275ssa222v2svx920wa" timestamp="1733906434" guid="962f2c14-00b5-445b-b90b-a842c0495ceb"&gt;1101&lt;/key&gt;&lt;/foreign-keys&gt;&lt;ref-type name="Journal Article"&gt;17&lt;/ref-type&gt;&lt;contributors&gt;&lt;authors&gt;&lt;author&gt;Sieder, E. N.&lt;/author&gt;&lt;author&gt;Tate, G. E.&lt;/author&gt;&lt;/authors&gt;&lt;/contributors&gt;&lt;titles&gt;&lt;title&gt;Heat Transfer and Pressure Drop of Liquids in Tubes&lt;/title&gt;&lt;/titles&gt;&lt;pages&gt;1429-1435&lt;/pages&gt;&lt;volume&gt;28&lt;/volume&gt;&lt;dates&gt;&lt;year&gt;1936&lt;/year&gt;&lt;/dates&gt;&lt;urls&gt;&lt;/urls&gt;&lt;/record&gt;&lt;/Cite&gt;&lt;/EndNote&gt;</w:instrText>
            </w:r>
            <w:r>
              <w:rPr>
                <w:color w:val="000000"/>
                <w:sz w:val="18"/>
                <w:szCs w:val="18"/>
              </w:rPr>
              <w:fldChar w:fldCharType="separate"/>
            </w:r>
            <w:r>
              <w:rPr>
                <w:color w:val="000000"/>
                <w:sz w:val="18"/>
                <w:szCs w:val="18"/>
                <w:vertAlign w:val="superscript"/>
              </w:rPr>
              <w:t>[48]</w:t>
            </w:r>
            <w:r>
              <w:rPr>
                <w:color w:val="000000"/>
                <w:sz w:val="18"/>
                <w:szCs w:val="18"/>
              </w:rPr>
              <w:fldChar w:fldCharType="end"/>
            </w:r>
          </w:p>
        </w:tc>
        <w:tc>
          <w:tcPr>
            <w:tcW w:w="4395" w:type="dxa"/>
            <w:tcBorders>
              <w:tl2br w:val="nil"/>
              <w:tr2bl w:val="nil"/>
            </w:tcBorders>
            <w:shd w:val="clear" w:color="auto" w:fill="FFFFFF"/>
            <w:vAlign w:val="center"/>
          </w:tcPr>
          <w:p w14:paraId="2E3E7A55">
            <w:pPr>
              <w:spacing w:line="240" w:lineRule="atLeast"/>
              <w:ind w:firstLine="360"/>
              <w:jc w:val="center"/>
              <w:rPr>
                <w:color w:val="000000"/>
                <w:sz w:val="18"/>
                <w:szCs w:val="18"/>
              </w:rPr>
            </w:pPr>
            <m:oMathPara>
              <m:oMath>
                <m:sSup>
                  <m:sSupPr>
                    <m:ctrlPr>
                      <w:rPr>
                        <w:rFonts w:ascii="Cambria Math" w:hAnsi="Cambria Math"/>
                        <w:color w:val="000000"/>
                        <w:sz w:val="18"/>
                        <w:szCs w:val="18"/>
                      </w:rPr>
                    </m:ctrlPr>
                  </m:sSupPr>
                  <m:e>
                    <m:r>
                      <m:rPr/>
                      <w:rPr>
                        <w:rFonts w:ascii="Cambria Math" w:hAnsi="Cambria Math"/>
                        <w:color w:val="000000"/>
                        <w:sz w:val="18"/>
                        <w:szCs w:val="18"/>
                      </w:rPr>
                      <m:t>Nu=0.027</m:t>
                    </m:r>
                    <m:d>
                      <m:dPr>
                        <m:ctrlPr>
                          <w:rPr>
                            <w:rFonts w:ascii="Cambria Math" w:hAnsi="Cambria Math"/>
                            <w:color w:val="000000"/>
                            <w:sz w:val="18"/>
                            <w:szCs w:val="18"/>
                          </w:rPr>
                        </m:ctrlPr>
                      </m:dPr>
                      <m:e>
                        <m:f>
                          <m:fPr>
                            <m:type m:val="lin"/>
                            <m:ctrlPr>
                              <w:rPr>
                                <w:rFonts w:ascii="Cambria Math" w:hAnsi="Cambria Math"/>
                                <w:i/>
                                <w:color w:val="000000"/>
                                <w:sz w:val="18"/>
                                <w:szCs w:val="18"/>
                              </w:rPr>
                            </m:ctrlPr>
                          </m:fPr>
                          <m:num>
                            <m:sSub>
                              <m:sSubPr>
                                <m:ctrlPr>
                                  <w:rPr>
                                    <w:rFonts w:ascii="Cambria Math" w:hAnsi="Cambria Math"/>
                                    <w:i/>
                                    <w:color w:val="000000"/>
                                    <w:sz w:val="18"/>
                                    <w:szCs w:val="18"/>
                                  </w:rPr>
                                </m:ctrlPr>
                              </m:sSubPr>
                              <m:e>
                                <m:r>
                                  <m:rPr>
                                    <m:nor/>
                                  </m:rPr>
                                  <w:rPr>
                                    <w:i/>
                                    <w:color w:val="000000"/>
                                    <w:sz w:val="18"/>
                                    <w:szCs w:val="18"/>
                                  </w:rPr>
                                  <m:t>u</m:t>
                                </m:r>
                                <m:ctrlPr>
                                  <w:rPr>
                                    <w:rFonts w:ascii="Cambria Math" w:hAnsi="Cambria Math"/>
                                    <w:i/>
                                    <w:color w:val="000000"/>
                                    <w:sz w:val="18"/>
                                    <w:szCs w:val="18"/>
                                  </w:rPr>
                                </m:ctrlPr>
                              </m:e>
                              <m:sub>
                                <m:r>
                                  <m:rPr>
                                    <m:nor/>
                                  </m:rPr>
                                  <w:rPr>
                                    <w:i/>
                                    <w:color w:val="000000"/>
                                    <w:sz w:val="18"/>
                                    <w:szCs w:val="18"/>
                                  </w:rPr>
                                  <m:t>f</m:t>
                                </m:r>
                                <m:ctrlPr>
                                  <w:rPr>
                                    <w:rFonts w:ascii="Cambria Math" w:hAnsi="Cambria Math"/>
                                    <w:i/>
                                    <w:color w:val="000000"/>
                                    <w:sz w:val="18"/>
                                    <w:szCs w:val="18"/>
                                  </w:rPr>
                                </m:ctrlPr>
                              </m:sub>
                            </m:sSub>
                            <m:ctrlPr>
                              <w:rPr>
                                <w:rFonts w:ascii="Cambria Math" w:hAnsi="Cambria Math"/>
                                <w:i/>
                                <w:color w:val="000000"/>
                                <w:sz w:val="18"/>
                                <w:szCs w:val="18"/>
                              </w:rPr>
                            </m:ctrlPr>
                          </m:num>
                          <m:den>
                            <m:sSub>
                              <m:sSubPr>
                                <m:ctrlPr>
                                  <w:rPr>
                                    <w:rFonts w:ascii="Cambria Math" w:hAnsi="Cambria Math"/>
                                    <w:i/>
                                    <w:color w:val="000000"/>
                                    <w:sz w:val="18"/>
                                    <w:szCs w:val="18"/>
                                  </w:rPr>
                                </m:ctrlPr>
                              </m:sSubPr>
                              <m:e>
                                <m:r>
                                  <m:rPr>
                                    <m:nor/>
                                  </m:rPr>
                                  <w:rPr>
                                    <w:i/>
                                    <w:color w:val="000000"/>
                                    <w:sz w:val="18"/>
                                    <w:szCs w:val="18"/>
                                  </w:rPr>
                                  <m:t>u</m:t>
                                </m:r>
                                <m:ctrlPr>
                                  <w:rPr>
                                    <w:rFonts w:ascii="Cambria Math" w:hAnsi="Cambria Math"/>
                                    <w:i/>
                                    <w:color w:val="000000"/>
                                    <w:sz w:val="18"/>
                                    <w:szCs w:val="18"/>
                                  </w:rPr>
                                </m:ctrlPr>
                              </m:e>
                              <m:sub>
                                <m:r>
                                  <m:rPr>
                                    <m:nor/>
                                  </m:rPr>
                                  <w:rPr>
                                    <w:i/>
                                    <w:color w:val="000000"/>
                                    <w:sz w:val="18"/>
                                    <w:szCs w:val="18"/>
                                  </w:rPr>
                                  <m:t>w</m:t>
                                </m:r>
                                <m:ctrlPr>
                                  <w:rPr>
                                    <w:rFonts w:ascii="Cambria Math" w:hAnsi="Cambria Math"/>
                                    <w:i/>
                                    <w:color w:val="000000"/>
                                    <w:sz w:val="18"/>
                                    <w:szCs w:val="18"/>
                                  </w:rPr>
                                </m:ctrlPr>
                              </m:sub>
                            </m:sSub>
                            <m:ctrlPr>
                              <w:rPr>
                                <w:rFonts w:ascii="Cambria Math" w:hAnsi="Cambria Math"/>
                                <w:i/>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r>
                      <m:rPr>
                        <m:nor/>
                        <m:sty m:val="p"/>
                      </m:rPr>
                      <w:rPr>
                        <w:color w:val="000000"/>
                        <w:sz w:val="18"/>
                        <w:szCs w:val="18"/>
                      </w:rPr>
                      <m:t>0.14</m:t>
                    </m:r>
                    <m:ctrlPr>
                      <w:rPr>
                        <w:rFonts w:ascii="Cambria Math" w:hAnsi="Cambria Math"/>
                        <w:color w:val="000000"/>
                        <w:sz w:val="18"/>
                        <w:szCs w:val="18"/>
                      </w:rPr>
                    </m:ctrlPr>
                  </m:sup>
                </m:sSup>
                <m:sSup>
                  <m:sSupPr>
                    <m:ctrlPr>
                      <w:rPr>
                        <w:rFonts w:ascii="Cambria Math" w:hAnsi="Cambria Math"/>
                        <w:iCs/>
                        <w:color w:val="000000"/>
                        <w:sz w:val="18"/>
                        <w:szCs w:val="18"/>
                      </w:rPr>
                    </m:ctrlPr>
                  </m:sSupPr>
                  <m:e>
                    <m:r>
                      <m:rPr>
                        <m:nor/>
                      </m:rPr>
                      <w:rPr>
                        <w:i/>
                        <w:color w:val="000000"/>
                        <w:sz w:val="18"/>
                        <w:szCs w:val="18"/>
                      </w:rPr>
                      <m:t>Re</m:t>
                    </m:r>
                    <m:ctrlPr>
                      <w:rPr>
                        <w:rFonts w:ascii="Cambria Math" w:hAnsi="Cambria Math"/>
                        <w:iCs/>
                        <w:color w:val="000000"/>
                        <w:sz w:val="18"/>
                        <w:szCs w:val="18"/>
                      </w:rPr>
                    </m:ctrlPr>
                  </m:e>
                  <m:sup>
                    <m:r>
                      <m:rPr>
                        <m:nor/>
                        <m:sty m:val="p"/>
                      </m:rPr>
                      <w:rPr>
                        <w:color w:val="000000"/>
                        <w:sz w:val="18"/>
                        <w:szCs w:val="18"/>
                      </w:rPr>
                      <m:t>0.8</m:t>
                    </m:r>
                    <m:ctrlPr>
                      <w:rPr>
                        <w:rFonts w:ascii="Cambria Math" w:hAnsi="Cambria Math"/>
                        <w:iCs/>
                        <w:color w:val="000000"/>
                        <w:sz w:val="18"/>
                        <w:szCs w:val="18"/>
                      </w:rPr>
                    </m:ctrlPr>
                  </m:sup>
                </m:sSup>
                <m:sSup>
                  <m:sSupPr>
                    <m:ctrlPr>
                      <w:rPr>
                        <w:rFonts w:ascii="Cambria Math" w:hAnsi="Cambria Math"/>
                        <w:iCs/>
                        <w:color w:val="000000"/>
                        <w:sz w:val="18"/>
                        <w:szCs w:val="18"/>
                      </w:rPr>
                    </m:ctrlPr>
                  </m:sSupPr>
                  <m:e>
                    <m:r>
                      <m:rPr>
                        <m:nor/>
                      </m:rPr>
                      <w:rPr>
                        <w:i/>
                        <w:color w:val="000000"/>
                        <w:sz w:val="18"/>
                        <w:szCs w:val="18"/>
                      </w:rPr>
                      <m:t>Pr</m:t>
                    </m:r>
                    <m:ctrlPr>
                      <w:rPr>
                        <w:rFonts w:ascii="Cambria Math" w:hAnsi="Cambria Math"/>
                        <w:iCs/>
                        <w:color w:val="000000"/>
                        <w:sz w:val="18"/>
                        <w:szCs w:val="18"/>
                      </w:rPr>
                    </m:ctrlPr>
                  </m:e>
                  <m:sup>
                    <m:f>
                      <m:fPr>
                        <m:type m:val="lin"/>
                        <m:ctrlPr>
                          <w:rPr>
                            <w:rFonts w:ascii="Cambria Math" w:hAnsi="Cambria Math"/>
                            <w:iCs/>
                            <w:color w:val="000000"/>
                            <w:sz w:val="18"/>
                            <w:szCs w:val="18"/>
                          </w:rPr>
                        </m:ctrlPr>
                      </m:fPr>
                      <m:num>
                        <m:r>
                          <m:rPr>
                            <m:nor/>
                            <m:sty m:val="p"/>
                          </m:rPr>
                          <w:rPr>
                            <w:color w:val="000000"/>
                            <w:sz w:val="18"/>
                            <w:szCs w:val="18"/>
                          </w:rPr>
                          <m:t>1</m:t>
                        </m:r>
                        <m:ctrlPr>
                          <w:rPr>
                            <w:rFonts w:ascii="Cambria Math" w:hAnsi="Cambria Math"/>
                            <w:iCs/>
                            <w:color w:val="000000"/>
                            <w:sz w:val="18"/>
                            <w:szCs w:val="18"/>
                          </w:rPr>
                        </m:ctrlPr>
                      </m:num>
                      <m:den>
                        <m:r>
                          <m:rPr>
                            <m:nor/>
                            <m:sty m:val="p"/>
                          </m:rPr>
                          <w:rPr>
                            <w:color w:val="000000"/>
                            <w:sz w:val="18"/>
                            <w:szCs w:val="18"/>
                          </w:rPr>
                          <m:t>3</m:t>
                        </m:r>
                        <m:ctrlPr>
                          <w:rPr>
                            <w:rFonts w:ascii="Cambria Math" w:hAnsi="Cambria Math"/>
                            <w:iCs/>
                            <w:color w:val="000000"/>
                            <w:sz w:val="18"/>
                            <w:szCs w:val="18"/>
                          </w:rPr>
                        </m:ctrlPr>
                      </m:den>
                    </m:f>
                    <m:ctrlPr>
                      <w:rPr>
                        <w:rFonts w:ascii="Cambria Math" w:hAnsi="Cambria Math"/>
                        <w:iCs/>
                        <w:color w:val="000000"/>
                        <w:sz w:val="18"/>
                        <w:szCs w:val="18"/>
                      </w:rPr>
                    </m:ctrlPr>
                  </m:sup>
                </m:sSup>
              </m:oMath>
            </m:oMathPara>
          </w:p>
        </w:tc>
        <w:tc>
          <w:tcPr>
            <w:tcW w:w="2835" w:type="dxa"/>
            <w:tcBorders>
              <w:tl2br w:val="nil"/>
              <w:tr2bl w:val="nil"/>
            </w:tcBorders>
            <w:shd w:val="clear" w:color="auto" w:fill="FFFFFF"/>
            <w:vAlign w:val="center"/>
          </w:tcPr>
          <w:p w14:paraId="2DE7EB58">
            <w:pPr>
              <w:ind w:firstLine="0" w:firstLineChars="0"/>
              <w:jc w:val="center"/>
              <w:rPr>
                <w:color w:val="000000"/>
                <w:sz w:val="18"/>
                <w:szCs w:val="18"/>
              </w:rPr>
            </w:pPr>
            <w:r>
              <w:rPr>
                <w:i/>
                <w:iCs/>
                <w:color w:val="000000"/>
                <w:sz w:val="18"/>
                <w:szCs w:val="18"/>
              </w:rPr>
              <w:t>Re</w:t>
            </w:r>
            <w:r>
              <w:rPr>
                <w:color w:val="000000"/>
                <w:sz w:val="18"/>
                <w:szCs w:val="18"/>
              </w:rPr>
              <w:t>&lt;2.3×10</w:t>
            </w:r>
            <w:r>
              <w:rPr>
                <w:color w:val="000000"/>
                <w:sz w:val="18"/>
                <w:szCs w:val="18"/>
                <w:vertAlign w:val="superscript"/>
              </w:rPr>
              <w:t>3</w:t>
            </w:r>
            <w:r>
              <w:rPr>
                <w:color w:val="000000"/>
                <w:sz w:val="18"/>
                <w:szCs w:val="18"/>
              </w:rPr>
              <w:t xml:space="preserve"> or </w:t>
            </w:r>
            <w:r>
              <w:rPr>
                <w:i/>
                <w:iCs/>
                <w:color w:val="000000"/>
                <w:sz w:val="18"/>
                <w:szCs w:val="18"/>
              </w:rPr>
              <w:t>Re</w:t>
            </w:r>
            <w:r>
              <w:rPr>
                <w:color w:val="000000"/>
                <w:sz w:val="18"/>
                <w:szCs w:val="18"/>
              </w:rPr>
              <w:t>＞1×10</w:t>
            </w:r>
            <w:r>
              <w:rPr>
                <w:color w:val="000000"/>
                <w:sz w:val="18"/>
                <w:szCs w:val="18"/>
                <w:vertAlign w:val="superscript"/>
              </w:rPr>
              <w:t>4</w:t>
            </w:r>
          </w:p>
        </w:tc>
        <w:tc>
          <w:tcPr>
            <w:tcW w:w="1865" w:type="dxa"/>
            <w:tcBorders>
              <w:tl2br w:val="nil"/>
              <w:tr2bl w:val="nil"/>
            </w:tcBorders>
            <w:shd w:val="clear" w:color="auto" w:fill="FFFFFF"/>
            <w:vAlign w:val="center"/>
          </w:tcPr>
          <w:p w14:paraId="353C47FD">
            <w:pPr>
              <w:ind w:firstLine="0" w:firstLineChars="0"/>
              <w:jc w:val="center"/>
              <w:rPr>
                <w:color w:val="000000"/>
                <w:sz w:val="18"/>
                <w:szCs w:val="18"/>
              </w:rPr>
            </w:pPr>
            <w:r>
              <w:rPr>
                <w:color w:val="000000"/>
                <w:sz w:val="18"/>
                <w:szCs w:val="18"/>
              </w:rPr>
              <w:t>0.7≤</w:t>
            </w:r>
            <w:r>
              <w:rPr>
                <w:i/>
                <w:iCs/>
                <w:color w:val="000000"/>
                <w:sz w:val="18"/>
                <w:szCs w:val="18"/>
              </w:rPr>
              <w:t>Pr</w:t>
            </w:r>
            <w:r>
              <w:rPr>
                <w:color w:val="000000"/>
                <w:sz w:val="18"/>
                <w:szCs w:val="18"/>
              </w:rPr>
              <w:t>≤16700</w:t>
            </w:r>
          </w:p>
        </w:tc>
      </w:tr>
      <w:tr w14:paraId="7DEACB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4C9B7E4A">
            <w:pPr>
              <w:ind w:firstLine="0" w:firstLineChars="0"/>
              <w:jc w:val="center"/>
              <w:rPr>
                <w:color w:val="000000"/>
                <w:sz w:val="18"/>
                <w:szCs w:val="18"/>
              </w:rPr>
            </w:pPr>
            <w:r>
              <w:rPr>
                <w:color w:val="000000"/>
                <w:sz w:val="18"/>
                <w:szCs w:val="18"/>
              </w:rPr>
              <w:t>Petukhov</w:t>
            </w:r>
            <w:r>
              <w:rPr>
                <w:color w:val="000000"/>
                <w:sz w:val="18"/>
                <w:szCs w:val="18"/>
              </w:rPr>
              <w:fldChar w:fldCharType="begin"/>
            </w:r>
            <w:r>
              <w:rPr>
                <w:color w:val="000000"/>
                <w:sz w:val="18"/>
                <w:szCs w:val="18"/>
              </w:rPr>
              <w:instrText xml:space="preserve"> ADDIN EN.CITE &lt;EndNote&gt;&lt;Cite&gt;&lt;Author&gt;Petukhov&lt;/Author&gt;&lt;Year&gt;1970&lt;/Year&gt;&lt;RecNum&gt;1205&lt;/RecNum&gt;&lt;DisplayText&gt;&lt;style face="superscript"&gt;[49]&lt;/style&gt;&lt;/DisplayText&gt;&lt;record&gt;&lt;rec-number&gt;1205&lt;/rec-number&gt;&lt;foreign-keys&gt;&lt;key app="EN" db-id="w99z0rttzswp2fers275ssa222v2svx920wa" timestamp="1737011044" guid="f24a7a99-bacd-4d86-a5d6-f19b9f68ec61"&gt;1205&lt;/key&gt;&lt;/foreign-keys&gt;&lt;ref-type name="Book Section"&gt;5&lt;/ref-type&gt;&lt;contributors&gt;&lt;authors&gt;&lt;author&gt;Petukhov, B. S.&lt;/author&gt;&lt;/authors&gt;&lt;secondary-authors&gt;&lt;author&gt;Hartnett, James P.&lt;/author&gt;&lt;author&gt;Irvine, Thomas F.&lt;/author&gt;&lt;/secondary-authors&gt;&lt;/contributors&gt;&lt;titles&gt;&lt;title&gt;Heat Transfer and Friction in Turbulent Pipe Flow with Variable Physical Properties&lt;/title&gt;&lt;secondary-title&gt;Advances in Heat Transfer&lt;/secondary-title&gt;&lt;/titles&gt;&lt;pages&gt;503-564&lt;/pages&gt;&lt;volume&gt;6&lt;/volume&gt;&lt;dates&gt;&lt;year&gt;1970&lt;/year&gt;&lt;pub-dates&gt;&lt;date&gt;1970/01/01/&lt;/date&gt;&lt;/pub-dates&gt;&lt;/dates&gt;&lt;publisher&gt;Elsevier&lt;/publisher&gt;&lt;isbn&gt;0065-2717&lt;/isbn&gt;&lt;urls&gt;&lt;related-urls&gt;&lt;url&gt;https://www.sciencedirect.com/science/article/pii/S0065271708701539&lt;/url&gt;&lt;/related-urls&gt;&lt;/urls&gt;&lt;electronic-resource-num&gt;https://doi.org/10.1016/S0065-2717(08)70153-9&lt;/electronic-resource-num&gt;&lt;/record&gt;&lt;/Cite&gt;&lt;/EndNote&gt;</w:instrText>
            </w:r>
            <w:r>
              <w:rPr>
                <w:color w:val="000000"/>
                <w:sz w:val="18"/>
                <w:szCs w:val="18"/>
              </w:rPr>
              <w:fldChar w:fldCharType="separate"/>
            </w:r>
            <w:r>
              <w:rPr>
                <w:color w:val="000000"/>
                <w:sz w:val="18"/>
                <w:szCs w:val="18"/>
                <w:vertAlign w:val="superscript"/>
              </w:rPr>
              <w:t>[49]</w:t>
            </w:r>
            <w:r>
              <w:rPr>
                <w:color w:val="000000"/>
                <w:sz w:val="18"/>
                <w:szCs w:val="18"/>
              </w:rPr>
              <w:fldChar w:fldCharType="end"/>
            </w:r>
          </w:p>
        </w:tc>
        <w:tc>
          <w:tcPr>
            <w:tcW w:w="4395" w:type="dxa"/>
            <w:tcBorders>
              <w:tl2br w:val="nil"/>
              <w:tr2bl w:val="nil"/>
            </w:tcBorders>
            <w:shd w:val="clear" w:color="auto" w:fill="FFFFFF"/>
            <w:vAlign w:val="center"/>
          </w:tcPr>
          <w:p w14:paraId="0448C6D6">
            <w:pPr>
              <w:spacing w:line="240" w:lineRule="atLeast"/>
              <w:ind w:firstLine="360"/>
              <w:jc w:val="center"/>
              <w:rPr>
                <w:color w:val="000000"/>
                <w:sz w:val="18"/>
                <w:szCs w:val="18"/>
              </w:rPr>
            </w:pPr>
            <m:oMathPara>
              <m:oMath>
                <m:r>
                  <m:rPr/>
                  <w:rPr>
                    <w:rFonts w:ascii="Cambria Math" w:hAnsi="Cambria Math"/>
                    <w:color w:val="000000"/>
                    <w:sz w:val="18"/>
                    <w:szCs w:val="18"/>
                  </w:rPr>
                  <m:t>Nu=</m:t>
                </m:r>
                <m:f>
                  <m:fPr>
                    <m:ctrlPr>
                      <w:rPr>
                        <w:rFonts w:ascii="Cambria Math" w:hAnsi="Cambria Math"/>
                        <w:color w:val="000000"/>
                        <w:sz w:val="18"/>
                        <w:szCs w:val="18"/>
                      </w:rPr>
                    </m:ctrlPr>
                  </m:fPr>
                  <m:num>
                    <m:d>
                      <m:dPr>
                        <m:ctrlPr>
                          <w:rPr>
                            <w:rFonts w:ascii="Cambria Math" w:hAnsi="Cambria Math"/>
                            <w:color w:val="000000"/>
                            <w:sz w:val="18"/>
                            <w:szCs w:val="18"/>
                          </w:rPr>
                        </m:ctrlPr>
                      </m:dPr>
                      <m:e>
                        <m:f>
                          <m:fPr>
                            <m:type m:val="lin"/>
                            <m:ctrlPr>
                              <w:rPr>
                                <w:rFonts w:ascii="Cambria Math" w:hAnsi="Cambria Math"/>
                                <w:color w:val="000000"/>
                                <w:sz w:val="18"/>
                                <w:szCs w:val="18"/>
                              </w:rPr>
                            </m:ctrlPr>
                          </m:fPr>
                          <m:num>
                            <m:r>
                              <m:rPr>
                                <m:nor/>
                              </m:rPr>
                              <w:rPr>
                                <w:i/>
                                <w:color w:val="000000"/>
                                <w:sz w:val="18"/>
                                <w:szCs w:val="18"/>
                              </w:rPr>
                              <m:t>f</m:t>
                            </m:r>
                            <m:ctrlPr>
                              <w:rPr>
                                <w:rFonts w:ascii="Cambria Math" w:hAnsi="Cambria Math"/>
                                <w:color w:val="000000"/>
                                <w:sz w:val="18"/>
                                <w:szCs w:val="18"/>
                              </w:rPr>
                            </m:ctrlPr>
                          </m:num>
                          <m:den>
                            <m:r>
                              <m:rPr>
                                <m:nor/>
                                <m:sty m:val="p"/>
                              </m:rPr>
                              <w:rPr>
                                <w:color w:val="000000"/>
                                <w:sz w:val="18"/>
                                <w:szCs w:val="18"/>
                              </w:rPr>
                              <m:t>8</m:t>
                            </m:r>
                            <m:ctrlPr>
                              <w:rPr>
                                <w:rFonts w:ascii="Cambria Math" w:hAnsi="Cambria Math"/>
                                <w:color w:val="000000"/>
                                <w:sz w:val="18"/>
                                <w:szCs w:val="18"/>
                              </w:rPr>
                            </m:ctrlPr>
                          </m:den>
                        </m:f>
                        <m:ctrlPr>
                          <w:rPr>
                            <w:rFonts w:ascii="Cambria Math" w:hAnsi="Cambria Math"/>
                            <w:color w:val="000000"/>
                            <w:sz w:val="18"/>
                            <w:szCs w:val="18"/>
                          </w:rPr>
                        </m:ctrlPr>
                      </m:e>
                    </m:d>
                    <m:r>
                      <m:rPr>
                        <m:nor/>
                      </m:rPr>
                      <w:rPr>
                        <w:i/>
                        <w:color w:val="000000"/>
                        <w:sz w:val="18"/>
                        <w:szCs w:val="18"/>
                      </w:rPr>
                      <m:t>RePr</m:t>
                    </m:r>
                    <m:ctrlPr>
                      <w:rPr>
                        <w:rFonts w:ascii="Cambria Math" w:hAnsi="Cambria Math"/>
                        <w:color w:val="000000"/>
                        <w:sz w:val="18"/>
                        <w:szCs w:val="18"/>
                      </w:rPr>
                    </m:ctrlPr>
                  </m:num>
                  <m:den>
                    <m:r>
                      <m:rPr>
                        <m:nor/>
                        <m:sty m:val="p"/>
                      </m:rPr>
                      <w:rPr>
                        <w:color w:val="000000"/>
                        <w:sz w:val="18"/>
                        <w:szCs w:val="18"/>
                      </w:rPr>
                      <m:t>1.07+12.7</m:t>
                    </m:r>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r>
                                  <m:rPr>
                                    <m:nor/>
                                  </m:rPr>
                                  <w:rPr>
                                    <w:i/>
                                    <w:color w:val="000000"/>
                                    <w:sz w:val="18"/>
                                    <w:szCs w:val="18"/>
                                  </w:rPr>
                                  <m:t>f</m:t>
                                </m:r>
                                <m:ctrlPr>
                                  <w:rPr>
                                    <w:rFonts w:ascii="Cambria Math" w:hAnsi="Cambria Math"/>
                                    <w:color w:val="000000"/>
                                    <w:sz w:val="18"/>
                                    <w:szCs w:val="18"/>
                                  </w:rPr>
                                </m:ctrlPr>
                              </m:num>
                              <m:den>
                                <m:r>
                                  <m:rPr>
                                    <m:nor/>
                                    <m:sty m:val="p"/>
                                  </m:rPr>
                                  <w:rPr>
                                    <w:color w:val="000000"/>
                                    <w:sz w:val="18"/>
                                    <w:szCs w:val="18"/>
                                  </w:rPr>
                                  <m:t>8</m:t>
                                </m:r>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1</m:t>
                            </m:r>
                            <m:ctrlPr>
                              <w:rPr>
                                <w:rFonts w:ascii="Cambria Math" w:hAnsi="Cambria Math"/>
                                <w:color w:val="000000"/>
                                <w:sz w:val="18"/>
                                <w:szCs w:val="18"/>
                              </w:rPr>
                            </m:ctrlPr>
                          </m:num>
                          <m:den>
                            <m:r>
                              <m:rPr>
                                <m:nor/>
                                <m:sty m:val="p"/>
                              </m:rPr>
                              <w:rPr>
                                <w:color w:val="000000"/>
                                <w:sz w:val="18"/>
                                <w:szCs w:val="18"/>
                              </w:rPr>
                              <m:t>2</m:t>
                            </m:r>
                            <m:ctrlPr>
                              <w:rPr>
                                <w:rFonts w:ascii="Cambria Math" w:hAnsi="Cambria Math"/>
                                <w:color w:val="000000"/>
                                <w:sz w:val="18"/>
                                <w:szCs w:val="18"/>
                              </w:rPr>
                            </m:ctrlPr>
                          </m:den>
                        </m:f>
                        <m:ctrlPr>
                          <w:rPr>
                            <w:rFonts w:ascii="Cambria Math" w:hAnsi="Cambria Math"/>
                            <w:color w:val="000000"/>
                            <w:sz w:val="18"/>
                            <w:szCs w:val="18"/>
                          </w:rPr>
                        </m:ctrlPr>
                      </m:sup>
                    </m:sSup>
                    <m:d>
                      <m:dPr>
                        <m:ctrlPr>
                          <w:rPr>
                            <w:rFonts w:ascii="Cambria Math" w:hAnsi="Cambria Math"/>
                            <w:color w:val="000000"/>
                            <w:sz w:val="18"/>
                            <w:szCs w:val="18"/>
                          </w:rPr>
                        </m:ctrlPr>
                      </m:dPr>
                      <m:e>
                        <m:sSup>
                          <m:sSupPr>
                            <m:ctrlPr>
                              <w:rPr>
                                <w:rFonts w:ascii="Cambria Math" w:hAnsi="Cambria Math"/>
                                <w:color w:val="000000"/>
                                <w:sz w:val="18"/>
                                <w:szCs w:val="18"/>
                              </w:rPr>
                            </m:ctrlPr>
                          </m:sSupPr>
                          <m:e>
                            <m:r>
                              <m:rPr>
                                <m:nor/>
                              </m:rPr>
                              <w:rPr>
                                <w:i/>
                                <w:color w:val="000000"/>
                                <w:sz w:val="18"/>
                                <w:szCs w:val="18"/>
                              </w:rPr>
                              <m:t>Pr</m:t>
                            </m:r>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2</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r>
                          <m:rPr>
                            <m:nor/>
                            <m:sty m:val="p"/>
                          </m:rPr>
                          <w:rPr>
                            <w:color w:val="000000"/>
                            <w:sz w:val="18"/>
                            <w:szCs w:val="18"/>
                          </w:rPr>
                          <m:t>-1</m:t>
                        </m:r>
                        <m:ctrlPr>
                          <w:rPr>
                            <w:rFonts w:ascii="Cambria Math" w:hAnsi="Cambria Math"/>
                            <w:color w:val="000000"/>
                            <w:sz w:val="18"/>
                            <w:szCs w:val="18"/>
                          </w:rPr>
                        </m:ctrlPr>
                      </m:e>
                    </m:d>
                    <m:ctrlPr>
                      <w:rPr>
                        <w:rFonts w:ascii="Cambria Math" w:hAnsi="Cambria Math"/>
                        <w:color w:val="000000"/>
                        <w:sz w:val="18"/>
                        <w:szCs w:val="18"/>
                      </w:rPr>
                    </m:ctrlPr>
                  </m:den>
                </m:f>
              </m:oMath>
            </m:oMathPara>
          </w:p>
          <w:p w14:paraId="7700AD12">
            <w:pPr>
              <w:spacing w:line="240" w:lineRule="atLeast"/>
              <w:ind w:firstLine="360"/>
              <w:jc w:val="center"/>
              <w:rPr>
                <w:color w:val="000000"/>
                <w:sz w:val="18"/>
                <w:szCs w:val="18"/>
              </w:rPr>
            </w:pPr>
            <m:oMathPara>
              <m:oMath>
                <m:r>
                  <m:rPr>
                    <m:nor/>
                  </m:rPr>
                  <w:rPr>
                    <w:i/>
                    <w:color w:val="000000"/>
                    <w:sz w:val="18"/>
                    <w:szCs w:val="18"/>
                  </w:rPr>
                  <m:t>f</m:t>
                </m:r>
                <m:r>
                  <m:rPr>
                    <m:nor/>
                    <m:sty m:val="p"/>
                  </m:rPr>
                  <w:rPr>
                    <w:color w:val="000000"/>
                    <w:sz w:val="18"/>
                    <w:szCs w:val="18"/>
                  </w:rPr>
                  <m:t>=</m:t>
                </m:r>
                <m:sSup>
                  <m:sSupPr>
                    <m:ctrlPr>
                      <w:rPr>
                        <w:rFonts w:ascii="Cambria Math" w:hAnsi="Cambria Math"/>
                        <w:color w:val="000000"/>
                        <w:sz w:val="18"/>
                        <w:szCs w:val="18"/>
                      </w:rPr>
                    </m:ctrlPr>
                  </m:sSupPr>
                  <m:e>
                    <m:d>
                      <m:dPr>
                        <m:ctrlPr>
                          <w:rPr>
                            <w:rFonts w:ascii="Cambria Math" w:hAnsi="Cambria Math"/>
                            <w:color w:val="000000"/>
                            <w:sz w:val="18"/>
                            <w:szCs w:val="18"/>
                          </w:rPr>
                        </m:ctrlPr>
                      </m:dPr>
                      <m:e>
                        <m:r>
                          <m:rPr>
                            <m:nor/>
                            <m:sty m:val="p"/>
                          </m:rPr>
                          <w:rPr>
                            <w:color w:val="000000"/>
                            <w:sz w:val="18"/>
                            <w:szCs w:val="18"/>
                          </w:rPr>
                          <m:t>1.82log</m:t>
                        </m:r>
                        <m:r>
                          <m:rPr>
                            <m:nor/>
                          </m:rPr>
                          <w:rPr>
                            <w:i/>
                            <w:color w:val="000000"/>
                            <w:sz w:val="18"/>
                            <w:szCs w:val="18"/>
                          </w:rPr>
                          <m:t>Re</m:t>
                        </m:r>
                        <m:r>
                          <m:rPr>
                            <m:nor/>
                            <m:sty m:val="p"/>
                          </m:rPr>
                          <w:rPr>
                            <w:color w:val="000000"/>
                            <w:sz w:val="18"/>
                            <w:szCs w:val="18"/>
                          </w:rPr>
                          <m:t>-1.64</m:t>
                        </m:r>
                        <m:ctrlPr>
                          <w:rPr>
                            <w:rFonts w:ascii="Cambria Math" w:hAnsi="Cambria Math"/>
                            <w:color w:val="000000"/>
                            <w:sz w:val="18"/>
                            <w:szCs w:val="18"/>
                          </w:rPr>
                        </m:ctrlPr>
                      </m:e>
                    </m:d>
                    <m:ctrlPr>
                      <w:rPr>
                        <w:rFonts w:ascii="Cambria Math" w:hAnsi="Cambria Math"/>
                        <w:color w:val="000000"/>
                        <w:sz w:val="18"/>
                        <w:szCs w:val="18"/>
                      </w:rPr>
                    </m:ctrlPr>
                  </m:e>
                  <m:sup>
                    <m:r>
                      <m:rPr>
                        <m:nor/>
                        <m:sty m:val="p"/>
                      </m:rPr>
                      <w:rPr>
                        <w:color w:val="000000"/>
                        <w:sz w:val="18"/>
                        <w:szCs w:val="18"/>
                      </w:rPr>
                      <m:t>-2</m:t>
                    </m:r>
                    <m:ctrlPr>
                      <w:rPr>
                        <w:rFonts w:ascii="Cambria Math" w:hAnsi="Cambria Math"/>
                        <w:color w:val="000000"/>
                        <w:sz w:val="18"/>
                        <w:szCs w:val="18"/>
                      </w:rPr>
                    </m:ctrlPr>
                  </m:sup>
                </m:sSup>
              </m:oMath>
            </m:oMathPara>
          </w:p>
        </w:tc>
        <w:tc>
          <w:tcPr>
            <w:tcW w:w="2835" w:type="dxa"/>
            <w:tcBorders>
              <w:tl2br w:val="nil"/>
              <w:tr2bl w:val="nil"/>
            </w:tcBorders>
            <w:shd w:val="clear" w:color="auto" w:fill="FFFFFF"/>
            <w:vAlign w:val="center"/>
          </w:tcPr>
          <w:p w14:paraId="6FFC879E">
            <w:pPr>
              <w:pStyle w:val="51"/>
              <w:widowControl w:val="0"/>
              <w:ind w:firstLine="0" w:firstLineChars="0"/>
              <w:rPr>
                <w:sz w:val="18"/>
                <w:szCs w:val="18"/>
              </w:rPr>
            </w:pPr>
            <w:r>
              <w:rPr>
                <w:color w:val="000000"/>
                <w:sz w:val="18"/>
                <w:szCs w:val="18"/>
              </w:rPr>
              <w:t>1×10</w:t>
            </w:r>
            <w:r>
              <w:rPr>
                <w:color w:val="000000"/>
                <w:sz w:val="18"/>
                <w:szCs w:val="18"/>
                <w:vertAlign w:val="superscript"/>
              </w:rPr>
              <w:t>4</w:t>
            </w:r>
            <w:r>
              <w:rPr>
                <w:color w:val="000000"/>
                <w:sz w:val="18"/>
                <w:szCs w:val="18"/>
              </w:rPr>
              <w:t>≤</w:t>
            </w:r>
            <w:r>
              <w:rPr>
                <w:i/>
                <w:iCs/>
                <w:color w:val="000000"/>
                <w:sz w:val="18"/>
                <w:szCs w:val="18"/>
              </w:rPr>
              <w:t>Re</w:t>
            </w:r>
            <w:r>
              <w:rPr>
                <w:color w:val="000000"/>
                <w:sz w:val="18"/>
                <w:szCs w:val="18"/>
              </w:rPr>
              <w:t>≤5×10</w:t>
            </w:r>
            <w:r>
              <w:rPr>
                <w:color w:val="000000"/>
                <w:sz w:val="18"/>
                <w:szCs w:val="18"/>
                <w:vertAlign w:val="superscript"/>
              </w:rPr>
              <w:t>6</w:t>
            </w:r>
          </w:p>
        </w:tc>
        <w:tc>
          <w:tcPr>
            <w:tcW w:w="1865" w:type="dxa"/>
            <w:tcBorders>
              <w:tl2br w:val="nil"/>
              <w:tr2bl w:val="nil"/>
            </w:tcBorders>
            <w:shd w:val="clear" w:color="auto" w:fill="FFFFFF"/>
            <w:vAlign w:val="center"/>
          </w:tcPr>
          <w:p w14:paraId="45EBB0CF">
            <w:pPr>
              <w:ind w:firstLine="171" w:firstLineChars="95"/>
              <w:jc w:val="center"/>
              <w:rPr>
                <w:color w:val="000000"/>
                <w:sz w:val="18"/>
                <w:szCs w:val="18"/>
              </w:rPr>
            </w:pPr>
            <w:r>
              <w:rPr>
                <w:color w:val="000000"/>
                <w:sz w:val="18"/>
                <w:szCs w:val="18"/>
              </w:rPr>
              <w:t>—</w:t>
            </w:r>
          </w:p>
        </w:tc>
      </w:tr>
      <w:tr w14:paraId="553606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33800B08">
            <w:pPr>
              <w:ind w:firstLine="0" w:firstLineChars="0"/>
              <w:jc w:val="center"/>
              <w:rPr>
                <w:color w:val="000000"/>
                <w:sz w:val="18"/>
                <w:szCs w:val="18"/>
              </w:rPr>
            </w:pPr>
            <w:r>
              <w:rPr>
                <w:color w:val="000000"/>
                <w:sz w:val="18"/>
                <w:szCs w:val="18"/>
              </w:rPr>
              <w:t>Hausen</w:t>
            </w:r>
            <w:r>
              <w:rPr>
                <w:color w:val="000000"/>
                <w:sz w:val="18"/>
                <w:szCs w:val="18"/>
              </w:rPr>
              <w:fldChar w:fldCharType="begin"/>
            </w:r>
            <w:r>
              <w:rPr>
                <w:color w:val="000000"/>
                <w:sz w:val="18"/>
                <w:szCs w:val="18"/>
              </w:rPr>
              <w:instrText xml:space="preserve"> ADDIN EN.CITE &lt;EndNote&gt;&lt;Cite&gt;&lt;Author&gt;Gnielinski&lt;/Author&gt;&lt;Year&gt;1975&lt;/Year&gt;&lt;RecNum&gt;1201&lt;/RecNum&gt;&lt;DisplayText&gt;&lt;style face="superscript"&gt;[50]&lt;/style&gt;&lt;/DisplayText&gt;&lt;record&gt;&lt;rec-number&gt;1201&lt;/rec-number&gt;&lt;foreign-keys&gt;&lt;key app="EN" db-id="w99z0rttzswp2fers275ssa222v2svx920wa" timestamp="1737010955" guid="f2cefad2-0409-4cad-a603-0150586ecc1d"&gt;1201&lt;/key&gt;&lt;/foreign-keys&gt;&lt;ref-type name="Journal Article"&gt;17&lt;/ref-type&gt;&lt;contributors&gt;&lt;authors&gt;&lt;author&gt;Gnielinski, Volker&lt;/author&gt;&lt;/authors&gt;&lt;/contributors&gt;&lt;titles&gt;&lt;title&gt;Neue Gleichungen für den Wärme- und den Stoffübergang in turbulent durchströmten Rohren und Kanälen&lt;/title&gt;&lt;/titles&gt;&lt;pages&gt;8-16&lt;/pages&gt;&lt;volume&gt;41&lt;/volume&gt;&lt;dates&gt;&lt;year&gt;1975&lt;/year&gt;&lt;/dates&gt;&lt;urls&gt;&lt;/urls&gt;&lt;/record&gt;&lt;/Cite&gt;&lt;/EndNote&gt;</w:instrText>
            </w:r>
            <w:r>
              <w:rPr>
                <w:color w:val="000000"/>
                <w:sz w:val="18"/>
                <w:szCs w:val="18"/>
              </w:rPr>
              <w:fldChar w:fldCharType="separate"/>
            </w:r>
            <w:r>
              <w:rPr>
                <w:color w:val="000000"/>
                <w:sz w:val="18"/>
                <w:szCs w:val="18"/>
                <w:vertAlign w:val="superscript"/>
              </w:rPr>
              <w:t>[50]</w:t>
            </w:r>
            <w:r>
              <w:rPr>
                <w:color w:val="000000"/>
                <w:sz w:val="18"/>
                <w:szCs w:val="18"/>
              </w:rPr>
              <w:fldChar w:fldCharType="end"/>
            </w:r>
          </w:p>
        </w:tc>
        <w:tc>
          <w:tcPr>
            <w:tcW w:w="4395" w:type="dxa"/>
            <w:tcBorders>
              <w:tl2br w:val="nil"/>
              <w:tr2bl w:val="nil"/>
            </w:tcBorders>
            <w:shd w:val="clear" w:color="auto" w:fill="FFFFFF"/>
            <w:vAlign w:val="center"/>
          </w:tcPr>
          <w:p w14:paraId="5233FB8F">
            <w:pPr>
              <w:spacing w:line="240" w:lineRule="atLeast"/>
              <w:ind w:firstLine="360"/>
              <w:jc w:val="center"/>
              <w:rPr>
                <w:color w:val="000000"/>
                <w:sz w:val="18"/>
                <w:szCs w:val="18"/>
              </w:rPr>
            </w:pPr>
            <m:oMathPara>
              <m:oMathParaPr>
                <m:jc m:val="center"/>
              </m:oMathParaPr>
              <m:oMath>
                <m:r>
                  <m:rPr/>
                  <w:rPr>
                    <w:rFonts w:ascii="Cambria Math" w:hAnsi="Cambria Math"/>
                    <w:color w:val="000000"/>
                    <w:sz w:val="18"/>
                    <w:szCs w:val="18"/>
                  </w:rPr>
                  <m:t>Nu=</m:t>
                </m:r>
                <m:r>
                  <m:rPr>
                    <m:nor/>
                    <m:sty m:val="p"/>
                  </m:rPr>
                  <w:rPr>
                    <w:color w:val="000000"/>
                    <w:sz w:val="18"/>
                    <w:szCs w:val="18"/>
                  </w:rPr>
                  <m:t>0.037</m:t>
                </m:r>
                <m:d>
                  <m:dPr>
                    <m:ctrlPr>
                      <w:rPr>
                        <w:rFonts w:ascii="Cambria Math" w:hAnsi="Cambria Math"/>
                        <w:color w:val="000000"/>
                        <w:sz w:val="18"/>
                        <w:szCs w:val="18"/>
                      </w:rPr>
                    </m:ctrlPr>
                  </m:dPr>
                  <m:e>
                    <m:sSup>
                      <m:sSupPr>
                        <m:ctrlPr>
                          <w:rPr>
                            <w:rFonts w:ascii="Cambria Math" w:hAnsi="Cambria Math"/>
                            <w:color w:val="000000"/>
                            <w:sz w:val="18"/>
                            <w:szCs w:val="18"/>
                          </w:rPr>
                        </m:ctrlPr>
                      </m:sSupPr>
                      <m:e>
                        <m:r>
                          <m:rPr>
                            <m:nor/>
                          </m:rPr>
                          <w:rPr>
                            <w:i/>
                            <w:color w:val="000000"/>
                            <w:sz w:val="18"/>
                            <w:szCs w:val="18"/>
                          </w:rPr>
                          <m:t>Re</m:t>
                        </m:r>
                        <m:ctrlPr>
                          <w:rPr>
                            <w:rFonts w:ascii="Cambria Math" w:hAnsi="Cambria Math"/>
                            <w:color w:val="000000"/>
                            <w:sz w:val="18"/>
                            <w:szCs w:val="18"/>
                          </w:rPr>
                        </m:ctrlPr>
                      </m:e>
                      <m:sup>
                        <m:r>
                          <m:rPr>
                            <m:nor/>
                            <m:sty m:val="p"/>
                          </m:rPr>
                          <w:rPr>
                            <w:color w:val="000000"/>
                            <w:sz w:val="18"/>
                            <w:szCs w:val="18"/>
                          </w:rPr>
                          <m:t>0.75</m:t>
                        </m:r>
                        <m:ctrlPr>
                          <w:rPr>
                            <w:rFonts w:ascii="Cambria Math" w:hAnsi="Cambria Math"/>
                            <w:color w:val="000000"/>
                            <w:sz w:val="18"/>
                            <w:szCs w:val="18"/>
                          </w:rPr>
                        </m:ctrlPr>
                      </m:sup>
                    </m:sSup>
                    <m:r>
                      <m:rPr>
                        <m:nor/>
                        <m:sty m:val="p"/>
                      </m:rPr>
                      <w:rPr>
                        <w:color w:val="000000"/>
                        <w:sz w:val="18"/>
                        <w:szCs w:val="18"/>
                      </w:rPr>
                      <m:t>-180</m:t>
                    </m:r>
                    <m:ctrlPr>
                      <w:rPr>
                        <w:rFonts w:ascii="Cambria Math" w:hAnsi="Cambria Math"/>
                        <w:color w:val="000000"/>
                        <w:sz w:val="18"/>
                        <w:szCs w:val="18"/>
                      </w:rPr>
                    </m:ctrlPr>
                  </m:e>
                </m:d>
                <m:sSup>
                  <m:sSupPr>
                    <m:ctrlPr>
                      <w:rPr>
                        <w:rFonts w:ascii="Cambria Math" w:hAnsi="Cambria Math"/>
                        <w:color w:val="000000"/>
                        <w:sz w:val="18"/>
                        <w:szCs w:val="18"/>
                      </w:rPr>
                    </m:ctrlPr>
                  </m:sSupPr>
                  <m:e>
                    <m:r>
                      <m:rPr>
                        <m:nor/>
                      </m:rPr>
                      <w:rPr>
                        <w:i/>
                        <w:color w:val="000000"/>
                        <w:sz w:val="18"/>
                        <w:szCs w:val="18"/>
                      </w:rPr>
                      <m:t>Pr</m:t>
                    </m:r>
                    <m:ctrlPr>
                      <w:rPr>
                        <w:rFonts w:ascii="Cambria Math" w:hAnsi="Cambria Math"/>
                        <w:color w:val="000000"/>
                        <w:sz w:val="18"/>
                        <w:szCs w:val="18"/>
                      </w:rPr>
                    </m:ctrlPr>
                  </m:e>
                  <m:sup>
                    <m:r>
                      <m:rPr>
                        <m:nor/>
                        <m:sty m:val="p"/>
                      </m:rPr>
                      <w:rPr>
                        <w:color w:val="000000"/>
                        <w:sz w:val="18"/>
                        <w:szCs w:val="18"/>
                      </w:rPr>
                      <m:t>0.42</m:t>
                    </m:r>
                    <m:ctrlPr>
                      <w:rPr>
                        <w:rFonts w:ascii="Cambria Math" w:hAnsi="Cambria Math"/>
                        <w:color w:val="000000"/>
                        <w:sz w:val="18"/>
                        <w:szCs w:val="18"/>
                      </w:rPr>
                    </m:ctrlPr>
                  </m:sup>
                </m:sSup>
              </m:oMath>
            </m:oMathPara>
          </w:p>
          <w:p w14:paraId="2F468BFF">
            <w:pPr>
              <w:spacing w:line="240" w:lineRule="atLeast"/>
              <w:ind w:firstLine="360"/>
              <w:jc w:val="center"/>
              <w:rPr>
                <w:color w:val="000000"/>
                <w:sz w:val="18"/>
                <w:szCs w:val="18"/>
              </w:rPr>
            </w:pPr>
            <m:oMathPara>
              <m:oMathParaPr>
                <m:jc m:val="center"/>
              </m:oMathParaPr>
              <m:oMath>
                <m:d>
                  <m:dPr>
                    <m:begChr m:val="["/>
                    <m:endChr m:val="]"/>
                    <m:ctrlPr>
                      <w:rPr>
                        <w:rFonts w:ascii="Cambria Math" w:hAnsi="Cambria Math"/>
                        <w:color w:val="000000"/>
                        <w:sz w:val="18"/>
                        <w:szCs w:val="18"/>
                      </w:rPr>
                    </m:ctrlPr>
                  </m:dPr>
                  <m:e>
                    <m:r>
                      <m:rPr>
                        <m:nor/>
                        <m:sty m:val="p"/>
                      </m:rPr>
                      <w:rPr>
                        <w:color w:val="000000"/>
                        <w:sz w:val="18"/>
                        <w:szCs w:val="18"/>
                      </w:rPr>
                      <m:t>1+</m:t>
                    </m:r>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r>
                                  <m:rPr>
                                    <m:nor/>
                                  </m:rPr>
                                  <w:rPr>
                                    <w:i/>
                                    <w:color w:val="000000"/>
                                    <w:sz w:val="18"/>
                                    <w:szCs w:val="18"/>
                                  </w:rPr>
                                  <m:t>D</m:t>
                                </m:r>
                                <m:ctrlPr>
                                  <w:rPr>
                                    <w:rFonts w:ascii="Cambria Math" w:hAnsi="Cambria Math"/>
                                    <w:color w:val="000000"/>
                                    <w:sz w:val="18"/>
                                    <w:szCs w:val="18"/>
                                  </w:rPr>
                                </m:ctrlPr>
                              </m:num>
                              <m:den>
                                <m:r>
                                  <m:rPr>
                                    <m:nor/>
                                  </m:rPr>
                                  <w:rPr>
                                    <w:i/>
                                    <w:color w:val="000000"/>
                                    <w:sz w:val="18"/>
                                    <w:szCs w:val="18"/>
                                  </w:rPr>
                                  <m:t>H</m:t>
                                </m:r>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2</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ctrlPr>
                      <w:rPr>
                        <w:rFonts w:ascii="Cambria Math" w:hAnsi="Cambria Math"/>
                        <w:color w:val="000000"/>
                        <w:sz w:val="18"/>
                        <w:szCs w:val="18"/>
                      </w:rPr>
                    </m:ctrlPr>
                  </m:e>
                </m:d>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sSub>
                              <m:sSubPr>
                                <m:ctrlPr>
                                  <w:rPr>
                                    <w:rFonts w:ascii="Cambria Math" w:hAnsi="Cambria Math"/>
                                    <w:color w:val="000000"/>
                                    <w:sz w:val="18"/>
                                    <w:szCs w:val="18"/>
                                  </w:rPr>
                                </m:ctrlPr>
                              </m:sSubPr>
                              <m:e>
                                <m:r>
                                  <m:rPr>
                                    <m:nor/>
                                  </m:rPr>
                                  <w:rPr>
                                    <w:i/>
                                    <w:color w:val="000000"/>
                                    <w:sz w:val="18"/>
                                    <w:szCs w:val="18"/>
                                  </w:rPr>
                                  <m:t>μ</m:t>
                                </m:r>
                                <m:ctrlPr>
                                  <w:rPr>
                                    <w:rFonts w:ascii="Cambria Math" w:hAnsi="Cambria Math"/>
                                    <w:color w:val="000000"/>
                                    <w:sz w:val="18"/>
                                    <w:szCs w:val="18"/>
                                  </w:rPr>
                                </m:ctrlPr>
                              </m:e>
                              <m:sub>
                                <m:r>
                                  <m:rPr>
                                    <m:nor/>
                                  </m:rPr>
                                  <w:rPr>
                                    <w:i/>
                                    <w:color w:val="000000"/>
                                    <w:sz w:val="18"/>
                                    <w:szCs w:val="18"/>
                                  </w:rPr>
                                  <m:t>f</m:t>
                                </m:r>
                                <m:ctrlPr>
                                  <w:rPr>
                                    <w:rFonts w:ascii="Cambria Math" w:hAnsi="Cambria Math"/>
                                    <w:color w:val="000000"/>
                                    <w:sz w:val="18"/>
                                    <w:szCs w:val="18"/>
                                  </w:rPr>
                                </m:ctrlPr>
                              </m:sub>
                            </m:sSub>
                            <m:ctrlPr>
                              <w:rPr>
                                <w:rFonts w:ascii="Cambria Math" w:hAnsi="Cambria Math"/>
                                <w:color w:val="000000"/>
                                <w:sz w:val="18"/>
                                <w:szCs w:val="18"/>
                              </w:rPr>
                            </m:ctrlPr>
                          </m:num>
                          <m:den>
                            <m:sSub>
                              <m:sSubPr>
                                <m:ctrlPr>
                                  <w:rPr>
                                    <w:rFonts w:ascii="Cambria Math" w:hAnsi="Cambria Math"/>
                                    <w:color w:val="000000"/>
                                    <w:sz w:val="18"/>
                                    <w:szCs w:val="18"/>
                                  </w:rPr>
                                </m:ctrlPr>
                              </m:sSubPr>
                              <m:e>
                                <m:r>
                                  <m:rPr>
                                    <m:nor/>
                                  </m:rPr>
                                  <w:rPr>
                                    <w:i/>
                                    <w:color w:val="000000"/>
                                    <w:sz w:val="18"/>
                                    <w:szCs w:val="18"/>
                                  </w:rPr>
                                  <m:t>μ</m:t>
                                </m:r>
                                <m:ctrlPr>
                                  <w:rPr>
                                    <w:rFonts w:ascii="Cambria Math" w:hAnsi="Cambria Math"/>
                                    <w:color w:val="000000"/>
                                    <w:sz w:val="18"/>
                                    <w:szCs w:val="18"/>
                                  </w:rPr>
                                </m:ctrlPr>
                              </m:e>
                              <m:sub>
                                <m:r>
                                  <m:rPr>
                                    <m:nor/>
                                  </m:rPr>
                                  <w:rPr>
                                    <w:i/>
                                    <w:color w:val="000000"/>
                                    <w:sz w:val="18"/>
                                    <w:szCs w:val="18"/>
                                  </w:rPr>
                                  <m:t>w</m:t>
                                </m:r>
                                <m:ctrlPr>
                                  <w:rPr>
                                    <w:rFonts w:ascii="Cambria Math" w:hAnsi="Cambria Math"/>
                                    <w:color w:val="000000"/>
                                    <w:sz w:val="18"/>
                                    <w:szCs w:val="18"/>
                                  </w:rPr>
                                </m:ctrlPr>
                              </m:sub>
                            </m:sSub>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r>
                      <m:rPr>
                        <m:nor/>
                        <m:sty m:val="p"/>
                      </m:rPr>
                      <w:rPr>
                        <w:color w:val="000000"/>
                        <w:sz w:val="18"/>
                        <w:szCs w:val="18"/>
                      </w:rPr>
                      <m:t>0.14</m:t>
                    </m:r>
                    <m:ctrlPr>
                      <w:rPr>
                        <w:rFonts w:ascii="Cambria Math" w:hAnsi="Cambria Math"/>
                        <w:color w:val="000000"/>
                        <w:sz w:val="18"/>
                        <w:szCs w:val="18"/>
                      </w:rPr>
                    </m:ctrlPr>
                  </m:sup>
                </m:sSup>
              </m:oMath>
            </m:oMathPara>
          </w:p>
        </w:tc>
        <w:tc>
          <w:tcPr>
            <w:tcW w:w="2835" w:type="dxa"/>
            <w:tcBorders>
              <w:tl2br w:val="nil"/>
              <w:tr2bl w:val="nil"/>
            </w:tcBorders>
            <w:shd w:val="clear" w:color="auto" w:fill="FFFFFF"/>
            <w:vAlign w:val="center"/>
          </w:tcPr>
          <w:p w14:paraId="40757075">
            <w:pPr>
              <w:ind w:firstLine="0" w:firstLineChars="0"/>
              <w:jc w:val="center"/>
              <w:rPr>
                <w:color w:val="000000"/>
                <w:sz w:val="18"/>
                <w:szCs w:val="18"/>
              </w:rPr>
            </w:pPr>
            <w:r>
              <w:rPr>
                <w:color w:val="000000"/>
                <w:sz w:val="18"/>
                <w:szCs w:val="18"/>
              </w:rPr>
              <w:t>2.3×10</w:t>
            </w:r>
            <w:r>
              <w:rPr>
                <w:color w:val="000000"/>
                <w:sz w:val="18"/>
                <w:szCs w:val="18"/>
                <w:vertAlign w:val="superscript"/>
              </w:rPr>
              <w:t>3</w:t>
            </w:r>
            <w:r>
              <w:rPr>
                <w:color w:val="000000"/>
                <w:sz w:val="18"/>
                <w:szCs w:val="18"/>
              </w:rPr>
              <w:t>≤</w:t>
            </w:r>
            <w:r>
              <w:rPr>
                <w:i/>
                <w:iCs/>
                <w:color w:val="000000"/>
                <w:sz w:val="18"/>
                <w:szCs w:val="18"/>
              </w:rPr>
              <w:t>Re</w:t>
            </w:r>
            <w:r>
              <w:rPr>
                <w:color w:val="000000"/>
                <w:sz w:val="18"/>
                <w:szCs w:val="18"/>
              </w:rPr>
              <w:t>≤1×10</w:t>
            </w:r>
            <w:r>
              <w:rPr>
                <w:color w:val="000000"/>
                <w:sz w:val="18"/>
                <w:szCs w:val="18"/>
                <w:vertAlign w:val="superscript"/>
              </w:rPr>
              <w:t>6</w:t>
            </w:r>
          </w:p>
        </w:tc>
        <w:tc>
          <w:tcPr>
            <w:tcW w:w="1865" w:type="dxa"/>
            <w:tcBorders>
              <w:tl2br w:val="nil"/>
              <w:tr2bl w:val="nil"/>
            </w:tcBorders>
            <w:shd w:val="clear" w:color="auto" w:fill="FFFFFF"/>
            <w:vAlign w:val="center"/>
          </w:tcPr>
          <w:p w14:paraId="74680288">
            <w:pPr>
              <w:pStyle w:val="51"/>
              <w:widowControl w:val="0"/>
              <w:ind w:firstLine="0" w:firstLineChars="0"/>
              <w:rPr>
                <w:color w:val="000000"/>
                <w:sz w:val="18"/>
                <w:szCs w:val="18"/>
              </w:rPr>
            </w:pPr>
            <w:r>
              <w:rPr>
                <w:color w:val="000000"/>
                <w:sz w:val="18"/>
                <w:szCs w:val="18"/>
              </w:rPr>
              <w:t>0.6≤</w:t>
            </w:r>
            <w:r>
              <w:rPr>
                <w:i/>
                <w:iCs/>
                <w:color w:val="000000"/>
                <w:sz w:val="18"/>
                <w:szCs w:val="18"/>
              </w:rPr>
              <w:t>Pr</w:t>
            </w:r>
            <w:r>
              <w:rPr>
                <w:color w:val="000000"/>
                <w:sz w:val="18"/>
                <w:szCs w:val="18"/>
              </w:rPr>
              <w:t>≤1000</w:t>
            </w:r>
          </w:p>
        </w:tc>
      </w:tr>
      <w:tr w14:paraId="5525A9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14B4A51E">
            <w:pPr>
              <w:ind w:firstLine="0" w:firstLineChars="0"/>
              <w:jc w:val="center"/>
              <w:rPr>
                <w:color w:val="000000"/>
                <w:sz w:val="18"/>
                <w:szCs w:val="18"/>
              </w:rPr>
            </w:pPr>
            <w:r>
              <w:rPr>
                <w:color w:val="000000"/>
                <w:sz w:val="18"/>
                <w:szCs w:val="18"/>
              </w:rPr>
              <w:t xml:space="preserve">Gnielinski </w:t>
            </w:r>
            <w:r>
              <w:rPr>
                <w:color w:val="000000"/>
                <w:sz w:val="18"/>
                <w:szCs w:val="18"/>
              </w:rPr>
              <w:fldChar w:fldCharType="begin"/>
            </w:r>
            <w:r>
              <w:rPr>
                <w:color w:val="000000"/>
                <w:sz w:val="18"/>
                <w:szCs w:val="18"/>
              </w:rPr>
              <w:instrText xml:space="preserve"> ADDIN EN.CITE &lt;EndNote&gt;&lt;Cite&gt;&lt;Author&gt;Gnielinski&lt;/Author&gt;&lt;Year&gt;2013&lt;/Year&gt;&lt;RecNum&gt;1207&lt;/RecNum&gt;&lt;DisplayText&gt;&lt;style face="superscript"&gt;[51]&lt;/style&gt;&lt;/DisplayText&gt;&lt;record&gt;&lt;rec-number&gt;1207&lt;/rec-number&gt;&lt;foreign-keys&gt;&lt;key app="EN" db-id="w99z0rttzswp2fers275ssa222v2svx920wa" timestamp="1737011075" guid="0aced1d7-16a7-4f7b-b582-ab55498b83d2"&gt;1207&lt;/key&gt;&lt;/foreign-keys&gt;&lt;ref-type name="Journal Article"&gt;17&lt;/ref-type&gt;&lt;contributors&gt;&lt;authors&gt;&lt;author&gt;Gnielinski, V.&lt;/author&gt;&lt;/authors&gt;&lt;/contributors&gt;&lt;titles&gt;&lt;title&gt;On heat transfer in tubes&lt;/title&gt;&lt;secondary-title&gt;International Journal of Heat and Mass Transfer&lt;/secondary-title&gt;&lt;/titles&gt;&lt;periodical&gt;&lt;full-title&gt;International Journal of Heat and Mass Transfer&lt;/full-title&gt;&lt;abbr-1&gt;Int. J. Heat Mass Transf.&lt;/abbr-1&gt;&lt;/periodical&gt;&lt;pages&gt;134-140&lt;/pages&gt;&lt;volume&gt;63&lt;/volume&gt;&lt;keywords&gt;&lt;keyword&gt;Heat transfer&lt;/keyword&gt;&lt;keyword&gt;Tubes&lt;/keyword&gt;&lt;keyword&gt;Transition regime&lt;/keyword&gt;&lt;/keywords&gt;&lt;dates&gt;&lt;year&gt;2013&lt;/year&gt;&lt;pub-dates&gt;&lt;date&gt;2013/08/01/&lt;/date&gt;&lt;/pub-dates&gt;&lt;/dates&gt;&lt;isbn&gt;0017-9310&lt;/isbn&gt;&lt;urls&gt;&lt;related-urls&gt;&lt;url&gt;https://www.sciencedirect.com/science/article/pii/S0017931013003207&lt;/url&gt;&lt;/related-urls&gt;&lt;/urls&gt;&lt;electronic-resource-num&gt;https://doi.org/10.1016/j.ijheatmasstransfer.2013.04.015&lt;/electronic-resource-num&gt;&lt;/record&gt;&lt;/Cite&gt;&lt;/EndNote&gt;</w:instrText>
            </w:r>
            <w:r>
              <w:rPr>
                <w:color w:val="000000"/>
                <w:sz w:val="18"/>
                <w:szCs w:val="18"/>
              </w:rPr>
              <w:fldChar w:fldCharType="separate"/>
            </w:r>
            <w:r>
              <w:rPr>
                <w:color w:val="000000"/>
                <w:sz w:val="18"/>
                <w:szCs w:val="18"/>
                <w:vertAlign w:val="superscript"/>
              </w:rPr>
              <w:t>[51]</w:t>
            </w:r>
            <w:r>
              <w:rPr>
                <w:color w:val="000000"/>
                <w:sz w:val="18"/>
                <w:szCs w:val="18"/>
              </w:rPr>
              <w:fldChar w:fldCharType="end"/>
            </w:r>
          </w:p>
        </w:tc>
        <w:tc>
          <w:tcPr>
            <w:tcW w:w="4395" w:type="dxa"/>
            <w:tcBorders>
              <w:tl2br w:val="nil"/>
              <w:tr2bl w:val="nil"/>
            </w:tcBorders>
            <w:shd w:val="clear" w:color="auto" w:fill="FFFFFF"/>
            <w:vAlign w:val="center"/>
          </w:tcPr>
          <w:p w14:paraId="712F1C67">
            <w:pPr>
              <w:spacing w:line="240" w:lineRule="atLeast"/>
              <w:ind w:firstLine="360"/>
              <w:jc w:val="center"/>
              <w:rPr>
                <w:color w:val="000000"/>
                <w:sz w:val="18"/>
                <w:szCs w:val="18"/>
              </w:rPr>
            </w:pPr>
            <m:oMathPara>
              <m:oMath>
                <m:eqArr>
                  <m:eqArrPr>
                    <m:ctrlPr>
                      <w:rPr>
                        <w:rFonts w:ascii="Cambria Math" w:hAnsi="Cambria Math"/>
                        <w:color w:val="000000"/>
                        <w:sz w:val="18"/>
                        <w:szCs w:val="18"/>
                      </w:rPr>
                    </m:ctrlPr>
                  </m:eqArrPr>
                  <m:e>
                    <m:r>
                      <m:rPr/>
                      <w:rPr>
                        <w:rFonts w:ascii="Cambria Math" w:hAnsi="Cambria Math"/>
                        <w:color w:val="000000"/>
                        <w:sz w:val="18"/>
                        <w:szCs w:val="18"/>
                      </w:rPr>
                      <m:t>Nu=</m:t>
                    </m:r>
                    <m:f>
                      <m:fPr>
                        <m:ctrlPr>
                          <w:rPr>
                            <w:rFonts w:ascii="Cambria Math" w:hAnsi="Cambria Math"/>
                            <w:color w:val="000000"/>
                            <w:sz w:val="18"/>
                            <w:szCs w:val="18"/>
                          </w:rPr>
                        </m:ctrlPr>
                      </m:fPr>
                      <m:num>
                        <m:d>
                          <m:dPr>
                            <m:ctrlPr>
                              <w:rPr>
                                <w:rFonts w:ascii="Cambria Math" w:hAnsi="Cambria Math"/>
                                <w:iCs/>
                                <w:color w:val="000000"/>
                                <w:sz w:val="18"/>
                                <w:szCs w:val="18"/>
                              </w:rPr>
                            </m:ctrlPr>
                          </m:dPr>
                          <m:e>
                            <m:f>
                              <m:fPr>
                                <m:type m:val="lin"/>
                                <m:ctrlPr>
                                  <w:rPr>
                                    <w:rFonts w:ascii="Cambria Math" w:hAnsi="Cambria Math"/>
                                    <w:iCs/>
                                    <w:color w:val="000000"/>
                                    <w:sz w:val="18"/>
                                    <w:szCs w:val="18"/>
                                  </w:rPr>
                                </m:ctrlPr>
                              </m:fPr>
                              <m:num>
                                <m:r>
                                  <m:rPr>
                                    <m:nor/>
                                  </m:rPr>
                                  <w:rPr>
                                    <w:i/>
                                    <w:iCs/>
                                    <w:color w:val="000000"/>
                                    <w:sz w:val="18"/>
                                    <w:szCs w:val="18"/>
                                  </w:rPr>
                                  <m:t>f</m:t>
                                </m:r>
                                <m:ctrlPr>
                                  <w:rPr>
                                    <w:rFonts w:ascii="Cambria Math" w:hAnsi="Cambria Math"/>
                                    <w:iCs/>
                                    <w:color w:val="000000"/>
                                    <w:sz w:val="18"/>
                                    <w:szCs w:val="18"/>
                                  </w:rPr>
                                </m:ctrlPr>
                              </m:num>
                              <m:den>
                                <m:r>
                                  <m:rPr>
                                    <m:nor/>
                                    <m:sty m:val="p"/>
                                  </m:rPr>
                                  <w:rPr>
                                    <w:color w:val="000000"/>
                                    <w:sz w:val="18"/>
                                    <w:szCs w:val="18"/>
                                  </w:rPr>
                                  <m:t>8</m:t>
                                </m:r>
                                <m:ctrlPr>
                                  <w:rPr>
                                    <w:rFonts w:ascii="Cambria Math" w:hAnsi="Cambria Math"/>
                                    <w:iCs/>
                                    <w:color w:val="000000"/>
                                    <w:sz w:val="18"/>
                                    <w:szCs w:val="18"/>
                                  </w:rPr>
                                </m:ctrlPr>
                              </m:den>
                            </m:f>
                            <m:ctrlPr>
                              <w:rPr>
                                <w:rFonts w:ascii="Cambria Math" w:hAnsi="Cambria Math"/>
                                <w:iCs/>
                                <w:color w:val="000000"/>
                                <w:sz w:val="18"/>
                                <w:szCs w:val="18"/>
                              </w:rPr>
                            </m:ctrlPr>
                          </m:e>
                        </m:d>
                        <m:d>
                          <m:dPr>
                            <m:ctrlPr>
                              <w:rPr>
                                <w:rFonts w:ascii="Cambria Math" w:hAnsi="Cambria Math"/>
                                <w:color w:val="000000"/>
                                <w:sz w:val="18"/>
                                <w:szCs w:val="18"/>
                              </w:rPr>
                            </m:ctrlPr>
                          </m:dPr>
                          <m:e>
                            <m:r>
                              <m:rPr>
                                <m:nor/>
                              </m:rPr>
                              <w:rPr>
                                <w:i/>
                                <w:color w:val="000000"/>
                                <w:sz w:val="18"/>
                                <w:szCs w:val="18"/>
                              </w:rPr>
                              <m:t>Re</m:t>
                            </m:r>
                            <m:r>
                              <m:rPr>
                                <m:nor/>
                                <m:sty m:val="p"/>
                              </m:rPr>
                              <w:rPr>
                                <w:color w:val="000000"/>
                                <w:sz w:val="18"/>
                                <w:szCs w:val="18"/>
                              </w:rPr>
                              <m:t>-1000</m:t>
                            </m:r>
                            <m:ctrlPr>
                              <w:rPr>
                                <w:rFonts w:ascii="Cambria Math" w:hAnsi="Cambria Math"/>
                                <w:color w:val="000000"/>
                                <w:sz w:val="18"/>
                                <w:szCs w:val="18"/>
                              </w:rPr>
                            </m:ctrlPr>
                          </m:e>
                        </m:d>
                        <m:r>
                          <m:rPr>
                            <m:nor/>
                          </m:rPr>
                          <w:rPr>
                            <w:i/>
                            <w:color w:val="000000"/>
                            <w:sz w:val="18"/>
                            <w:szCs w:val="18"/>
                          </w:rPr>
                          <m:t>Pr</m:t>
                        </m:r>
                        <m:ctrlPr>
                          <w:rPr>
                            <w:rFonts w:ascii="Cambria Math" w:hAnsi="Cambria Math"/>
                            <w:color w:val="000000"/>
                            <w:sz w:val="18"/>
                            <w:szCs w:val="18"/>
                          </w:rPr>
                        </m:ctrlPr>
                      </m:num>
                      <m:den>
                        <m:r>
                          <m:rPr>
                            <m:nor/>
                            <m:sty m:val="p"/>
                          </m:rPr>
                          <w:rPr>
                            <w:color w:val="000000"/>
                            <w:sz w:val="18"/>
                            <w:szCs w:val="18"/>
                          </w:rPr>
                          <m:t>1+12.7</m:t>
                        </m:r>
                        <m:rad>
                          <m:radPr>
                            <m:degHide m:val="1"/>
                            <m:ctrlPr>
                              <w:rPr>
                                <w:rFonts w:ascii="Cambria Math" w:hAnsi="Cambria Math"/>
                                <w:color w:val="000000"/>
                                <w:sz w:val="18"/>
                                <w:szCs w:val="18"/>
                              </w:rPr>
                            </m:ctrlPr>
                          </m:radPr>
                          <m:deg>
                            <m:ctrlPr>
                              <w:rPr>
                                <w:rFonts w:ascii="Cambria Math" w:hAnsi="Cambria Math"/>
                                <w:color w:val="000000"/>
                                <w:sz w:val="18"/>
                                <w:szCs w:val="18"/>
                              </w:rPr>
                            </m:ctrlPr>
                          </m:deg>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r>
                                      <m:rPr>
                                        <m:nor/>
                                      </m:rPr>
                                      <w:rPr>
                                        <w:i/>
                                        <w:color w:val="000000"/>
                                        <w:sz w:val="18"/>
                                        <w:szCs w:val="18"/>
                                      </w:rPr>
                                      <m:t>f</m:t>
                                    </m:r>
                                    <m:ctrlPr>
                                      <w:rPr>
                                        <w:rFonts w:ascii="Cambria Math" w:hAnsi="Cambria Math"/>
                                        <w:color w:val="000000"/>
                                        <w:sz w:val="18"/>
                                        <w:szCs w:val="18"/>
                                      </w:rPr>
                                    </m:ctrlPr>
                                  </m:num>
                                  <m:den>
                                    <m:r>
                                      <m:rPr>
                                        <m:nor/>
                                        <m:sty m:val="p"/>
                                      </m:rPr>
                                      <w:rPr>
                                        <w:color w:val="000000"/>
                                        <w:sz w:val="18"/>
                                        <w:szCs w:val="18"/>
                                      </w:rPr>
                                      <m:t>8</m:t>
                                    </m:r>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rad>
                        <m:d>
                          <m:dPr>
                            <m:ctrlPr>
                              <w:rPr>
                                <w:rFonts w:ascii="Cambria Math" w:hAnsi="Cambria Math"/>
                                <w:color w:val="000000"/>
                                <w:sz w:val="18"/>
                                <w:szCs w:val="18"/>
                              </w:rPr>
                            </m:ctrlPr>
                          </m:dPr>
                          <m:e>
                            <m:sSup>
                              <m:sSupPr>
                                <m:ctrlPr>
                                  <w:rPr>
                                    <w:rFonts w:ascii="Cambria Math" w:hAnsi="Cambria Math"/>
                                    <w:color w:val="000000"/>
                                    <w:sz w:val="18"/>
                                    <w:szCs w:val="18"/>
                                  </w:rPr>
                                </m:ctrlPr>
                              </m:sSupPr>
                              <m:e>
                                <m:r>
                                  <m:rPr>
                                    <m:nor/>
                                  </m:rPr>
                                  <w:rPr>
                                    <w:i/>
                                    <w:color w:val="000000"/>
                                    <w:sz w:val="18"/>
                                    <w:szCs w:val="18"/>
                                  </w:rPr>
                                  <m:t>P</m:t>
                                </m:r>
                                <m:r>
                                  <m:rPr>
                                    <m:nor/>
                                    <m:sty m:val="p"/>
                                  </m:rPr>
                                  <w:rPr>
                                    <w:color w:val="000000"/>
                                    <w:sz w:val="18"/>
                                    <w:szCs w:val="18"/>
                                  </w:rPr>
                                  <m:t>r</m:t>
                                </m:r>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2</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r>
                              <m:rPr>
                                <m:nor/>
                                <m:sty m:val="p"/>
                              </m:rPr>
                              <w:rPr>
                                <w:color w:val="000000"/>
                                <w:sz w:val="18"/>
                                <w:szCs w:val="18"/>
                              </w:rPr>
                              <m:t>-1</m:t>
                            </m:r>
                            <m:ctrlPr>
                              <w:rPr>
                                <w:rFonts w:ascii="Cambria Math" w:hAnsi="Cambria Math"/>
                                <w:color w:val="000000"/>
                                <w:sz w:val="18"/>
                                <w:szCs w:val="18"/>
                              </w:rPr>
                            </m:ctrlPr>
                          </m:e>
                        </m:d>
                        <m:ctrlPr>
                          <w:rPr>
                            <w:rFonts w:ascii="Cambria Math" w:hAnsi="Cambria Math"/>
                            <w:color w:val="000000"/>
                            <w:sz w:val="18"/>
                            <w:szCs w:val="18"/>
                          </w:rPr>
                        </m:ctrlPr>
                      </m:den>
                    </m:f>
                    <m:ctrlPr>
                      <w:rPr>
                        <w:rFonts w:ascii="Cambria Math" w:hAnsi="Cambria Math"/>
                        <w:color w:val="000000"/>
                        <w:sz w:val="18"/>
                        <w:szCs w:val="18"/>
                      </w:rPr>
                    </m:ctrlPr>
                  </m:e>
                  <m:e>
                    <m:d>
                      <m:dPr>
                        <m:begChr m:val="["/>
                        <m:endChr m:val="]"/>
                        <m:ctrlPr>
                          <w:rPr>
                            <w:rFonts w:ascii="Cambria Math" w:hAnsi="Cambria Math"/>
                            <w:color w:val="000000"/>
                            <w:sz w:val="18"/>
                            <w:szCs w:val="18"/>
                          </w:rPr>
                        </m:ctrlPr>
                      </m:dPr>
                      <m:e>
                        <m:r>
                          <m:rPr>
                            <m:nor/>
                            <m:sty m:val="p"/>
                          </m:rPr>
                          <w:rPr>
                            <w:color w:val="000000"/>
                            <w:sz w:val="18"/>
                            <w:szCs w:val="18"/>
                          </w:rPr>
                          <m:t>1+</m:t>
                        </m:r>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i/>
                                        <w:color w:val="000000"/>
                                        <w:sz w:val="18"/>
                                        <w:szCs w:val="18"/>
                                      </w:rPr>
                                    </m:ctrlPr>
                                  </m:fPr>
                                  <m:num>
                                    <m:r>
                                      <m:rPr>
                                        <m:nor/>
                                      </m:rPr>
                                      <w:rPr>
                                        <w:i/>
                                        <w:color w:val="000000"/>
                                        <w:sz w:val="18"/>
                                        <w:szCs w:val="18"/>
                                      </w:rPr>
                                      <m:t>D</m:t>
                                    </m:r>
                                    <m:ctrlPr>
                                      <w:rPr>
                                        <w:rFonts w:ascii="Cambria Math" w:hAnsi="Cambria Math"/>
                                        <w:i/>
                                        <w:color w:val="000000"/>
                                        <w:sz w:val="18"/>
                                        <w:szCs w:val="18"/>
                                      </w:rPr>
                                    </m:ctrlPr>
                                  </m:num>
                                  <m:den>
                                    <m:r>
                                      <m:rPr>
                                        <m:nor/>
                                      </m:rPr>
                                      <w:rPr>
                                        <w:i/>
                                        <w:color w:val="000000"/>
                                        <w:sz w:val="18"/>
                                        <w:szCs w:val="18"/>
                                      </w:rPr>
                                      <m:t>H</m:t>
                                    </m:r>
                                    <m:ctrlPr>
                                      <w:rPr>
                                        <w:rFonts w:ascii="Cambria Math" w:hAnsi="Cambria Math"/>
                                        <w:i/>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2</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ctrlPr>
                          <w:rPr>
                            <w:rFonts w:ascii="Cambria Math" w:hAnsi="Cambria Math"/>
                            <w:color w:val="000000"/>
                            <w:sz w:val="18"/>
                            <w:szCs w:val="18"/>
                          </w:rPr>
                        </m:ctrlPr>
                      </m:e>
                    </m:d>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iCs/>
                                    <w:color w:val="000000"/>
                                    <w:sz w:val="18"/>
                                    <w:szCs w:val="18"/>
                                  </w:rPr>
                                </m:ctrlPr>
                              </m:fPr>
                              <m:num>
                                <m:sSub>
                                  <m:sSubPr>
                                    <m:ctrlPr>
                                      <w:rPr>
                                        <w:rFonts w:ascii="Cambria Math" w:hAnsi="Cambria Math"/>
                                        <w:i/>
                                        <w:iCs/>
                                        <w:color w:val="000000"/>
                                        <w:sz w:val="18"/>
                                        <w:szCs w:val="18"/>
                                      </w:rPr>
                                    </m:ctrlPr>
                                  </m:sSubPr>
                                  <m:e>
                                    <m:r>
                                      <m:rPr>
                                        <m:nor/>
                                      </m:rPr>
                                      <w:rPr>
                                        <w:i/>
                                        <w:color w:val="000000"/>
                                        <w:sz w:val="18"/>
                                        <w:szCs w:val="18"/>
                                      </w:rPr>
                                      <m:t>Pr</m:t>
                                    </m:r>
                                    <m:ctrlPr>
                                      <w:rPr>
                                        <w:rFonts w:ascii="Cambria Math" w:hAnsi="Cambria Math"/>
                                        <w:i/>
                                        <w:iCs/>
                                        <w:color w:val="000000"/>
                                        <w:sz w:val="18"/>
                                        <w:szCs w:val="18"/>
                                      </w:rPr>
                                    </m:ctrlPr>
                                  </m:e>
                                  <m:sub>
                                    <m:r>
                                      <m:rPr>
                                        <m:nor/>
                                      </m:rPr>
                                      <w:rPr>
                                        <w:i/>
                                        <w:color w:val="000000"/>
                                        <w:sz w:val="18"/>
                                        <w:szCs w:val="18"/>
                                      </w:rPr>
                                      <m:t>f</m:t>
                                    </m:r>
                                    <m:ctrlPr>
                                      <w:rPr>
                                        <w:rFonts w:ascii="Cambria Math" w:hAnsi="Cambria Math"/>
                                        <w:i/>
                                        <w:iCs/>
                                        <w:color w:val="000000"/>
                                        <w:sz w:val="18"/>
                                        <w:szCs w:val="18"/>
                                      </w:rPr>
                                    </m:ctrlPr>
                                  </m:sub>
                                </m:sSub>
                                <m:ctrlPr>
                                  <w:rPr>
                                    <w:rFonts w:ascii="Cambria Math" w:hAnsi="Cambria Math"/>
                                    <w:iCs/>
                                    <w:color w:val="000000"/>
                                    <w:sz w:val="18"/>
                                    <w:szCs w:val="18"/>
                                  </w:rPr>
                                </m:ctrlPr>
                              </m:num>
                              <m:den>
                                <m:sSub>
                                  <m:sSubPr>
                                    <m:ctrlPr>
                                      <w:rPr>
                                        <w:rFonts w:ascii="Cambria Math" w:hAnsi="Cambria Math"/>
                                        <w:i/>
                                        <w:iCs/>
                                        <w:color w:val="000000"/>
                                        <w:sz w:val="18"/>
                                        <w:szCs w:val="18"/>
                                      </w:rPr>
                                    </m:ctrlPr>
                                  </m:sSubPr>
                                  <m:e>
                                    <m:r>
                                      <m:rPr>
                                        <m:nor/>
                                      </m:rPr>
                                      <w:rPr>
                                        <w:i/>
                                        <w:color w:val="000000"/>
                                        <w:sz w:val="18"/>
                                        <w:szCs w:val="18"/>
                                      </w:rPr>
                                      <m:t>Pr</m:t>
                                    </m:r>
                                    <m:ctrlPr>
                                      <w:rPr>
                                        <w:rFonts w:ascii="Cambria Math" w:hAnsi="Cambria Math"/>
                                        <w:i/>
                                        <w:iCs/>
                                        <w:color w:val="000000"/>
                                        <w:sz w:val="18"/>
                                        <w:szCs w:val="18"/>
                                      </w:rPr>
                                    </m:ctrlPr>
                                  </m:e>
                                  <m:sub>
                                    <m:r>
                                      <m:rPr>
                                        <m:nor/>
                                      </m:rPr>
                                      <w:rPr>
                                        <w:i/>
                                        <w:color w:val="000000"/>
                                        <w:sz w:val="18"/>
                                        <w:szCs w:val="18"/>
                                      </w:rPr>
                                      <m:t>w</m:t>
                                    </m:r>
                                    <m:ctrlPr>
                                      <w:rPr>
                                        <w:rFonts w:ascii="Cambria Math" w:hAnsi="Cambria Math"/>
                                        <w:i/>
                                        <w:iCs/>
                                        <w:color w:val="000000"/>
                                        <w:sz w:val="18"/>
                                        <w:szCs w:val="18"/>
                                      </w:rPr>
                                    </m:ctrlPr>
                                  </m:sub>
                                </m:sSub>
                                <m:ctrlPr>
                                  <w:rPr>
                                    <w:rFonts w:ascii="Cambria Math" w:hAnsi="Cambria Math"/>
                                    <w:iCs/>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r>
                          <m:rPr>
                            <m:nor/>
                            <m:sty m:val="p"/>
                          </m:rPr>
                          <w:rPr>
                            <w:color w:val="000000"/>
                            <w:sz w:val="18"/>
                            <w:szCs w:val="18"/>
                          </w:rPr>
                          <m:t>0.11</m:t>
                        </m:r>
                        <m:ctrlPr>
                          <w:rPr>
                            <w:rFonts w:ascii="Cambria Math" w:hAnsi="Cambria Math"/>
                            <w:color w:val="000000"/>
                            <w:sz w:val="18"/>
                            <w:szCs w:val="18"/>
                          </w:rPr>
                        </m:ctrlPr>
                      </m:sup>
                    </m:sSup>
                    <m:ctrlPr>
                      <w:rPr>
                        <w:rFonts w:ascii="Cambria Math" w:hAnsi="Cambria Math" w:cs="Cambria Math"/>
                        <w:i/>
                        <w:color w:val="000000"/>
                        <w:sz w:val="18"/>
                        <w:szCs w:val="18"/>
                      </w:rPr>
                    </m:ctrlPr>
                  </m:e>
                  <m:e>
                    <m:r>
                      <m:rPr>
                        <m:nor/>
                      </m:rPr>
                      <w:rPr>
                        <w:i/>
                        <w:color w:val="000000"/>
                        <w:sz w:val="18"/>
                        <w:szCs w:val="18"/>
                      </w:rPr>
                      <m:t>f</m:t>
                    </m:r>
                    <m:r>
                      <m:rPr>
                        <m:nor/>
                        <m:sty m:val="p"/>
                      </m:rPr>
                      <w:rPr>
                        <w:color w:val="000000"/>
                        <w:sz w:val="18"/>
                        <w:szCs w:val="18"/>
                      </w:rPr>
                      <m:t>=</m:t>
                    </m:r>
                    <m:sSup>
                      <m:sSupPr>
                        <m:ctrlPr>
                          <w:rPr>
                            <w:rFonts w:ascii="Cambria Math" w:hAnsi="Cambria Math"/>
                            <w:color w:val="000000"/>
                            <w:sz w:val="18"/>
                            <w:szCs w:val="18"/>
                          </w:rPr>
                        </m:ctrlPr>
                      </m:sSupPr>
                      <m:e>
                        <m:d>
                          <m:dPr>
                            <m:ctrlPr>
                              <w:rPr>
                                <w:rFonts w:ascii="Cambria Math" w:hAnsi="Cambria Math"/>
                                <w:color w:val="000000"/>
                                <w:sz w:val="18"/>
                                <w:szCs w:val="18"/>
                              </w:rPr>
                            </m:ctrlPr>
                          </m:dPr>
                          <m:e>
                            <m:r>
                              <m:rPr>
                                <m:nor/>
                                <m:sty m:val="p"/>
                              </m:rPr>
                              <w:rPr>
                                <w:color w:val="000000"/>
                                <w:sz w:val="18"/>
                                <w:szCs w:val="18"/>
                              </w:rPr>
                              <m:t>1.8log</m:t>
                            </m:r>
                            <m:r>
                              <m:rPr>
                                <m:nor/>
                              </m:rPr>
                              <w:rPr>
                                <w:i/>
                                <w:color w:val="000000"/>
                                <w:sz w:val="18"/>
                                <w:szCs w:val="18"/>
                              </w:rPr>
                              <m:t>Re</m:t>
                            </m:r>
                            <m:r>
                              <m:rPr>
                                <m:nor/>
                                <m:sty m:val="p"/>
                              </m:rPr>
                              <w:rPr>
                                <w:color w:val="000000"/>
                                <w:sz w:val="18"/>
                                <w:szCs w:val="18"/>
                              </w:rPr>
                              <m:t>-1.5</m:t>
                            </m:r>
                            <m:ctrlPr>
                              <w:rPr>
                                <w:rFonts w:ascii="Cambria Math" w:hAnsi="Cambria Math"/>
                                <w:color w:val="000000"/>
                                <w:sz w:val="18"/>
                                <w:szCs w:val="18"/>
                              </w:rPr>
                            </m:ctrlPr>
                          </m:e>
                        </m:d>
                        <m:ctrlPr>
                          <w:rPr>
                            <w:rFonts w:ascii="Cambria Math" w:hAnsi="Cambria Math"/>
                            <w:color w:val="000000"/>
                            <w:sz w:val="18"/>
                            <w:szCs w:val="18"/>
                          </w:rPr>
                        </m:ctrlPr>
                      </m:e>
                      <m:sup>
                        <m:r>
                          <m:rPr>
                            <m:nor/>
                            <m:sty m:val="p"/>
                          </m:rPr>
                          <w:rPr>
                            <w:color w:val="000000"/>
                            <w:sz w:val="18"/>
                            <w:szCs w:val="18"/>
                          </w:rPr>
                          <m:t>-2</m:t>
                        </m:r>
                        <m:ctrlPr>
                          <w:rPr>
                            <w:rFonts w:ascii="Cambria Math" w:hAnsi="Cambria Math"/>
                            <w:color w:val="000000"/>
                            <w:sz w:val="18"/>
                            <w:szCs w:val="18"/>
                          </w:rPr>
                        </m:ctrlPr>
                      </m:sup>
                    </m:sSup>
                    <m:ctrlPr>
                      <w:rPr>
                        <w:rFonts w:ascii="Cambria Math" w:hAnsi="Cambria Math"/>
                        <w:color w:val="000000"/>
                        <w:sz w:val="18"/>
                        <w:szCs w:val="18"/>
                      </w:rPr>
                    </m:ctrlPr>
                  </m:e>
                </m:eqArr>
              </m:oMath>
            </m:oMathPara>
          </w:p>
        </w:tc>
        <w:tc>
          <w:tcPr>
            <w:tcW w:w="2835" w:type="dxa"/>
            <w:tcBorders>
              <w:tl2br w:val="nil"/>
              <w:tr2bl w:val="nil"/>
            </w:tcBorders>
            <w:shd w:val="clear" w:color="auto" w:fill="FFFFFF"/>
            <w:vAlign w:val="center"/>
          </w:tcPr>
          <w:p w14:paraId="37619793">
            <w:pPr>
              <w:ind w:firstLine="0" w:firstLineChars="0"/>
              <w:jc w:val="center"/>
              <w:rPr>
                <w:color w:val="000000"/>
                <w:sz w:val="18"/>
                <w:szCs w:val="18"/>
              </w:rPr>
            </w:pPr>
            <w:r>
              <w:rPr>
                <w:color w:val="000000"/>
                <w:sz w:val="18"/>
                <w:szCs w:val="18"/>
              </w:rPr>
              <w:t>2.3×10</w:t>
            </w:r>
            <w:r>
              <w:rPr>
                <w:color w:val="000000"/>
                <w:sz w:val="18"/>
                <w:szCs w:val="18"/>
                <w:vertAlign w:val="superscript"/>
              </w:rPr>
              <w:t>3</w:t>
            </w:r>
            <w:r>
              <w:rPr>
                <w:color w:val="000000"/>
                <w:sz w:val="18"/>
                <w:szCs w:val="18"/>
              </w:rPr>
              <w:t>≤</w:t>
            </w:r>
            <w:r>
              <w:rPr>
                <w:i/>
                <w:iCs/>
                <w:color w:val="000000"/>
                <w:sz w:val="18"/>
                <w:szCs w:val="18"/>
              </w:rPr>
              <w:t>Re</w:t>
            </w:r>
            <w:r>
              <w:rPr>
                <w:color w:val="000000"/>
                <w:sz w:val="18"/>
                <w:szCs w:val="18"/>
              </w:rPr>
              <w:t>≤1×10</w:t>
            </w:r>
            <w:r>
              <w:rPr>
                <w:color w:val="000000"/>
                <w:sz w:val="18"/>
                <w:szCs w:val="18"/>
                <w:vertAlign w:val="superscript"/>
              </w:rPr>
              <w:t>6</w:t>
            </w:r>
          </w:p>
        </w:tc>
        <w:tc>
          <w:tcPr>
            <w:tcW w:w="1865" w:type="dxa"/>
            <w:tcBorders>
              <w:tl2br w:val="nil"/>
              <w:tr2bl w:val="nil"/>
            </w:tcBorders>
            <w:shd w:val="clear" w:color="auto" w:fill="FFFFFF"/>
            <w:vAlign w:val="center"/>
          </w:tcPr>
          <w:p w14:paraId="3600BB7E">
            <w:pPr>
              <w:ind w:firstLine="0" w:firstLineChars="0"/>
              <w:jc w:val="center"/>
              <w:rPr>
                <w:color w:val="000000"/>
                <w:sz w:val="18"/>
                <w:szCs w:val="18"/>
              </w:rPr>
            </w:pPr>
            <w:r>
              <w:rPr>
                <w:color w:val="000000"/>
                <w:sz w:val="18"/>
                <w:szCs w:val="18"/>
              </w:rPr>
              <w:t>0.6≤</w:t>
            </w:r>
            <w:r>
              <w:rPr>
                <w:i/>
                <w:iCs/>
                <w:color w:val="000000"/>
                <w:sz w:val="18"/>
                <w:szCs w:val="18"/>
              </w:rPr>
              <w:t>Pr</w:t>
            </w:r>
            <w:r>
              <w:rPr>
                <w:color w:val="000000"/>
                <w:sz w:val="18"/>
                <w:szCs w:val="18"/>
              </w:rPr>
              <w:t>≤100000</w:t>
            </w:r>
          </w:p>
        </w:tc>
      </w:tr>
      <w:tr w14:paraId="2079FF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20E3FCA6">
            <w:pPr>
              <w:ind w:firstLine="0" w:firstLineChars="0"/>
              <w:jc w:val="center"/>
              <w:rPr>
                <w:color w:val="000000"/>
                <w:sz w:val="18"/>
                <w:szCs w:val="18"/>
              </w:rPr>
            </w:pPr>
            <w:r>
              <w:rPr>
                <w:color w:val="000000"/>
                <w:kern w:val="0"/>
                <w:sz w:val="18"/>
                <w:szCs w:val="18"/>
              </w:rPr>
              <w:t>Yu</w:t>
            </w:r>
            <w:r>
              <w:rPr>
                <w:color w:val="000000"/>
                <w:kern w:val="0"/>
                <w:sz w:val="18"/>
                <w:szCs w:val="18"/>
              </w:rPr>
              <w:fldChar w:fldCharType="begin"/>
            </w:r>
            <w:r>
              <w:rPr>
                <w:color w:val="000000"/>
                <w:kern w:val="0"/>
                <w:sz w:val="18"/>
                <w:szCs w:val="18"/>
              </w:rPr>
              <w:instrText xml:space="preserve"> ADDIN EN.CITE &lt;EndNote&gt;&lt;Cite&gt;&lt;Author&gt;Yu&lt;/Author&gt;&lt;Year&gt;2001&lt;/Year&gt;&lt;RecNum&gt;1215&lt;/RecNum&gt;&lt;DisplayText&gt;&lt;style face="superscript"&gt;[52]&lt;/style&gt;&lt;/DisplayText&gt;&lt;record&gt;&lt;rec-number&gt;1215&lt;/rec-number&gt;&lt;foreign-keys&gt;&lt;key app="EN" db-id="w99z0rttzswp2fers275ssa222v2svx920wa" timestamp="1737011201" guid="3ae6e8bd-bde3-4b49-8132-a983a46bbd6d"&gt;1215&lt;/key&gt;&lt;/foreign-keys&gt;&lt;ref-type name="Journal Article"&gt;17&lt;/ref-type&gt;&lt;contributors&gt;&lt;authors&gt;&lt;author&gt;Yu, Bo&lt;/author&gt;&lt;author&gt;Ozoe, Hiroyuki&lt;/author&gt;&lt;author&gt;W. Churchill, Stuart&lt;/author&gt;&lt;/authors&gt;&lt;/contributors&gt;&lt;titles&gt;&lt;title&gt;The characteristics of fully developed turbulent convection in a round tube&lt;/title&gt;&lt;secondary-title&gt;Chemical Engineering Science&lt;/secondary-title&gt;&lt;/titles&gt;&lt;periodical&gt;&lt;full-title&gt;Chemical Engineering Science&lt;/full-title&gt;&lt;/periodical&gt;&lt;pages&gt;1781-1800&lt;/pages&gt;&lt;volume&gt;56&lt;/volume&gt;&lt;number&gt;5&lt;/number&gt;&lt;keywords&gt;&lt;keyword&gt;Heat transfer&lt;/keyword&gt;&lt;keyword&gt;Convective transport&lt;/keyword&gt;&lt;keyword&gt;Computation&lt;/keyword&gt;&lt;keyword&gt;Fluid mechanics&lt;/keyword&gt;&lt;keyword&gt;Turbulence&lt;/keyword&gt;&lt;keyword&gt;Correlation&lt;/keyword&gt;&lt;/keywords&gt;&lt;dates&gt;&lt;year&gt;2001&lt;/year&gt;&lt;pub-dates&gt;&lt;date&gt;2001/03/01/&lt;/date&gt;&lt;/pub-dates&gt;&lt;/dates&gt;&lt;isbn&gt;0009-2509&lt;/isbn&gt;&lt;urls&gt;&lt;related-urls&gt;&lt;url&gt;https://www.sciencedirect.com/science/article/pii/S0009250900005431&lt;/url&gt;&lt;/related-urls&gt;&lt;/urls&gt;&lt;electronic-resource-num&gt;https://doi.org/10.1016/S0009-2509(00)00543-1&lt;/electronic-resource-num&gt;&lt;/record&gt;&lt;/Cite&gt;&lt;/EndNote&gt;</w:instrText>
            </w:r>
            <w:r>
              <w:rPr>
                <w:color w:val="000000"/>
                <w:kern w:val="0"/>
                <w:sz w:val="18"/>
                <w:szCs w:val="18"/>
              </w:rPr>
              <w:fldChar w:fldCharType="separate"/>
            </w:r>
            <w:r>
              <w:rPr>
                <w:color w:val="000000"/>
                <w:kern w:val="0"/>
                <w:sz w:val="18"/>
                <w:szCs w:val="18"/>
                <w:vertAlign w:val="superscript"/>
              </w:rPr>
              <w:t>[52]</w:t>
            </w:r>
            <w:r>
              <w:rPr>
                <w:color w:val="000000"/>
                <w:kern w:val="0"/>
                <w:sz w:val="18"/>
                <w:szCs w:val="18"/>
              </w:rPr>
              <w:fldChar w:fldCharType="end"/>
            </w:r>
          </w:p>
        </w:tc>
        <w:tc>
          <w:tcPr>
            <w:tcW w:w="4395" w:type="dxa"/>
            <w:tcBorders>
              <w:tl2br w:val="nil"/>
              <w:tr2bl w:val="nil"/>
            </w:tcBorders>
            <w:shd w:val="clear" w:color="auto" w:fill="FFFFFF"/>
            <w:vAlign w:val="center"/>
          </w:tcPr>
          <w:p w14:paraId="656036C8">
            <w:pPr>
              <w:spacing w:line="240" w:lineRule="atLeast"/>
              <w:ind w:firstLine="360"/>
              <w:jc w:val="center"/>
              <w:rPr>
                <w:color w:val="000000"/>
                <w:sz w:val="18"/>
                <w:szCs w:val="18"/>
              </w:rPr>
            </w:pPr>
            <m:oMathPara>
              <m:oMath>
                <m:r>
                  <m:rPr/>
                  <w:rPr>
                    <w:rFonts w:ascii="Cambria Math" w:hAnsi="Cambria Math"/>
                    <w:color w:val="000000"/>
                    <w:sz w:val="18"/>
                    <w:szCs w:val="18"/>
                  </w:rPr>
                  <m:t>Nu=</m:t>
                </m:r>
                <m:r>
                  <m:rPr>
                    <m:nor/>
                    <m:sty m:val="p"/>
                  </m:rPr>
                  <w:rPr>
                    <w:color w:val="000000"/>
                    <w:sz w:val="18"/>
                    <w:szCs w:val="18"/>
                  </w:rPr>
                  <m:t>0.07343</m:t>
                </m:r>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r>
                              <m:rPr>
                                <m:nor/>
                              </m:rPr>
                              <w:rPr>
                                <w:i/>
                                <w:color w:val="000000"/>
                                <w:sz w:val="18"/>
                                <w:szCs w:val="18"/>
                              </w:rPr>
                              <m:t>Pr</m:t>
                            </m:r>
                            <m:ctrlPr>
                              <w:rPr>
                                <w:rFonts w:ascii="Cambria Math" w:hAnsi="Cambria Math"/>
                                <w:color w:val="000000"/>
                                <w:sz w:val="18"/>
                                <w:szCs w:val="18"/>
                              </w:rPr>
                            </m:ctrlPr>
                          </m:num>
                          <m:den>
                            <m:sSub>
                              <m:sSubPr>
                                <m:ctrlPr>
                                  <w:rPr>
                                    <w:rFonts w:ascii="Cambria Math" w:hAnsi="Cambria Math"/>
                                    <w:i/>
                                    <w:iCs/>
                                    <w:color w:val="000000"/>
                                    <w:sz w:val="18"/>
                                    <w:szCs w:val="18"/>
                                  </w:rPr>
                                </m:ctrlPr>
                              </m:sSubPr>
                              <m:e>
                                <m:r>
                                  <m:rPr>
                                    <m:nor/>
                                  </m:rPr>
                                  <w:rPr>
                                    <w:i/>
                                    <w:color w:val="000000"/>
                                    <w:sz w:val="18"/>
                                    <w:szCs w:val="18"/>
                                  </w:rPr>
                                  <m:t>Pr</m:t>
                                </m:r>
                                <m:ctrlPr>
                                  <w:rPr>
                                    <w:rFonts w:ascii="Cambria Math" w:hAnsi="Cambria Math"/>
                                    <w:i/>
                                    <w:iCs/>
                                    <w:color w:val="000000"/>
                                    <w:sz w:val="18"/>
                                    <w:szCs w:val="18"/>
                                  </w:rPr>
                                </m:ctrlPr>
                              </m:e>
                              <m:sub>
                                <m:r>
                                  <m:rPr>
                                    <m:nor/>
                                  </m:rPr>
                                  <w:rPr>
                                    <w:i/>
                                    <w:color w:val="000000"/>
                                    <w:sz w:val="18"/>
                                    <w:szCs w:val="18"/>
                                  </w:rPr>
                                  <m:t>T</m:t>
                                </m:r>
                                <m:ctrlPr>
                                  <w:rPr>
                                    <w:rFonts w:ascii="Cambria Math" w:hAnsi="Cambria Math"/>
                                    <w:i/>
                                    <w:iCs/>
                                    <w:color w:val="000000"/>
                                    <w:sz w:val="18"/>
                                    <w:szCs w:val="18"/>
                                  </w:rPr>
                                </m:ctrlPr>
                              </m:sub>
                            </m:sSub>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1</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r>
                  <m:rPr>
                    <m:nor/>
                  </m:rPr>
                  <w:rPr>
                    <w:i/>
                    <w:color w:val="000000"/>
                    <w:sz w:val="18"/>
                    <w:szCs w:val="18"/>
                  </w:rPr>
                  <m:t>Re</m:t>
                </m:r>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r>
                              <m:rPr>
                                <m:nor/>
                              </m:rPr>
                              <w:rPr>
                                <w:i/>
                                <w:color w:val="000000"/>
                                <w:sz w:val="18"/>
                                <w:szCs w:val="18"/>
                              </w:rPr>
                              <m:t>f</m:t>
                            </m:r>
                            <m:ctrlPr>
                              <w:rPr>
                                <w:rFonts w:ascii="Cambria Math" w:hAnsi="Cambria Math"/>
                                <w:color w:val="000000"/>
                                <w:sz w:val="18"/>
                                <w:szCs w:val="18"/>
                              </w:rPr>
                            </m:ctrlPr>
                          </m:num>
                          <m:den>
                            <m:r>
                              <m:rPr>
                                <m:nor/>
                                <m:sty m:val="p"/>
                              </m:rPr>
                              <w:rPr>
                                <w:color w:val="000000"/>
                                <w:sz w:val="18"/>
                                <w:szCs w:val="18"/>
                              </w:rPr>
                              <m:t>8</m:t>
                            </m:r>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1</m:t>
                        </m:r>
                        <m:ctrlPr>
                          <w:rPr>
                            <w:rFonts w:ascii="Cambria Math" w:hAnsi="Cambria Math"/>
                            <w:color w:val="000000"/>
                            <w:sz w:val="18"/>
                            <w:szCs w:val="18"/>
                          </w:rPr>
                        </m:ctrlPr>
                      </m:num>
                      <m:den>
                        <m:r>
                          <m:rPr>
                            <m:nor/>
                            <m:sty m:val="p"/>
                          </m:rPr>
                          <w:rPr>
                            <w:color w:val="000000"/>
                            <w:sz w:val="18"/>
                            <w:szCs w:val="18"/>
                          </w:rPr>
                          <m:t>2</m:t>
                        </m:r>
                        <m:ctrlPr>
                          <w:rPr>
                            <w:rFonts w:ascii="Cambria Math" w:hAnsi="Cambria Math"/>
                            <w:color w:val="000000"/>
                            <w:sz w:val="18"/>
                            <w:szCs w:val="18"/>
                          </w:rPr>
                        </m:ctrlPr>
                      </m:den>
                    </m:f>
                    <m:ctrlPr>
                      <w:rPr>
                        <w:rFonts w:ascii="Cambria Math" w:hAnsi="Cambria Math"/>
                        <w:color w:val="000000"/>
                        <w:sz w:val="18"/>
                        <w:szCs w:val="18"/>
                      </w:rPr>
                    </m:ctrlPr>
                  </m:sup>
                </m:sSup>
                <m:r>
                  <m:rPr>
                    <m:nor/>
                    <m:sty m:val="p"/>
                  </m:rPr>
                  <w:rPr>
                    <w:color w:val="000000"/>
                    <w:sz w:val="18"/>
                    <w:szCs w:val="18"/>
                  </w:rPr>
                  <m:t>,</m:t>
                </m:r>
              </m:oMath>
            </m:oMathPara>
          </w:p>
          <w:p w14:paraId="372285A0">
            <w:pPr>
              <w:spacing w:line="240" w:lineRule="atLeast"/>
              <w:ind w:firstLine="360"/>
              <w:jc w:val="center"/>
              <w:rPr>
                <w:color w:val="000000"/>
                <w:sz w:val="18"/>
                <w:szCs w:val="18"/>
              </w:rPr>
            </w:pPr>
            <m:oMathPara>
              <m:oMath>
                <m:sSub>
                  <m:sSubPr>
                    <m:ctrlPr>
                      <w:rPr>
                        <w:rFonts w:ascii="Cambria Math" w:hAnsi="Cambria Math"/>
                        <w:i/>
                        <w:iCs/>
                        <w:color w:val="000000"/>
                        <w:sz w:val="18"/>
                        <w:szCs w:val="18"/>
                      </w:rPr>
                    </m:ctrlPr>
                  </m:sSubPr>
                  <m:e>
                    <m:r>
                      <m:rPr>
                        <m:nor/>
                      </m:rPr>
                      <w:rPr>
                        <w:i/>
                        <w:color w:val="000000"/>
                        <w:sz w:val="18"/>
                        <w:szCs w:val="18"/>
                      </w:rPr>
                      <m:t>Pr</m:t>
                    </m:r>
                    <m:ctrlPr>
                      <w:rPr>
                        <w:rFonts w:ascii="Cambria Math" w:hAnsi="Cambria Math"/>
                        <w:i/>
                        <w:iCs/>
                        <w:color w:val="000000"/>
                        <w:sz w:val="18"/>
                        <w:szCs w:val="18"/>
                      </w:rPr>
                    </m:ctrlPr>
                  </m:e>
                  <m:sub>
                    <m:r>
                      <m:rPr>
                        <m:nor/>
                      </m:rPr>
                      <w:rPr>
                        <w:i/>
                        <w:color w:val="000000"/>
                        <w:sz w:val="18"/>
                        <w:szCs w:val="18"/>
                      </w:rPr>
                      <m:t>T</m:t>
                    </m:r>
                    <m:ctrlPr>
                      <w:rPr>
                        <w:rFonts w:ascii="Cambria Math" w:hAnsi="Cambria Math"/>
                        <w:i/>
                        <w:iCs/>
                        <w:color w:val="000000"/>
                        <w:sz w:val="18"/>
                        <w:szCs w:val="18"/>
                      </w:rPr>
                    </m:ctrlPr>
                  </m:sub>
                </m:sSub>
                <m:r>
                  <m:rPr>
                    <m:nor/>
                    <m:sty m:val="p"/>
                  </m:rPr>
                  <w:rPr>
                    <w:color w:val="000000"/>
                    <w:sz w:val="18"/>
                    <w:szCs w:val="18"/>
                  </w:rPr>
                  <m:t>=0.85+</m:t>
                </m:r>
                <m:f>
                  <m:fPr>
                    <m:type m:val="lin"/>
                    <m:ctrlPr>
                      <w:rPr>
                        <w:rFonts w:ascii="Cambria Math" w:hAnsi="Cambria Math"/>
                        <w:iCs/>
                        <w:color w:val="000000"/>
                        <w:sz w:val="18"/>
                        <w:szCs w:val="18"/>
                      </w:rPr>
                    </m:ctrlPr>
                  </m:fPr>
                  <m:num>
                    <m:r>
                      <m:rPr>
                        <m:nor/>
                        <m:sty m:val="p"/>
                      </m:rPr>
                      <w:rPr>
                        <w:color w:val="000000"/>
                        <w:sz w:val="18"/>
                        <w:szCs w:val="18"/>
                      </w:rPr>
                      <m:t>0.015</m:t>
                    </m:r>
                    <m:ctrlPr>
                      <w:rPr>
                        <w:rFonts w:ascii="Cambria Math" w:hAnsi="Cambria Math"/>
                        <w:iCs/>
                        <w:color w:val="000000"/>
                        <w:sz w:val="18"/>
                        <w:szCs w:val="18"/>
                      </w:rPr>
                    </m:ctrlPr>
                  </m:num>
                  <m:den>
                    <m:r>
                      <m:rPr>
                        <m:nor/>
                      </m:rPr>
                      <w:rPr>
                        <w:i/>
                        <w:color w:val="000000"/>
                        <w:sz w:val="18"/>
                        <w:szCs w:val="18"/>
                      </w:rPr>
                      <m:t>Pr</m:t>
                    </m:r>
                    <m:ctrlPr>
                      <w:rPr>
                        <w:rFonts w:ascii="Cambria Math" w:hAnsi="Cambria Math"/>
                        <w:iCs/>
                        <w:color w:val="000000"/>
                        <w:sz w:val="18"/>
                        <w:szCs w:val="18"/>
                      </w:rPr>
                    </m:ctrlPr>
                  </m:den>
                </m:f>
              </m:oMath>
            </m:oMathPara>
          </w:p>
        </w:tc>
        <w:tc>
          <w:tcPr>
            <w:tcW w:w="2835" w:type="dxa"/>
            <w:tcBorders>
              <w:tl2br w:val="nil"/>
              <w:tr2bl w:val="nil"/>
            </w:tcBorders>
            <w:shd w:val="clear" w:color="auto" w:fill="FFFFFF"/>
            <w:vAlign w:val="center"/>
          </w:tcPr>
          <w:p w14:paraId="426D2557">
            <w:pPr>
              <w:ind w:firstLine="0" w:firstLineChars="0"/>
              <w:jc w:val="center"/>
              <w:rPr>
                <w:color w:val="000000"/>
                <w:sz w:val="18"/>
                <w:szCs w:val="18"/>
              </w:rPr>
            </w:pPr>
            <w:r>
              <w:rPr>
                <w:color w:val="000000"/>
                <w:kern w:val="0"/>
                <w:sz w:val="18"/>
                <w:szCs w:val="18"/>
              </w:rPr>
              <w:t>3.986</w:t>
            </w:r>
            <w:r>
              <w:rPr>
                <w:color w:val="000000"/>
                <w:sz w:val="18"/>
                <w:szCs w:val="18"/>
              </w:rPr>
              <w:t>×10</w:t>
            </w:r>
            <w:r>
              <w:rPr>
                <w:color w:val="000000"/>
                <w:sz w:val="18"/>
                <w:szCs w:val="18"/>
                <w:vertAlign w:val="superscript"/>
              </w:rPr>
              <w:t>3</w:t>
            </w:r>
            <w:r>
              <w:rPr>
                <w:color w:val="000000"/>
                <w:kern w:val="0"/>
                <w:sz w:val="18"/>
                <w:szCs w:val="18"/>
              </w:rPr>
              <w:t>&lt;</w:t>
            </w:r>
            <w:r>
              <w:rPr>
                <w:i/>
                <w:iCs/>
                <w:color w:val="000000"/>
                <w:kern w:val="0"/>
                <w:sz w:val="18"/>
                <w:szCs w:val="18"/>
              </w:rPr>
              <w:t>Re</w:t>
            </w:r>
            <w:r>
              <w:rPr>
                <w:color w:val="000000"/>
                <w:kern w:val="0"/>
                <w:sz w:val="18"/>
                <w:szCs w:val="18"/>
              </w:rPr>
              <w:t>&lt;1.036</w:t>
            </w:r>
            <w:r>
              <w:rPr>
                <w:color w:val="000000"/>
                <w:sz w:val="18"/>
                <w:szCs w:val="18"/>
              </w:rPr>
              <w:t>×10</w:t>
            </w:r>
            <w:r>
              <w:rPr>
                <w:color w:val="000000"/>
                <w:sz w:val="18"/>
                <w:szCs w:val="18"/>
                <w:vertAlign w:val="superscript"/>
              </w:rPr>
              <w:t>6</w:t>
            </w:r>
          </w:p>
        </w:tc>
        <w:tc>
          <w:tcPr>
            <w:tcW w:w="1865" w:type="dxa"/>
            <w:tcBorders>
              <w:tl2br w:val="nil"/>
              <w:tr2bl w:val="nil"/>
            </w:tcBorders>
            <w:shd w:val="clear" w:color="auto" w:fill="FFFFFF"/>
            <w:vAlign w:val="center"/>
          </w:tcPr>
          <w:p w14:paraId="703E48C1">
            <w:pPr>
              <w:ind w:firstLine="0" w:firstLineChars="0"/>
              <w:jc w:val="center"/>
              <w:rPr>
                <w:color w:val="000000"/>
                <w:sz w:val="18"/>
                <w:szCs w:val="18"/>
              </w:rPr>
            </w:pPr>
            <w:r>
              <w:rPr>
                <w:color w:val="000000"/>
                <w:kern w:val="0"/>
                <w:sz w:val="18"/>
                <w:szCs w:val="18"/>
              </w:rPr>
              <w:t>1&lt;</w:t>
            </w:r>
            <w:r>
              <w:rPr>
                <w:i/>
                <w:iCs/>
                <w:color w:val="000000"/>
                <w:kern w:val="0"/>
                <w:sz w:val="18"/>
                <w:szCs w:val="18"/>
              </w:rPr>
              <w:t>Pr</w:t>
            </w:r>
            <w:r>
              <w:rPr>
                <w:color w:val="000000"/>
                <w:kern w:val="0"/>
                <w:sz w:val="18"/>
                <w:szCs w:val="18"/>
              </w:rPr>
              <w:t>&lt;10000</w:t>
            </w:r>
          </w:p>
        </w:tc>
      </w:tr>
      <w:tr w14:paraId="0DCEF6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03427D98">
            <w:pPr>
              <w:ind w:firstLine="0" w:firstLineChars="0"/>
              <w:jc w:val="center"/>
              <w:rPr>
                <w:color w:val="000000"/>
                <w:sz w:val="18"/>
                <w:szCs w:val="18"/>
              </w:rPr>
            </w:pPr>
            <w:r>
              <w:rPr>
                <w:color w:val="000000"/>
                <w:kern w:val="0"/>
                <w:sz w:val="18"/>
                <w:szCs w:val="18"/>
              </w:rPr>
              <w:t>BIN</w:t>
            </w:r>
            <w:r>
              <w:rPr>
                <w:color w:val="000000"/>
                <w:kern w:val="0"/>
                <w:sz w:val="18"/>
                <w:szCs w:val="18"/>
              </w:rPr>
              <w:fldChar w:fldCharType="begin"/>
            </w:r>
            <w:r>
              <w:rPr>
                <w:color w:val="000000"/>
                <w:kern w:val="0"/>
                <w:sz w:val="18"/>
                <w:szCs w:val="18"/>
              </w:rPr>
              <w:instrText xml:space="preserve"> ADDIN EN.CITE &lt;EndNote&gt;&lt;Cite&gt;&lt;Author&gt;Bin&lt;/Author&gt;&lt;Year&gt;2009&lt;/Year&gt;&lt;RecNum&gt;1213&lt;/RecNum&gt;&lt;DisplayText&gt;&lt;style face="superscript"&gt;[17]&lt;/style&gt;&lt;/DisplayText&gt;&lt;record&gt;&lt;rec-number&gt;1213&lt;/rec-number&gt;&lt;foreign-keys&gt;&lt;key app="EN" db-id="w99z0rttzswp2fers275ssa222v2svx920wa" timestamp="1737011182" guid="079dea86-83ec-4bac-ae70-d8bc5a5963d3"&gt;1213&lt;/key&gt;&lt;/foreign-keys&gt;&lt;ref-type name="Journal Article"&gt;17&lt;/ref-type&gt;&lt;contributors&gt;&lt;authors&gt;&lt;author&gt;Bin, Liu&lt;/author&gt;&lt;author&gt;Yu-ting, Wu&lt;/author&gt;&lt;author&gt;Chong-fang, Ma&lt;/author&gt;&lt;author&gt;Meng, Ye&lt;/author&gt;&lt;author&gt;Hang, Guo&lt;/author&gt;&lt;/authors&gt;&lt;/contributors&gt;&lt;titles&gt;&lt;title&gt;Turbulent convective heat transfer with molten salt in a circular pipe&lt;/title&gt;&lt;secondary-title&gt;International Communications in Heat and Mass Transfer&lt;/secondary-title&gt;&lt;/titles&gt;&lt;periodical&gt;&lt;full-title&gt;International Communications in Heat and Mass Transfer&lt;/full-title&gt;&lt;abbr-1&gt;Int. Commun. Heat Mass Transf.&lt;/abbr-1&gt;&lt;/periodical&gt;&lt;pages&gt;912-916&lt;/pages&gt;&lt;volume&gt;36&lt;/volume&gt;&lt;number&gt;9&lt;/number&gt;&lt;keywords&gt;&lt;keyword&gt;Molten salt&lt;/keyword&gt;&lt;keyword&gt;Forced convection&lt;/keyword&gt;&lt;keyword&gt;Heat transfer coefficient&lt;/keyword&gt;&lt;keyword&gt;Least-squares method&lt;/keyword&gt;&lt;/keywords&gt;&lt;dates&gt;&lt;year&gt;2009&lt;/year&gt;&lt;pub-dates&gt;&lt;date&gt;2009/11/01/&lt;/date&gt;&lt;/pub-dates&gt;&lt;/dates&gt;&lt;isbn&gt;0735-1933&lt;/isbn&gt;&lt;urls&gt;&lt;related-urls&gt;&lt;url&gt;https://www.sciencedirect.com/science/article/pii/S0735193309001432&lt;/url&gt;&lt;/related-urls&gt;&lt;/urls&gt;&lt;electronic-resource-num&gt;https://doi.org/10.1016/j.icheatmasstransfer.2009.06.003&lt;/electronic-resource-num&gt;&lt;/record&gt;&lt;/Cite&gt;&lt;/EndNote&gt;</w:instrText>
            </w:r>
            <w:r>
              <w:rPr>
                <w:color w:val="000000"/>
                <w:kern w:val="0"/>
                <w:sz w:val="18"/>
                <w:szCs w:val="18"/>
              </w:rPr>
              <w:fldChar w:fldCharType="separate"/>
            </w:r>
            <w:r>
              <w:rPr>
                <w:color w:val="000000"/>
                <w:kern w:val="0"/>
                <w:sz w:val="18"/>
                <w:szCs w:val="18"/>
                <w:vertAlign w:val="superscript"/>
              </w:rPr>
              <w:t>[17]</w:t>
            </w:r>
            <w:r>
              <w:rPr>
                <w:color w:val="000000"/>
                <w:kern w:val="0"/>
                <w:sz w:val="18"/>
                <w:szCs w:val="18"/>
              </w:rPr>
              <w:fldChar w:fldCharType="end"/>
            </w:r>
          </w:p>
        </w:tc>
        <w:tc>
          <w:tcPr>
            <w:tcW w:w="4395" w:type="dxa"/>
            <w:tcBorders>
              <w:tl2br w:val="nil"/>
              <w:tr2bl w:val="nil"/>
            </w:tcBorders>
            <w:shd w:val="clear" w:color="auto" w:fill="FFFFFF"/>
            <w:vAlign w:val="center"/>
          </w:tcPr>
          <w:p w14:paraId="28D8D1F0">
            <w:pPr>
              <w:spacing w:line="240" w:lineRule="atLeast"/>
              <w:ind w:firstLine="360"/>
              <w:jc w:val="center"/>
              <w:rPr>
                <w:color w:val="000000"/>
                <w:sz w:val="18"/>
                <w:szCs w:val="18"/>
              </w:rPr>
            </w:pPr>
            <m:oMathPara>
              <m:oMath>
                <m:r>
                  <m:rPr/>
                  <w:rPr>
                    <w:rFonts w:ascii="Cambria Math" w:hAnsi="Cambria Math"/>
                    <w:color w:val="000000"/>
                    <w:sz w:val="18"/>
                    <w:szCs w:val="18"/>
                  </w:rPr>
                  <m:t>Nu=</m:t>
                </m:r>
                <m:r>
                  <m:rPr>
                    <m:nor/>
                    <m:sty m:val="p"/>
                  </m:rPr>
                  <w:rPr>
                    <w:color w:val="000000"/>
                    <w:sz w:val="18"/>
                    <w:szCs w:val="18"/>
                  </w:rPr>
                  <m:t>0.0242</m:t>
                </m:r>
                <m:sSup>
                  <m:sSupPr>
                    <m:ctrlPr>
                      <w:rPr>
                        <w:rFonts w:ascii="Cambria Math" w:hAnsi="Cambria Math"/>
                        <w:iCs/>
                        <w:color w:val="000000"/>
                        <w:sz w:val="18"/>
                        <w:szCs w:val="18"/>
                      </w:rPr>
                    </m:ctrlPr>
                  </m:sSupPr>
                  <m:e>
                    <m:r>
                      <m:rPr>
                        <m:nor/>
                      </m:rPr>
                      <w:rPr>
                        <w:i/>
                        <w:color w:val="000000"/>
                        <w:sz w:val="18"/>
                        <w:szCs w:val="18"/>
                      </w:rPr>
                      <m:t>Re</m:t>
                    </m:r>
                    <m:ctrlPr>
                      <w:rPr>
                        <w:rFonts w:ascii="Cambria Math" w:hAnsi="Cambria Math"/>
                        <w:iCs/>
                        <w:color w:val="000000"/>
                        <w:sz w:val="18"/>
                        <w:szCs w:val="18"/>
                      </w:rPr>
                    </m:ctrlPr>
                  </m:e>
                  <m:sup>
                    <m:r>
                      <m:rPr>
                        <m:nor/>
                        <m:sty m:val="p"/>
                      </m:rPr>
                      <w:rPr>
                        <w:color w:val="000000"/>
                        <w:sz w:val="18"/>
                        <w:szCs w:val="18"/>
                      </w:rPr>
                      <m:t>0.81</m:t>
                    </m:r>
                    <m:ctrlPr>
                      <w:rPr>
                        <w:rFonts w:ascii="Cambria Math" w:hAnsi="Cambria Math"/>
                        <w:iCs/>
                        <w:color w:val="000000"/>
                        <w:sz w:val="18"/>
                        <w:szCs w:val="18"/>
                      </w:rPr>
                    </m:ctrlPr>
                  </m:sup>
                </m:sSup>
                <m:sSup>
                  <m:sSupPr>
                    <m:ctrlPr>
                      <w:rPr>
                        <w:rFonts w:ascii="Cambria Math" w:hAnsi="Cambria Math"/>
                        <w:color w:val="000000"/>
                        <w:sz w:val="18"/>
                        <w:szCs w:val="18"/>
                      </w:rPr>
                    </m:ctrlPr>
                  </m:sSupPr>
                  <m:e>
                    <m:r>
                      <m:rPr>
                        <m:nor/>
                      </m:rPr>
                      <w:rPr>
                        <w:i/>
                        <w:color w:val="000000"/>
                        <w:sz w:val="18"/>
                        <w:szCs w:val="18"/>
                      </w:rPr>
                      <m:t>Pr</m:t>
                    </m:r>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1</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sSub>
                              <m:sSubPr>
                                <m:ctrlPr>
                                  <w:rPr>
                                    <w:rFonts w:ascii="Cambria Math" w:hAnsi="Cambria Math"/>
                                    <w:color w:val="000000"/>
                                    <w:sz w:val="18"/>
                                    <w:szCs w:val="18"/>
                                  </w:rPr>
                                </m:ctrlPr>
                              </m:sSubPr>
                              <m:e>
                                <m:r>
                                  <m:rPr>
                                    <m:nor/>
                                  </m:rPr>
                                  <w:rPr>
                                    <w:i/>
                                    <w:color w:val="000000"/>
                                    <w:sz w:val="18"/>
                                    <w:szCs w:val="18"/>
                                  </w:rPr>
                                  <m:t>u</m:t>
                                </m:r>
                                <m:ctrlPr>
                                  <w:rPr>
                                    <w:rFonts w:ascii="Cambria Math" w:hAnsi="Cambria Math"/>
                                    <w:color w:val="000000"/>
                                    <w:sz w:val="18"/>
                                    <w:szCs w:val="18"/>
                                  </w:rPr>
                                </m:ctrlPr>
                              </m:e>
                              <m:sub>
                                <m:r>
                                  <m:rPr>
                                    <m:nor/>
                                  </m:rPr>
                                  <w:rPr>
                                    <w:i/>
                                    <w:color w:val="000000"/>
                                    <w:sz w:val="18"/>
                                    <w:szCs w:val="18"/>
                                  </w:rPr>
                                  <m:t>f</m:t>
                                </m:r>
                                <m:ctrlPr>
                                  <w:rPr>
                                    <w:rFonts w:ascii="Cambria Math" w:hAnsi="Cambria Math"/>
                                    <w:color w:val="000000"/>
                                    <w:sz w:val="18"/>
                                    <w:szCs w:val="18"/>
                                  </w:rPr>
                                </m:ctrlPr>
                              </m:sub>
                            </m:sSub>
                            <m:ctrlPr>
                              <w:rPr>
                                <w:rFonts w:ascii="Cambria Math" w:hAnsi="Cambria Math"/>
                                <w:color w:val="000000"/>
                                <w:sz w:val="18"/>
                                <w:szCs w:val="18"/>
                              </w:rPr>
                            </m:ctrlPr>
                          </m:num>
                          <m:den>
                            <m:sSub>
                              <m:sSubPr>
                                <m:ctrlPr>
                                  <w:rPr>
                                    <w:rFonts w:ascii="Cambria Math" w:hAnsi="Cambria Math"/>
                                    <w:color w:val="000000"/>
                                    <w:sz w:val="18"/>
                                    <w:szCs w:val="18"/>
                                  </w:rPr>
                                </m:ctrlPr>
                              </m:sSubPr>
                              <m:e>
                                <m:r>
                                  <m:rPr>
                                    <m:nor/>
                                  </m:rPr>
                                  <w:rPr>
                                    <w:i/>
                                    <w:color w:val="000000"/>
                                    <w:sz w:val="18"/>
                                    <w:szCs w:val="18"/>
                                  </w:rPr>
                                  <m:t>u</m:t>
                                </m:r>
                                <m:ctrlPr>
                                  <w:rPr>
                                    <w:rFonts w:ascii="Cambria Math" w:hAnsi="Cambria Math"/>
                                    <w:color w:val="000000"/>
                                    <w:sz w:val="18"/>
                                    <w:szCs w:val="18"/>
                                  </w:rPr>
                                </m:ctrlPr>
                              </m:e>
                              <m:sub>
                                <m:r>
                                  <m:rPr>
                                    <m:nor/>
                                  </m:rPr>
                                  <w:rPr>
                                    <w:i/>
                                    <w:color w:val="000000"/>
                                    <w:sz w:val="18"/>
                                    <w:szCs w:val="18"/>
                                  </w:rPr>
                                  <m:t>w</m:t>
                                </m:r>
                                <m:ctrlPr>
                                  <w:rPr>
                                    <w:rFonts w:ascii="Cambria Math" w:hAnsi="Cambria Math"/>
                                    <w:color w:val="000000"/>
                                    <w:sz w:val="18"/>
                                    <w:szCs w:val="18"/>
                                  </w:rPr>
                                </m:ctrlPr>
                              </m:sub>
                            </m:sSub>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r>
                      <m:rPr>
                        <m:nor/>
                        <m:sty m:val="p"/>
                      </m:rPr>
                      <w:rPr>
                        <w:color w:val="000000"/>
                        <w:sz w:val="18"/>
                        <w:szCs w:val="18"/>
                      </w:rPr>
                      <m:t>0.14</m:t>
                    </m:r>
                    <m:ctrlPr>
                      <w:rPr>
                        <w:rFonts w:ascii="Cambria Math" w:hAnsi="Cambria Math"/>
                        <w:color w:val="000000"/>
                        <w:sz w:val="18"/>
                        <w:szCs w:val="18"/>
                      </w:rPr>
                    </m:ctrlPr>
                  </m:sup>
                </m:sSup>
              </m:oMath>
            </m:oMathPara>
          </w:p>
        </w:tc>
        <w:tc>
          <w:tcPr>
            <w:tcW w:w="2835" w:type="dxa"/>
            <w:tcBorders>
              <w:tl2br w:val="nil"/>
              <w:tr2bl w:val="nil"/>
            </w:tcBorders>
            <w:shd w:val="clear" w:color="auto" w:fill="FFFFFF"/>
            <w:vAlign w:val="center"/>
          </w:tcPr>
          <w:p w14:paraId="20FAB3FE">
            <w:pPr>
              <w:ind w:firstLine="0" w:firstLineChars="0"/>
              <w:jc w:val="center"/>
              <w:rPr>
                <w:color w:val="000000"/>
                <w:sz w:val="18"/>
                <w:szCs w:val="18"/>
              </w:rPr>
            </w:pPr>
            <w:r>
              <w:rPr>
                <w:color w:val="000000"/>
                <w:kern w:val="0"/>
                <w:sz w:val="18"/>
                <w:szCs w:val="18"/>
              </w:rPr>
              <w:t>1.7</w:t>
            </w:r>
            <w:r>
              <w:rPr>
                <w:color w:val="000000"/>
                <w:sz w:val="18"/>
                <w:szCs w:val="18"/>
              </w:rPr>
              <w:t>×10</w:t>
            </w:r>
            <w:r>
              <w:rPr>
                <w:color w:val="000000"/>
                <w:sz w:val="18"/>
                <w:szCs w:val="18"/>
                <w:vertAlign w:val="superscript"/>
              </w:rPr>
              <w:t>4</w:t>
            </w:r>
            <w:r>
              <w:rPr>
                <w:color w:val="000000"/>
                <w:kern w:val="0"/>
                <w:sz w:val="18"/>
                <w:szCs w:val="18"/>
              </w:rPr>
              <w:t>&lt;</w:t>
            </w:r>
            <w:r>
              <w:rPr>
                <w:i/>
                <w:iCs/>
                <w:color w:val="000000"/>
                <w:kern w:val="0"/>
                <w:sz w:val="18"/>
                <w:szCs w:val="18"/>
              </w:rPr>
              <w:t>Re</w:t>
            </w:r>
            <w:r>
              <w:rPr>
                <w:color w:val="000000"/>
                <w:kern w:val="0"/>
                <w:sz w:val="18"/>
                <w:szCs w:val="18"/>
              </w:rPr>
              <w:t>&lt;4.5</w:t>
            </w:r>
            <w:r>
              <w:rPr>
                <w:color w:val="000000"/>
                <w:sz w:val="18"/>
                <w:szCs w:val="18"/>
              </w:rPr>
              <w:t>×10</w:t>
            </w:r>
            <w:r>
              <w:rPr>
                <w:color w:val="000000"/>
                <w:sz w:val="18"/>
                <w:szCs w:val="18"/>
                <w:vertAlign w:val="superscript"/>
              </w:rPr>
              <w:t>4</w:t>
            </w:r>
          </w:p>
        </w:tc>
        <w:tc>
          <w:tcPr>
            <w:tcW w:w="1865" w:type="dxa"/>
            <w:tcBorders>
              <w:tl2br w:val="nil"/>
              <w:tr2bl w:val="nil"/>
            </w:tcBorders>
            <w:shd w:val="clear" w:color="auto" w:fill="FFFFFF"/>
            <w:vAlign w:val="center"/>
          </w:tcPr>
          <w:p w14:paraId="4CD7CC8C">
            <w:pPr>
              <w:ind w:firstLine="0" w:firstLineChars="0"/>
              <w:jc w:val="center"/>
              <w:rPr>
                <w:color w:val="000000"/>
                <w:sz w:val="18"/>
                <w:szCs w:val="18"/>
              </w:rPr>
            </w:pPr>
            <w:r>
              <w:rPr>
                <w:color w:val="000000"/>
                <w:kern w:val="0"/>
                <w:sz w:val="18"/>
                <w:szCs w:val="18"/>
              </w:rPr>
              <w:t>13.7&lt;</w:t>
            </w:r>
            <w:r>
              <w:rPr>
                <w:i/>
                <w:iCs/>
                <w:color w:val="000000"/>
                <w:kern w:val="0"/>
                <w:sz w:val="18"/>
                <w:szCs w:val="18"/>
              </w:rPr>
              <w:t>Pr</w:t>
            </w:r>
            <w:r>
              <w:rPr>
                <w:color w:val="000000"/>
                <w:kern w:val="0"/>
                <w:sz w:val="18"/>
                <w:szCs w:val="18"/>
              </w:rPr>
              <w:t>&lt;18.4</w:t>
            </w:r>
          </w:p>
        </w:tc>
      </w:tr>
      <w:tr w14:paraId="68AD45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tl2br w:val="nil"/>
              <w:tr2bl w:val="nil"/>
            </w:tcBorders>
            <w:shd w:val="clear" w:color="auto" w:fill="FFFFFF"/>
            <w:vAlign w:val="center"/>
          </w:tcPr>
          <w:p w14:paraId="57CC6B00">
            <w:pPr>
              <w:ind w:firstLine="0" w:firstLineChars="0"/>
              <w:jc w:val="center"/>
              <w:rPr>
                <w:color w:val="000000"/>
                <w:sz w:val="18"/>
                <w:szCs w:val="18"/>
              </w:rPr>
            </w:pPr>
            <w:r>
              <w:rPr>
                <w:color w:val="000000"/>
                <w:kern w:val="0"/>
                <w:sz w:val="18"/>
                <w:szCs w:val="18"/>
              </w:rPr>
              <w:t>Yuting</w:t>
            </w:r>
            <w:r>
              <w:rPr>
                <w:color w:val="000000"/>
                <w:kern w:val="0"/>
                <w:sz w:val="18"/>
                <w:szCs w:val="18"/>
              </w:rPr>
              <w:fldChar w:fldCharType="begin"/>
            </w:r>
            <w:r>
              <w:rPr>
                <w:color w:val="000000"/>
                <w:kern w:val="0"/>
                <w:sz w:val="18"/>
                <w:szCs w:val="18"/>
              </w:rPr>
              <w:instrText xml:space="preserve"> ADDIN EN.CITE &lt;EndNote&gt;&lt;Cite&gt;&lt;Author&gt;Yu-ting&lt;/Author&gt;&lt;Year&gt;2009&lt;/Year&gt;&lt;RecNum&gt;1195&lt;/RecNum&gt;&lt;DisplayText&gt;&lt;style face="superscript"&gt;[18]&lt;/style&gt;&lt;/DisplayText&gt;&lt;record&gt;&lt;rec-number&gt;1195&lt;/rec-number&gt;&lt;foreign-keys&gt;&lt;key app="EN" db-id="w99z0rttzswp2fers275ssa222v2svx920wa" timestamp="1736958272" guid="365ee762-184e-4e66-91a3-61e87ed8a00a"&gt;1195&lt;/key&gt;&lt;/foreign-keys&gt;&lt;ref-type name="Journal Article"&gt;17&lt;/ref-type&gt;&lt;contributors&gt;&lt;authors&gt;&lt;author&gt;Yu-ting, Wu&lt;/author&gt;&lt;author&gt;Bin, Liu&lt;/author&gt;&lt;author&gt;Chong-fang, Ma&lt;/author&gt;&lt;author&gt;Hang, Guo&lt;/author&gt;&lt;/authors&gt;&lt;/contributors&gt;&lt;titles&gt;&lt;title&gt;Convective heat transfer in the laminar–turbulent transition region with molten salt in a circular tube&lt;/title&gt;&lt;secondary-title&gt;Experimental Thermal and Fluid Science&lt;/secondary-title&gt;&lt;/titles&gt;&lt;periodical&gt;&lt;full-title&gt;Experimental Thermal and Fluid Science&lt;/full-title&gt;&lt;/periodical&gt;&lt;pages&gt;1128-1132&lt;/pages&gt;&lt;volume&gt;33&lt;/volume&gt;&lt;number&gt;7&lt;/number&gt;&lt;keywords&gt;&lt;keyword&gt;Molten salt&lt;/keyword&gt;&lt;keyword&gt;Transition flow&lt;/keyword&gt;&lt;keyword&gt;Convective heat transfer coefficient&lt;/keyword&gt;&lt;keyword&gt;Least-squares method&lt;/keyword&gt;&lt;/keywords&gt;&lt;dates&gt;&lt;year&gt;2009&lt;/year&gt;&lt;pub-dates&gt;&lt;date&gt;2009/10/01/&lt;/date&gt;&lt;/pub-dates&gt;&lt;/dates&gt;&lt;isbn&gt;0894-1777&lt;/isbn&gt;&lt;urls&gt;&lt;related-urls&gt;&lt;url&gt;https://www.sciencedirect.com/science/article/pii/S0894177709001010&lt;/url&gt;&lt;/related-urls&gt;&lt;/urls&gt;&lt;electronic-resource-num&gt;https://doi.org/10.1016/j.expthermflusci.2009.07.001&lt;/electronic-resource-num&gt;&lt;/record&gt;&lt;/Cite&gt;&lt;/EndNote&gt;</w:instrText>
            </w:r>
            <w:r>
              <w:rPr>
                <w:color w:val="000000"/>
                <w:kern w:val="0"/>
                <w:sz w:val="18"/>
                <w:szCs w:val="18"/>
              </w:rPr>
              <w:fldChar w:fldCharType="separate"/>
            </w:r>
            <w:r>
              <w:rPr>
                <w:color w:val="000000"/>
                <w:kern w:val="0"/>
                <w:sz w:val="18"/>
                <w:szCs w:val="18"/>
                <w:vertAlign w:val="superscript"/>
              </w:rPr>
              <w:t>[18]</w:t>
            </w:r>
            <w:r>
              <w:rPr>
                <w:color w:val="000000"/>
                <w:kern w:val="0"/>
                <w:sz w:val="18"/>
                <w:szCs w:val="18"/>
              </w:rPr>
              <w:fldChar w:fldCharType="end"/>
            </w:r>
          </w:p>
        </w:tc>
        <w:tc>
          <w:tcPr>
            <w:tcW w:w="4395" w:type="dxa"/>
            <w:tcBorders>
              <w:tl2br w:val="nil"/>
              <w:tr2bl w:val="nil"/>
            </w:tcBorders>
            <w:shd w:val="clear" w:color="auto" w:fill="FFFFFF"/>
            <w:vAlign w:val="center"/>
          </w:tcPr>
          <w:p w14:paraId="5831B637">
            <w:pPr>
              <w:spacing w:line="240" w:lineRule="atLeast"/>
              <w:ind w:firstLine="360"/>
              <w:jc w:val="center"/>
              <w:rPr>
                <w:color w:val="000000"/>
                <w:sz w:val="18"/>
                <w:szCs w:val="18"/>
              </w:rPr>
            </w:pPr>
            <m:oMathPara>
              <m:oMath>
                <m:r>
                  <m:rPr/>
                  <w:rPr>
                    <w:rFonts w:ascii="Cambria Math" w:hAnsi="Cambria Math"/>
                    <w:color w:val="000000"/>
                    <w:sz w:val="18"/>
                    <w:szCs w:val="18"/>
                  </w:rPr>
                  <m:t>Nu=</m:t>
                </m:r>
                <m:r>
                  <m:rPr>
                    <m:nor/>
                    <m:sty m:val="p"/>
                  </m:rPr>
                  <w:rPr>
                    <w:color w:val="000000"/>
                    <w:sz w:val="18"/>
                    <w:szCs w:val="18"/>
                  </w:rPr>
                  <m:t>0.007</m:t>
                </m:r>
                <m:d>
                  <m:dPr>
                    <m:ctrlPr>
                      <w:rPr>
                        <w:rFonts w:ascii="Cambria Math" w:hAnsi="Cambria Math"/>
                        <w:color w:val="000000"/>
                        <w:sz w:val="18"/>
                        <w:szCs w:val="18"/>
                      </w:rPr>
                    </m:ctrlPr>
                  </m:dPr>
                  <m:e>
                    <m:sSup>
                      <m:sSupPr>
                        <m:ctrlPr>
                          <w:rPr>
                            <w:rFonts w:ascii="Cambria Math" w:hAnsi="Cambria Math"/>
                            <w:color w:val="000000"/>
                            <w:sz w:val="18"/>
                            <w:szCs w:val="18"/>
                          </w:rPr>
                        </m:ctrlPr>
                      </m:sSupPr>
                      <m:e>
                        <m:r>
                          <m:rPr>
                            <m:nor/>
                          </m:rPr>
                          <w:rPr>
                            <w:i/>
                            <w:color w:val="000000"/>
                            <w:sz w:val="18"/>
                            <w:szCs w:val="18"/>
                          </w:rPr>
                          <m:t>Re</m:t>
                        </m:r>
                        <m:ctrlPr>
                          <w:rPr>
                            <w:rFonts w:ascii="Cambria Math" w:hAnsi="Cambria Math"/>
                            <w:color w:val="000000"/>
                            <w:sz w:val="18"/>
                            <w:szCs w:val="18"/>
                          </w:rPr>
                        </m:ctrlPr>
                      </m:e>
                      <m:sup>
                        <m:r>
                          <m:rPr>
                            <m:nor/>
                            <m:sty m:val="p"/>
                          </m:rPr>
                          <w:rPr>
                            <w:color w:val="000000"/>
                            <w:sz w:val="18"/>
                            <w:szCs w:val="18"/>
                          </w:rPr>
                          <m:t>0.92</m:t>
                        </m:r>
                        <m:ctrlPr>
                          <w:rPr>
                            <w:rFonts w:ascii="Cambria Math" w:hAnsi="Cambria Math"/>
                            <w:color w:val="000000"/>
                            <w:sz w:val="18"/>
                            <w:szCs w:val="18"/>
                          </w:rPr>
                        </m:ctrlPr>
                      </m:sup>
                    </m:sSup>
                    <m:r>
                      <m:rPr>
                        <m:nor/>
                        <m:sty m:val="p"/>
                      </m:rPr>
                      <w:rPr>
                        <w:color w:val="000000"/>
                        <w:sz w:val="18"/>
                        <w:szCs w:val="18"/>
                      </w:rPr>
                      <m:t>-280</m:t>
                    </m:r>
                    <m:ctrlPr>
                      <w:rPr>
                        <w:rFonts w:ascii="Cambria Math" w:hAnsi="Cambria Math"/>
                        <w:color w:val="000000"/>
                        <w:sz w:val="18"/>
                        <w:szCs w:val="18"/>
                      </w:rPr>
                    </m:ctrlPr>
                  </m:e>
                </m:d>
                <m:sSup>
                  <m:sSupPr>
                    <m:ctrlPr>
                      <w:rPr>
                        <w:rFonts w:ascii="Cambria Math" w:hAnsi="Cambria Math"/>
                        <w:color w:val="000000"/>
                        <w:sz w:val="18"/>
                        <w:szCs w:val="18"/>
                      </w:rPr>
                    </m:ctrlPr>
                  </m:sSupPr>
                  <m:e>
                    <m:sSub>
                      <m:sSubPr>
                        <m:ctrlPr>
                          <w:rPr>
                            <w:rFonts w:ascii="Cambria Math" w:hAnsi="Cambria Math"/>
                            <w:color w:val="000000"/>
                            <w:sz w:val="18"/>
                            <w:szCs w:val="18"/>
                          </w:rPr>
                        </m:ctrlPr>
                      </m:sSubPr>
                      <m:e>
                        <m:r>
                          <m:rPr>
                            <m:nor/>
                            <m:sty m:val="p"/>
                          </m:rPr>
                          <w:rPr>
                            <w:color w:val="000000"/>
                            <w:sz w:val="18"/>
                            <w:szCs w:val="18"/>
                          </w:rPr>
                          <m:t>Pr</m:t>
                        </m:r>
                        <m:ctrlPr>
                          <w:rPr>
                            <w:rFonts w:ascii="Cambria Math" w:hAnsi="Cambria Math"/>
                            <w:color w:val="000000"/>
                            <w:sz w:val="18"/>
                            <w:szCs w:val="18"/>
                          </w:rPr>
                        </m:ctrlPr>
                      </m:e>
                      <m:sub>
                        <m:r>
                          <m:rPr>
                            <m:nor/>
                          </m:rPr>
                          <w:rPr>
                            <w:i/>
                            <w:color w:val="000000"/>
                            <w:sz w:val="18"/>
                            <w:szCs w:val="18"/>
                          </w:rPr>
                          <m:t>f</m:t>
                        </m:r>
                        <m:ctrlPr>
                          <w:rPr>
                            <w:rFonts w:ascii="Cambria Math" w:hAnsi="Cambria Math"/>
                            <w:color w:val="000000"/>
                            <w:sz w:val="18"/>
                            <w:szCs w:val="18"/>
                          </w:rPr>
                        </m:ctrlPr>
                      </m:sub>
                    </m:sSub>
                    <m:ctrlPr>
                      <w:rPr>
                        <w:rFonts w:ascii="Cambria Math" w:hAnsi="Cambria Math"/>
                        <w:color w:val="000000"/>
                        <w:sz w:val="18"/>
                        <w:szCs w:val="18"/>
                      </w:rPr>
                    </m:ctrlPr>
                  </m:e>
                  <m:sup>
                    <m:r>
                      <m:rPr>
                        <m:nor/>
                        <m:sty m:val="p"/>
                      </m:rPr>
                      <w:rPr>
                        <w:color w:val="000000"/>
                        <w:sz w:val="18"/>
                        <w:szCs w:val="18"/>
                      </w:rPr>
                      <m:t>0.4</m:t>
                    </m:r>
                    <m:ctrlPr>
                      <w:rPr>
                        <w:rFonts w:ascii="Cambria Math" w:hAnsi="Cambria Math"/>
                        <w:color w:val="000000"/>
                        <w:sz w:val="18"/>
                        <w:szCs w:val="18"/>
                      </w:rPr>
                    </m:ctrlPr>
                  </m:sup>
                </m:sSup>
              </m:oMath>
            </m:oMathPara>
          </w:p>
          <w:p w14:paraId="0628464F">
            <w:pPr>
              <w:spacing w:line="240" w:lineRule="atLeast"/>
              <w:ind w:firstLine="360"/>
              <w:jc w:val="center"/>
              <w:rPr>
                <w:color w:val="000000"/>
                <w:sz w:val="18"/>
                <w:szCs w:val="18"/>
              </w:rPr>
            </w:pPr>
            <m:oMathPara>
              <m:oMath>
                <m:d>
                  <m:dPr>
                    <m:begChr m:val="["/>
                    <m:endChr m:val="]"/>
                    <m:ctrlPr>
                      <w:rPr>
                        <w:rFonts w:ascii="Cambria Math" w:hAnsi="Cambria Math"/>
                        <w:color w:val="000000"/>
                        <w:sz w:val="18"/>
                        <w:szCs w:val="18"/>
                      </w:rPr>
                    </m:ctrlPr>
                  </m:dPr>
                  <m:e>
                    <m:r>
                      <m:rPr>
                        <m:nor/>
                        <m:sty m:val="p"/>
                      </m:rPr>
                      <w:rPr>
                        <w:color w:val="000000"/>
                        <w:sz w:val="18"/>
                        <w:szCs w:val="18"/>
                      </w:rPr>
                      <m:t>1+</m:t>
                    </m:r>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color w:val="000000"/>
                                    <w:sz w:val="18"/>
                                    <w:szCs w:val="18"/>
                                  </w:rPr>
                                </m:ctrlPr>
                              </m:fPr>
                              <m:num>
                                <m:r>
                                  <m:rPr>
                                    <m:nor/>
                                  </m:rPr>
                                  <w:rPr>
                                    <w:i/>
                                    <w:color w:val="000000"/>
                                    <w:sz w:val="18"/>
                                    <w:szCs w:val="18"/>
                                  </w:rPr>
                                  <m:t>D</m:t>
                                </m:r>
                                <m:ctrlPr>
                                  <w:rPr>
                                    <w:rFonts w:ascii="Cambria Math" w:hAnsi="Cambria Math"/>
                                    <w:color w:val="000000"/>
                                    <w:sz w:val="18"/>
                                    <w:szCs w:val="18"/>
                                  </w:rPr>
                                </m:ctrlPr>
                              </m:num>
                              <m:den>
                                <m:r>
                                  <m:rPr>
                                    <m:nor/>
                                  </m:rPr>
                                  <w:rPr>
                                    <w:i/>
                                    <w:color w:val="000000"/>
                                    <w:sz w:val="18"/>
                                    <w:szCs w:val="18"/>
                                  </w:rPr>
                                  <m:t>H</m:t>
                                </m:r>
                                <m:ctrlPr>
                                  <w:rPr>
                                    <w:rFonts w:ascii="Cambria Math" w:hAnsi="Cambria Math"/>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2</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ctrlPr>
                      <w:rPr>
                        <w:rFonts w:ascii="Cambria Math" w:hAnsi="Cambria Math"/>
                        <w:color w:val="000000"/>
                        <w:sz w:val="18"/>
                        <w:szCs w:val="18"/>
                      </w:rPr>
                    </m:ctrlPr>
                  </m:e>
                </m:d>
                <m:sSup>
                  <m:sSupPr>
                    <m:ctrlPr>
                      <w:rPr>
                        <w:rFonts w:ascii="Cambria Math" w:hAnsi="Cambria Math"/>
                        <w:color w:val="000000"/>
                        <w:sz w:val="18"/>
                        <w:szCs w:val="18"/>
                      </w:rPr>
                    </m:ctrlPr>
                  </m:sSupPr>
                  <m:e>
                    <m:d>
                      <m:dPr>
                        <m:ctrlPr>
                          <w:rPr>
                            <w:rFonts w:ascii="Cambria Math" w:hAnsi="Cambria Math"/>
                            <w:color w:val="000000"/>
                            <w:sz w:val="18"/>
                            <w:szCs w:val="18"/>
                          </w:rPr>
                        </m:ctrlPr>
                      </m:dPr>
                      <m:e>
                        <m:f>
                          <m:fPr>
                            <m:type m:val="lin"/>
                            <m:ctrlPr>
                              <w:rPr>
                                <w:rFonts w:ascii="Cambria Math" w:hAnsi="Cambria Math"/>
                                <w:i/>
                                <w:color w:val="000000"/>
                                <w:sz w:val="18"/>
                                <w:szCs w:val="18"/>
                              </w:rPr>
                            </m:ctrlPr>
                          </m:fPr>
                          <m:num>
                            <m:sSub>
                              <m:sSubPr>
                                <m:ctrlPr>
                                  <w:rPr>
                                    <w:rFonts w:ascii="Cambria Math" w:hAnsi="Cambria Math"/>
                                    <w:i/>
                                    <w:color w:val="000000"/>
                                    <w:sz w:val="18"/>
                                    <w:szCs w:val="18"/>
                                  </w:rPr>
                                </m:ctrlPr>
                              </m:sSubPr>
                              <m:e>
                                <m:r>
                                  <m:rPr>
                                    <m:nor/>
                                  </m:rPr>
                                  <w:rPr>
                                    <w:i/>
                                    <w:color w:val="000000"/>
                                    <w:sz w:val="18"/>
                                    <w:szCs w:val="18"/>
                                  </w:rPr>
                                  <m:t>Pr</m:t>
                                </m:r>
                                <m:ctrlPr>
                                  <w:rPr>
                                    <w:rFonts w:ascii="Cambria Math" w:hAnsi="Cambria Math"/>
                                    <w:i/>
                                    <w:color w:val="000000"/>
                                    <w:sz w:val="18"/>
                                    <w:szCs w:val="18"/>
                                  </w:rPr>
                                </m:ctrlPr>
                              </m:e>
                              <m:sub>
                                <m:r>
                                  <m:rPr>
                                    <m:nor/>
                                  </m:rPr>
                                  <w:rPr>
                                    <w:i/>
                                    <w:color w:val="000000"/>
                                    <w:sz w:val="18"/>
                                    <w:szCs w:val="18"/>
                                  </w:rPr>
                                  <m:t>f</m:t>
                                </m:r>
                                <m:ctrlPr>
                                  <w:rPr>
                                    <w:rFonts w:ascii="Cambria Math" w:hAnsi="Cambria Math"/>
                                    <w:i/>
                                    <w:color w:val="000000"/>
                                    <w:sz w:val="18"/>
                                    <w:szCs w:val="18"/>
                                  </w:rPr>
                                </m:ctrlPr>
                              </m:sub>
                            </m:sSub>
                            <m:ctrlPr>
                              <w:rPr>
                                <w:rFonts w:ascii="Cambria Math" w:hAnsi="Cambria Math"/>
                                <w:i/>
                                <w:color w:val="000000"/>
                                <w:sz w:val="18"/>
                                <w:szCs w:val="18"/>
                              </w:rPr>
                            </m:ctrlPr>
                          </m:num>
                          <m:den>
                            <m:sSub>
                              <m:sSubPr>
                                <m:ctrlPr>
                                  <w:rPr>
                                    <w:rFonts w:ascii="Cambria Math" w:hAnsi="Cambria Math"/>
                                    <w:i/>
                                    <w:color w:val="000000"/>
                                    <w:sz w:val="18"/>
                                    <w:szCs w:val="18"/>
                                  </w:rPr>
                                </m:ctrlPr>
                              </m:sSubPr>
                              <m:e>
                                <m:r>
                                  <m:rPr>
                                    <m:nor/>
                                  </m:rPr>
                                  <w:rPr>
                                    <w:i/>
                                    <w:color w:val="000000"/>
                                    <w:sz w:val="18"/>
                                    <w:szCs w:val="18"/>
                                  </w:rPr>
                                  <m:t>Pr</m:t>
                                </m:r>
                                <m:ctrlPr>
                                  <w:rPr>
                                    <w:rFonts w:ascii="Cambria Math" w:hAnsi="Cambria Math"/>
                                    <w:i/>
                                    <w:color w:val="000000"/>
                                    <w:sz w:val="18"/>
                                    <w:szCs w:val="18"/>
                                  </w:rPr>
                                </m:ctrlPr>
                              </m:e>
                              <m:sub>
                                <m:r>
                                  <m:rPr>
                                    <m:nor/>
                                  </m:rPr>
                                  <w:rPr>
                                    <w:i/>
                                    <w:color w:val="000000"/>
                                    <w:sz w:val="18"/>
                                    <w:szCs w:val="18"/>
                                  </w:rPr>
                                  <m:t>w</m:t>
                                </m:r>
                                <m:ctrlPr>
                                  <w:rPr>
                                    <w:rFonts w:ascii="Cambria Math" w:hAnsi="Cambria Math"/>
                                    <w:i/>
                                    <w:color w:val="000000"/>
                                    <w:sz w:val="18"/>
                                    <w:szCs w:val="18"/>
                                  </w:rPr>
                                </m:ctrlPr>
                              </m:sub>
                            </m:sSub>
                            <m:ctrlPr>
                              <w:rPr>
                                <w:rFonts w:ascii="Cambria Math" w:hAnsi="Cambria Math"/>
                                <w:i/>
                                <w:color w:val="000000"/>
                                <w:sz w:val="18"/>
                                <w:szCs w:val="18"/>
                              </w:rPr>
                            </m:ctrlPr>
                          </m:den>
                        </m:f>
                        <m:ctrlPr>
                          <w:rPr>
                            <w:rFonts w:ascii="Cambria Math" w:hAnsi="Cambria Math"/>
                            <w:color w:val="000000"/>
                            <w:sz w:val="18"/>
                            <w:szCs w:val="18"/>
                          </w:rPr>
                        </m:ctrlPr>
                      </m:e>
                    </m:d>
                    <m:ctrlPr>
                      <w:rPr>
                        <w:rFonts w:ascii="Cambria Math" w:hAnsi="Cambria Math"/>
                        <w:color w:val="000000"/>
                        <w:sz w:val="18"/>
                        <w:szCs w:val="18"/>
                      </w:rPr>
                    </m:ctrlPr>
                  </m:e>
                  <m:sup>
                    <m:r>
                      <m:rPr>
                        <m:nor/>
                        <m:sty m:val="p"/>
                      </m:rPr>
                      <w:rPr>
                        <w:color w:val="000000"/>
                        <w:sz w:val="18"/>
                        <w:szCs w:val="18"/>
                      </w:rPr>
                      <m:t>0.11</m:t>
                    </m:r>
                    <m:ctrlPr>
                      <w:rPr>
                        <w:rFonts w:ascii="Cambria Math" w:hAnsi="Cambria Math"/>
                        <w:color w:val="000000"/>
                        <w:sz w:val="18"/>
                        <w:szCs w:val="18"/>
                      </w:rPr>
                    </m:ctrlPr>
                  </m:sup>
                </m:sSup>
              </m:oMath>
            </m:oMathPara>
          </w:p>
        </w:tc>
        <w:tc>
          <w:tcPr>
            <w:tcW w:w="2835" w:type="dxa"/>
            <w:tcBorders>
              <w:tl2br w:val="nil"/>
              <w:tr2bl w:val="nil"/>
            </w:tcBorders>
            <w:shd w:val="clear" w:color="auto" w:fill="FFFFFF"/>
            <w:vAlign w:val="center"/>
          </w:tcPr>
          <w:p w14:paraId="521DEE82">
            <w:pPr>
              <w:pStyle w:val="51"/>
              <w:widowControl w:val="0"/>
              <w:ind w:firstLine="0" w:firstLineChars="0"/>
              <w:rPr>
                <w:color w:val="000000"/>
                <w:sz w:val="18"/>
                <w:szCs w:val="18"/>
              </w:rPr>
            </w:pPr>
            <w:r>
              <w:rPr>
                <w:color w:val="000000"/>
                <w:sz w:val="18"/>
                <w:szCs w:val="18"/>
              </w:rPr>
              <w:t>4.1×10</w:t>
            </w:r>
            <w:r>
              <w:rPr>
                <w:color w:val="000000"/>
                <w:sz w:val="18"/>
                <w:szCs w:val="18"/>
                <w:vertAlign w:val="superscript"/>
              </w:rPr>
              <w:t>3</w:t>
            </w:r>
            <w:r>
              <w:rPr>
                <w:color w:val="000000"/>
                <w:sz w:val="18"/>
                <w:szCs w:val="18"/>
              </w:rPr>
              <w:t>&lt;</w:t>
            </w:r>
            <w:r>
              <w:rPr>
                <w:i/>
                <w:iCs/>
                <w:color w:val="000000"/>
                <w:sz w:val="18"/>
                <w:szCs w:val="18"/>
              </w:rPr>
              <w:t>Re</w:t>
            </w:r>
            <w:r>
              <w:rPr>
                <w:color w:val="000000"/>
                <w:sz w:val="18"/>
                <w:szCs w:val="18"/>
              </w:rPr>
              <w:t>&lt;9.85×10</w:t>
            </w:r>
            <w:r>
              <w:rPr>
                <w:color w:val="000000"/>
                <w:sz w:val="18"/>
                <w:szCs w:val="18"/>
                <w:vertAlign w:val="superscript"/>
              </w:rPr>
              <w:t>3</w:t>
            </w:r>
          </w:p>
        </w:tc>
        <w:tc>
          <w:tcPr>
            <w:tcW w:w="1865" w:type="dxa"/>
            <w:tcBorders>
              <w:tl2br w:val="nil"/>
              <w:tr2bl w:val="nil"/>
            </w:tcBorders>
            <w:shd w:val="clear" w:color="auto" w:fill="FFFFFF"/>
            <w:vAlign w:val="center"/>
          </w:tcPr>
          <w:p w14:paraId="6153D8B3">
            <w:pPr>
              <w:ind w:firstLine="0" w:firstLineChars="0"/>
              <w:jc w:val="center"/>
              <w:rPr>
                <w:color w:val="000000"/>
                <w:sz w:val="18"/>
                <w:szCs w:val="18"/>
              </w:rPr>
            </w:pPr>
            <w:r>
              <w:rPr>
                <w:color w:val="000000"/>
                <w:kern w:val="0"/>
                <w:sz w:val="18"/>
                <w:szCs w:val="18"/>
              </w:rPr>
              <w:t>13.7&lt;</w:t>
            </w:r>
            <w:r>
              <w:rPr>
                <w:i/>
                <w:iCs/>
                <w:color w:val="000000"/>
                <w:kern w:val="0"/>
                <w:sz w:val="18"/>
                <w:szCs w:val="18"/>
              </w:rPr>
              <w:t>Pr</w:t>
            </w:r>
            <w:r>
              <w:rPr>
                <w:color w:val="000000"/>
                <w:kern w:val="0"/>
                <w:sz w:val="18"/>
                <w:szCs w:val="18"/>
              </w:rPr>
              <w:t>&lt;18.4</w:t>
            </w:r>
          </w:p>
        </w:tc>
      </w:tr>
      <w:tr w14:paraId="501F04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1924" w:type="dxa"/>
            <w:tcBorders>
              <w:bottom w:val="single" w:color="000000" w:sz="12" w:space="0"/>
              <w:tl2br w:val="nil"/>
              <w:tr2bl w:val="nil"/>
            </w:tcBorders>
            <w:shd w:val="clear" w:color="auto" w:fill="FFFFFF"/>
            <w:vAlign w:val="center"/>
          </w:tcPr>
          <w:p w14:paraId="5A48D252">
            <w:pPr>
              <w:ind w:firstLine="0" w:firstLineChars="0"/>
              <w:jc w:val="center"/>
              <w:rPr>
                <w:color w:val="000000"/>
                <w:kern w:val="0"/>
                <w:sz w:val="18"/>
                <w:szCs w:val="18"/>
              </w:rPr>
            </w:pPr>
            <w:r>
              <w:rPr>
                <w:color w:val="000000"/>
                <w:sz w:val="18"/>
                <w:szCs w:val="18"/>
              </w:rPr>
              <w:t>Wu</w:t>
            </w:r>
            <w:r>
              <w:rPr>
                <w:color w:val="000000"/>
                <w:sz w:val="18"/>
                <w:szCs w:val="18"/>
              </w:rPr>
              <w:fldChar w:fldCharType="begin"/>
            </w:r>
            <w:r>
              <w:rPr>
                <w:color w:val="000000"/>
                <w:sz w:val="18"/>
                <w:szCs w:val="18"/>
              </w:rPr>
              <w:instrText xml:space="preserve"> ADDIN EN.CITE &lt;EndNote&gt;&lt;Cite&gt;&lt;Author&gt;Wu&lt;/Author&gt;&lt;Year&gt;2012&lt;/Year&gt;&lt;RecNum&gt;1203&lt;/RecNum&gt;&lt;DisplayText&gt;&lt;style face="superscript"&gt;[20]&lt;/style&gt;&lt;/DisplayText&gt;&lt;record&gt;&lt;rec-number&gt;1203&lt;/rec-number&gt;&lt;foreign-keys&gt;&lt;key app="EN" db-id="w99z0rttzswp2fers275ssa222v2svx920wa" timestamp="1737011004" guid="314585a4-d929-4b90-8bbb-550f51d51ebc"&gt;1203&lt;/key&gt;&lt;/foreign-keys&gt;&lt;ref-type name="Journal Article"&gt;17&lt;/ref-type&gt;&lt;contributors&gt;&lt;authors&gt;&lt;author&gt;Wu, Yu-Ting&lt;/author&gt;&lt;author&gt;Chen, Cong&lt;/author&gt;&lt;author&gt;Liu, Bin&lt;/author&gt;&lt;author&gt;Ma, Chong-Fang&lt;/author&gt;&lt;/authors&gt;&lt;/contributors&gt;&lt;titles&gt;&lt;title&gt;Investigation on forced convective heat transfer of molten salts in circular tubes&lt;/title&gt;&lt;secondary-title&gt;International Communications in Heat and Mass Transfer&lt;/secondary-title&gt;&lt;/titles&gt;&lt;periodical&gt;&lt;full-title&gt;International Communications in Heat and Mass Transfer&lt;/full-title&gt;&lt;abbr-1&gt;Int. Commun. Heat Mass Transf.&lt;/abbr-1&gt;&lt;/periodical&gt;&lt;pages&gt;1550-1555&lt;/pages&gt;&lt;volume&gt;39&lt;/volume&gt;&lt;number&gt;10&lt;/number&gt;&lt;keywords&gt;&lt;keyword&gt;Molten salt&lt;/keyword&gt;&lt;keyword&gt;Forced convection&lt;/keyword&gt;&lt;keyword&gt;Heat transfer coefficient&lt;/keyword&gt;&lt;keyword&gt;Correlations&lt;/keyword&gt;&lt;keyword&gt;Least-squares method&lt;/keyword&gt;&lt;/keywords&gt;&lt;dates&gt;&lt;year&gt;2012&lt;/year&gt;&lt;pub-dates&gt;&lt;date&gt;2012/12/01/&lt;/date&gt;&lt;/pub-dates&gt;&lt;/dates&gt;&lt;isbn&gt;0735-1933&lt;/isbn&gt;&lt;urls&gt;&lt;related-urls&gt;&lt;url&gt;https://www.sciencedirect.com/science/article/pii/S073519331200214X&lt;/url&gt;&lt;/related-urls&gt;&lt;/urls&gt;&lt;electronic-resource-num&gt;https://doi.org/10.1016/j.icheatmasstransfer.2012.09.002&lt;/electronic-resource-num&gt;&lt;/record&gt;&lt;/Cite&gt;&lt;/EndNote&gt;</w:instrText>
            </w:r>
            <w:r>
              <w:rPr>
                <w:color w:val="000000"/>
                <w:sz w:val="18"/>
                <w:szCs w:val="18"/>
              </w:rPr>
              <w:fldChar w:fldCharType="separate"/>
            </w:r>
            <w:r>
              <w:rPr>
                <w:color w:val="000000"/>
                <w:sz w:val="18"/>
                <w:szCs w:val="18"/>
                <w:vertAlign w:val="superscript"/>
              </w:rPr>
              <w:t>[20]</w:t>
            </w:r>
            <w:r>
              <w:rPr>
                <w:color w:val="000000"/>
                <w:sz w:val="18"/>
                <w:szCs w:val="18"/>
              </w:rPr>
              <w:fldChar w:fldCharType="end"/>
            </w:r>
          </w:p>
        </w:tc>
        <w:tc>
          <w:tcPr>
            <w:tcW w:w="4395" w:type="dxa"/>
            <w:tcBorders>
              <w:bottom w:val="single" w:color="000000" w:sz="12" w:space="0"/>
              <w:tl2br w:val="nil"/>
              <w:tr2bl w:val="nil"/>
            </w:tcBorders>
            <w:shd w:val="clear" w:color="auto" w:fill="FFFFFF"/>
            <w:vAlign w:val="center"/>
          </w:tcPr>
          <w:p w14:paraId="36B97FD6">
            <w:pPr>
              <w:spacing w:line="240" w:lineRule="atLeast"/>
              <w:ind w:firstLine="360"/>
              <w:jc w:val="center"/>
              <w:rPr>
                <w:color w:val="000000"/>
                <w:sz w:val="18"/>
                <w:szCs w:val="18"/>
              </w:rPr>
            </w:pPr>
            <m:oMathPara>
              <m:oMath>
                <m:eqArr>
                  <m:eqArrPr>
                    <m:ctrlPr>
                      <w:rPr>
                        <w:rFonts w:ascii="Cambria Math" w:hAnsi="Cambria Math"/>
                        <w:color w:val="000000"/>
                        <w:sz w:val="18"/>
                        <w:szCs w:val="18"/>
                      </w:rPr>
                    </m:ctrlPr>
                  </m:eqArrPr>
                  <m:e>
                    <m:r>
                      <m:rPr>
                        <m:nor/>
                        <m:sty m:val="p"/>
                      </m:rPr>
                      <w:rPr>
                        <w:color w:val="000000"/>
                        <w:sz w:val="18"/>
                        <w:szCs w:val="18"/>
                      </w:rPr>
                      <m:t>Transition Flow :</m:t>
                    </m:r>
                    <m:r>
                      <m:rPr/>
                      <w:rPr>
                        <w:rFonts w:ascii="Cambria Math" w:hAnsi="Cambria Math"/>
                        <w:color w:val="000000"/>
                        <w:sz w:val="18"/>
                        <w:szCs w:val="18"/>
                      </w:rPr>
                      <m:t>Nu=</m:t>
                    </m:r>
                    <m:r>
                      <m:rPr>
                        <m:nor/>
                        <m:sty m:val="p"/>
                      </m:rPr>
                      <w:rPr>
                        <w:color w:val="000000"/>
                        <w:sz w:val="18"/>
                        <w:szCs w:val="18"/>
                      </w:rPr>
                      <m:t>0.00154</m:t>
                    </m:r>
                    <m:sSup>
                      <m:sSupPr>
                        <m:ctrlPr>
                          <w:rPr>
                            <w:rFonts w:ascii="Cambria Math" w:hAnsi="Cambria Math"/>
                            <w:color w:val="000000"/>
                            <w:sz w:val="18"/>
                            <w:szCs w:val="18"/>
                          </w:rPr>
                        </m:ctrlPr>
                      </m:sSupPr>
                      <m:e>
                        <m:r>
                          <m:rPr>
                            <m:nor/>
                          </m:rPr>
                          <w:rPr>
                            <w:i/>
                            <w:color w:val="000000"/>
                            <w:sz w:val="18"/>
                            <w:szCs w:val="18"/>
                          </w:rPr>
                          <m:t>R</m:t>
                        </m:r>
                        <m:r>
                          <m:rPr>
                            <m:nor/>
                            <m:sty m:val="p"/>
                          </m:rPr>
                          <w:rPr>
                            <w:color w:val="000000"/>
                            <w:sz w:val="18"/>
                            <w:szCs w:val="18"/>
                          </w:rPr>
                          <m:t>e</m:t>
                        </m:r>
                        <m:ctrlPr>
                          <w:rPr>
                            <w:rFonts w:ascii="Cambria Math" w:hAnsi="Cambria Math"/>
                            <w:color w:val="000000"/>
                            <w:sz w:val="18"/>
                            <w:szCs w:val="18"/>
                          </w:rPr>
                        </m:ctrlPr>
                      </m:e>
                      <m:sup>
                        <m:r>
                          <m:rPr>
                            <m:nor/>
                            <m:sty m:val="p"/>
                          </m:rPr>
                          <w:rPr>
                            <w:color w:val="000000"/>
                            <w:sz w:val="18"/>
                            <w:szCs w:val="18"/>
                          </w:rPr>
                          <m:t>1.1</m:t>
                        </m:r>
                        <m:ctrlPr>
                          <w:rPr>
                            <w:rFonts w:ascii="Cambria Math" w:hAnsi="Cambria Math"/>
                            <w:color w:val="000000"/>
                            <w:sz w:val="18"/>
                            <w:szCs w:val="18"/>
                          </w:rPr>
                        </m:ctrlPr>
                      </m:sup>
                    </m:sSup>
                    <m:sSup>
                      <m:sSupPr>
                        <m:ctrlPr>
                          <w:rPr>
                            <w:rFonts w:ascii="Cambria Math" w:hAnsi="Cambria Math"/>
                            <w:color w:val="000000"/>
                            <w:sz w:val="18"/>
                            <w:szCs w:val="18"/>
                          </w:rPr>
                        </m:ctrlPr>
                      </m:sSupPr>
                      <m:e>
                        <m:r>
                          <m:rPr>
                            <m:nor/>
                          </m:rPr>
                          <w:rPr>
                            <w:i/>
                            <w:color w:val="000000"/>
                            <w:sz w:val="18"/>
                            <w:szCs w:val="18"/>
                          </w:rPr>
                          <m:t>Pr</m:t>
                        </m:r>
                        <m:ctrlPr>
                          <w:rPr>
                            <w:rFonts w:ascii="Cambria Math" w:hAnsi="Cambria Math"/>
                            <w:color w:val="000000"/>
                            <w:sz w:val="18"/>
                            <w:szCs w:val="18"/>
                          </w:rPr>
                        </m:ctrlPr>
                      </m:e>
                      <m:sup>
                        <m:f>
                          <m:fPr>
                            <m:type m:val="lin"/>
                            <m:ctrlPr>
                              <w:rPr>
                                <w:rFonts w:ascii="Cambria Math" w:hAnsi="Cambria Math"/>
                                <w:i/>
                                <w:color w:val="000000"/>
                                <w:sz w:val="18"/>
                                <w:szCs w:val="18"/>
                              </w:rPr>
                            </m:ctrlPr>
                          </m:fPr>
                          <m:num>
                            <m:r>
                              <m:rPr>
                                <m:nor/>
                                <m:sty m:val="p"/>
                              </m:rPr>
                              <w:rPr>
                                <w:color w:val="000000"/>
                                <w:sz w:val="18"/>
                                <w:szCs w:val="18"/>
                              </w:rPr>
                              <m:t>1</m:t>
                            </m:r>
                            <m:ctrlPr>
                              <w:rPr>
                                <w:rFonts w:ascii="Cambria Math" w:hAnsi="Cambria Math"/>
                                <w:i/>
                                <w:color w:val="000000"/>
                                <w:sz w:val="18"/>
                                <w:szCs w:val="18"/>
                              </w:rPr>
                            </m:ctrlPr>
                          </m:num>
                          <m:den>
                            <m:r>
                              <m:rPr>
                                <m:nor/>
                                <m:sty m:val="p"/>
                              </m:rPr>
                              <w:rPr>
                                <w:color w:val="000000"/>
                                <w:sz w:val="18"/>
                                <w:szCs w:val="18"/>
                              </w:rPr>
                              <m:t>3</m:t>
                            </m:r>
                            <m:ctrlPr>
                              <w:rPr>
                                <w:rFonts w:ascii="Cambria Math" w:hAnsi="Cambria Math"/>
                                <w:i/>
                                <w:color w:val="000000"/>
                                <w:sz w:val="18"/>
                                <w:szCs w:val="18"/>
                              </w:rPr>
                            </m:ctrlPr>
                          </m:den>
                        </m:f>
                        <m:ctrlPr>
                          <w:rPr>
                            <w:rFonts w:ascii="Cambria Math" w:hAnsi="Cambria Math"/>
                            <w:color w:val="000000"/>
                            <w:sz w:val="18"/>
                            <w:szCs w:val="18"/>
                          </w:rPr>
                        </m:ctrlPr>
                      </m:sup>
                    </m:sSup>
                    <m:ctrlPr>
                      <w:rPr>
                        <w:rFonts w:ascii="Cambria Math" w:hAnsi="Cambria Math"/>
                        <w:color w:val="000000"/>
                        <w:sz w:val="18"/>
                        <w:szCs w:val="18"/>
                      </w:rPr>
                    </m:ctrlPr>
                  </m:e>
                  <m:e>
                    <m:r>
                      <m:rPr>
                        <m:nor/>
                        <m:sty m:val="p"/>
                      </m:rPr>
                      <w:rPr>
                        <w:color w:val="000000"/>
                        <w:sz w:val="18"/>
                        <w:szCs w:val="18"/>
                      </w:rPr>
                      <m:t>Tuebulent Flow:</m:t>
                    </m:r>
                    <m:r>
                      <m:rPr/>
                      <w:rPr>
                        <w:rFonts w:ascii="Cambria Math" w:hAnsi="Cambria Math"/>
                        <w:color w:val="000000"/>
                        <w:sz w:val="18"/>
                        <w:szCs w:val="18"/>
                      </w:rPr>
                      <m:t>Nu=</m:t>
                    </m:r>
                    <m:r>
                      <m:rPr>
                        <m:nor/>
                        <m:sty m:val="p"/>
                      </m:rPr>
                      <w:rPr>
                        <w:color w:val="000000"/>
                        <w:sz w:val="18"/>
                        <w:szCs w:val="18"/>
                      </w:rPr>
                      <m:t>0.02948</m:t>
                    </m:r>
                    <m:sSup>
                      <m:sSupPr>
                        <m:ctrlPr>
                          <w:rPr>
                            <w:rFonts w:ascii="Cambria Math" w:hAnsi="Cambria Math"/>
                            <w:iCs/>
                            <w:color w:val="000000"/>
                            <w:sz w:val="18"/>
                            <w:szCs w:val="18"/>
                          </w:rPr>
                        </m:ctrlPr>
                      </m:sSupPr>
                      <m:e>
                        <m:r>
                          <m:rPr>
                            <m:nor/>
                          </m:rPr>
                          <w:rPr>
                            <w:i/>
                            <w:color w:val="000000"/>
                            <w:sz w:val="18"/>
                            <w:szCs w:val="18"/>
                          </w:rPr>
                          <m:t>Re</m:t>
                        </m:r>
                        <m:ctrlPr>
                          <w:rPr>
                            <w:rFonts w:ascii="Cambria Math" w:hAnsi="Cambria Math"/>
                            <w:iCs/>
                            <w:color w:val="000000"/>
                            <w:sz w:val="18"/>
                            <w:szCs w:val="18"/>
                          </w:rPr>
                        </m:ctrlPr>
                      </m:e>
                      <m:sup>
                        <m:r>
                          <m:rPr>
                            <m:nor/>
                            <m:sty m:val="p"/>
                          </m:rPr>
                          <w:rPr>
                            <w:color w:val="000000"/>
                            <w:sz w:val="18"/>
                            <w:szCs w:val="18"/>
                          </w:rPr>
                          <m:t>0.787</m:t>
                        </m:r>
                        <m:ctrlPr>
                          <w:rPr>
                            <w:rFonts w:ascii="Cambria Math" w:hAnsi="Cambria Math"/>
                            <w:iCs/>
                            <w:color w:val="000000"/>
                            <w:sz w:val="18"/>
                            <w:szCs w:val="18"/>
                          </w:rPr>
                        </m:ctrlPr>
                      </m:sup>
                    </m:sSup>
                    <m:sSup>
                      <m:sSupPr>
                        <m:ctrlPr>
                          <w:rPr>
                            <w:rFonts w:ascii="Cambria Math" w:hAnsi="Cambria Math"/>
                            <w:color w:val="000000"/>
                            <w:sz w:val="18"/>
                            <w:szCs w:val="18"/>
                          </w:rPr>
                        </m:ctrlPr>
                      </m:sSupPr>
                      <m:e>
                        <m:r>
                          <m:rPr>
                            <m:nor/>
                          </m:rPr>
                          <w:rPr>
                            <w:i/>
                            <w:color w:val="000000"/>
                            <w:sz w:val="18"/>
                            <w:szCs w:val="18"/>
                          </w:rPr>
                          <m:t>Pr</m:t>
                        </m:r>
                        <m:ctrlPr>
                          <w:rPr>
                            <w:rFonts w:ascii="Cambria Math" w:hAnsi="Cambria Math"/>
                            <w:color w:val="000000"/>
                            <w:sz w:val="18"/>
                            <w:szCs w:val="18"/>
                          </w:rPr>
                        </m:ctrlPr>
                      </m:e>
                      <m:sup>
                        <m:f>
                          <m:fPr>
                            <m:type m:val="lin"/>
                            <m:ctrlPr>
                              <w:rPr>
                                <w:rFonts w:ascii="Cambria Math" w:hAnsi="Cambria Math"/>
                                <w:color w:val="000000"/>
                                <w:sz w:val="18"/>
                                <w:szCs w:val="18"/>
                              </w:rPr>
                            </m:ctrlPr>
                          </m:fPr>
                          <m:num>
                            <m:r>
                              <m:rPr>
                                <m:nor/>
                                <m:sty m:val="p"/>
                              </m:rPr>
                              <w:rPr>
                                <w:color w:val="000000"/>
                                <w:sz w:val="18"/>
                                <w:szCs w:val="18"/>
                              </w:rPr>
                              <m:t>1</m:t>
                            </m:r>
                            <m:ctrlPr>
                              <w:rPr>
                                <w:rFonts w:ascii="Cambria Math" w:hAnsi="Cambria Math"/>
                                <w:color w:val="000000"/>
                                <w:sz w:val="18"/>
                                <w:szCs w:val="18"/>
                              </w:rPr>
                            </m:ctrlPr>
                          </m:num>
                          <m:den>
                            <m:r>
                              <m:rPr>
                                <m:nor/>
                                <m:sty m:val="p"/>
                              </m:rPr>
                              <w:rPr>
                                <w:color w:val="000000"/>
                                <w:sz w:val="18"/>
                                <w:szCs w:val="18"/>
                              </w:rPr>
                              <m:t>3</m:t>
                            </m:r>
                            <m:ctrlPr>
                              <w:rPr>
                                <w:rFonts w:ascii="Cambria Math" w:hAnsi="Cambria Math"/>
                                <w:color w:val="000000"/>
                                <w:sz w:val="18"/>
                                <w:szCs w:val="18"/>
                              </w:rPr>
                            </m:ctrlPr>
                          </m:den>
                        </m:f>
                        <m:ctrlPr>
                          <w:rPr>
                            <w:rFonts w:ascii="Cambria Math" w:hAnsi="Cambria Math"/>
                            <w:color w:val="000000"/>
                            <w:sz w:val="18"/>
                            <w:szCs w:val="18"/>
                          </w:rPr>
                        </m:ctrlPr>
                      </m:sup>
                    </m:sSup>
                    <m:ctrlPr>
                      <w:rPr>
                        <w:rFonts w:ascii="Cambria Math" w:hAnsi="Cambria Math"/>
                        <w:color w:val="000000"/>
                        <w:sz w:val="18"/>
                        <w:szCs w:val="18"/>
                      </w:rPr>
                    </m:ctrlPr>
                  </m:e>
                </m:eqArr>
              </m:oMath>
            </m:oMathPara>
          </w:p>
        </w:tc>
        <w:tc>
          <w:tcPr>
            <w:tcW w:w="2835" w:type="dxa"/>
            <w:tcBorders>
              <w:bottom w:val="single" w:color="000000" w:sz="12" w:space="0"/>
              <w:tl2br w:val="nil"/>
              <w:tr2bl w:val="nil"/>
            </w:tcBorders>
            <w:shd w:val="clear" w:color="auto" w:fill="FFFFFF"/>
            <w:vAlign w:val="center"/>
          </w:tcPr>
          <w:p w14:paraId="056A0BBD">
            <w:pPr>
              <w:pStyle w:val="51"/>
              <w:widowControl w:val="0"/>
              <w:ind w:firstLine="0" w:firstLineChars="0"/>
              <w:rPr>
                <w:color w:val="000000"/>
                <w:sz w:val="18"/>
                <w:szCs w:val="18"/>
              </w:rPr>
            </w:pPr>
            <w:r>
              <w:rPr>
                <w:color w:val="000000"/>
                <w:sz w:val="18"/>
                <w:szCs w:val="18"/>
              </w:rPr>
              <w:t>2.3×10</w:t>
            </w:r>
            <w:r>
              <w:rPr>
                <w:color w:val="000000"/>
                <w:sz w:val="18"/>
                <w:szCs w:val="18"/>
                <w:vertAlign w:val="superscript"/>
              </w:rPr>
              <w:t>3</w:t>
            </w:r>
            <w:r>
              <w:rPr>
                <w:color w:val="000000"/>
                <w:sz w:val="18"/>
                <w:szCs w:val="18"/>
              </w:rPr>
              <w:t>≤</w:t>
            </w:r>
            <w:r>
              <w:rPr>
                <w:i/>
                <w:iCs/>
                <w:color w:val="000000"/>
                <w:sz w:val="18"/>
                <w:szCs w:val="18"/>
              </w:rPr>
              <w:t>Re</w:t>
            </w:r>
            <w:r>
              <w:rPr>
                <w:color w:val="000000"/>
                <w:sz w:val="18"/>
                <w:szCs w:val="18"/>
              </w:rPr>
              <w:t>≤1×10</w:t>
            </w:r>
            <w:r>
              <w:rPr>
                <w:color w:val="000000"/>
                <w:sz w:val="18"/>
                <w:szCs w:val="18"/>
                <w:vertAlign w:val="superscript"/>
              </w:rPr>
              <w:t>4</w:t>
            </w:r>
          </w:p>
          <w:p w14:paraId="505100B7">
            <w:pPr>
              <w:pStyle w:val="51"/>
              <w:widowControl w:val="0"/>
              <w:ind w:firstLine="0" w:firstLineChars="0"/>
              <w:rPr>
                <w:color w:val="000000"/>
                <w:sz w:val="18"/>
                <w:szCs w:val="18"/>
              </w:rPr>
            </w:pPr>
            <w:r>
              <w:rPr>
                <w:color w:val="000000"/>
                <w:sz w:val="18"/>
                <w:szCs w:val="18"/>
              </w:rPr>
              <w:t xml:space="preserve">or </w:t>
            </w:r>
            <w:r>
              <w:rPr>
                <w:i/>
                <w:iCs/>
                <w:color w:val="000000"/>
                <w:sz w:val="18"/>
                <w:szCs w:val="18"/>
              </w:rPr>
              <w:t>Re</w:t>
            </w:r>
            <w:r>
              <w:rPr>
                <w:color w:val="000000"/>
                <w:sz w:val="18"/>
                <w:szCs w:val="18"/>
              </w:rPr>
              <w:t>＞1×10</w:t>
            </w:r>
            <w:r>
              <w:rPr>
                <w:color w:val="000000"/>
                <w:sz w:val="18"/>
                <w:szCs w:val="18"/>
                <w:vertAlign w:val="superscript"/>
              </w:rPr>
              <w:t>4</w:t>
            </w:r>
          </w:p>
        </w:tc>
        <w:tc>
          <w:tcPr>
            <w:tcW w:w="1865" w:type="dxa"/>
            <w:tcBorders>
              <w:bottom w:val="single" w:color="000000" w:sz="12" w:space="0"/>
              <w:tl2br w:val="nil"/>
              <w:tr2bl w:val="nil"/>
            </w:tcBorders>
            <w:shd w:val="clear" w:color="auto" w:fill="FFFFFF"/>
            <w:vAlign w:val="center"/>
          </w:tcPr>
          <w:p w14:paraId="4E954904">
            <w:pPr>
              <w:ind w:firstLine="0" w:firstLineChars="0"/>
              <w:jc w:val="center"/>
              <w:rPr>
                <w:color w:val="000000"/>
                <w:sz w:val="18"/>
                <w:szCs w:val="18"/>
              </w:rPr>
            </w:pPr>
            <w:r>
              <w:rPr>
                <w:color w:val="000000"/>
                <w:sz w:val="18"/>
                <w:szCs w:val="18"/>
              </w:rPr>
              <w:t>—</w:t>
            </w:r>
          </w:p>
        </w:tc>
      </w:tr>
    </w:tbl>
    <w:p w14:paraId="51083152">
      <w:pPr>
        <w:pStyle w:val="10"/>
        <w:spacing w:line="276" w:lineRule="auto"/>
        <w:ind w:firstLine="361"/>
        <w:jc w:val="center"/>
        <w:rPr>
          <w:rFonts w:eastAsia="宋体"/>
          <w:b/>
          <w:bCs/>
          <w:sz w:val="18"/>
          <w:szCs w:val="18"/>
        </w:rPr>
      </w:pPr>
    </w:p>
    <w:p w14:paraId="4258F280">
      <w:pPr>
        <w:pStyle w:val="10"/>
        <w:spacing w:line="276" w:lineRule="auto"/>
        <w:ind w:firstLine="361"/>
        <w:jc w:val="center"/>
        <w:rPr>
          <w:rFonts w:eastAsia="宋体"/>
          <w:b/>
          <w:bCs/>
          <w:sz w:val="18"/>
          <w:szCs w:val="18"/>
        </w:rPr>
      </w:pPr>
      <w:r>
        <w:rPr>
          <w:rFonts w:hint="eastAsia" w:eastAsia="宋体"/>
          <w:b/>
          <w:bCs/>
          <w:sz w:val="18"/>
          <w:szCs w:val="18"/>
        </w:rPr>
        <w:t>表1.含内热源流体</w:t>
      </w:r>
      <w:r>
        <w:rPr>
          <w:rFonts w:hint="eastAsia" w:eastAsia="宋体"/>
          <w:b/>
          <w:bCs/>
          <w:i/>
          <w:iCs/>
          <w:sz w:val="18"/>
          <w:szCs w:val="18"/>
        </w:rPr>
        <w:t>Nu</w:t>
      </w:r>
      <w:r>
        <w:rPr>
          <w:rFonts w:hint="eastAsia" w:eastAsia="宋体"/>
          <w:b/>
          <w:bCs/>
          <w:sz w:val="18"/>
          <w:szCs w:val="18"/>
        </w:rPr>
        <w:t>数经验关联式</w:t>
      </w:r>
    </w:p>
    <w:p w14:paraId="695BFEED">
      <w:pPr>
        <w:pStyle w:val="10"/>
        <w:spacing w:line="276" w:lineRule="auto"/>
        <w:ind w:left="-420" w:leftChars="-200" w:firstLine="361"/>
        <w:jc w:val="center"/>
        <w:rPr>
          <w:rFonts w:eastAsia="宋体"/>
          <w:b/>
          <w:sz w:val="18"/>
          <w:szCs w:val="18"/>
        </w:rPr>
      </w:pPr>
      <w:r>
        <w:rPr>
          <w:rFonts w:eastAsia="宋体"/>
          <w:b/>
          <w:sz w:val="18"/>
          <w:szCs w:val="18"/>
        </w:rPr>
        <w:t xml:space="preserve">Table </w:t>
      </w:r>
      <w:r>
        <w:rPr>
          <w:rFonts w:hint="eastAsia" w:eastAsia="宋体"/>
          <w:b/>
          <w:sz w:val="18"/>
          <w:szCs w:val="18"/>
        </w:rPr>
        <w:t>2</w:t>
      </w:r>
      <w:r>
        <w:rPr>
          <w:rFonts w:eastAsia="宋体"/>
          <w:b/>
          <w:sz w:val="18"/>
          <w:szCs w:val="18"/>
        </w:rPr>
        <w:t>. The Nusselt number relation of the fluid with an internal heat source</w:t>
      </w:r>
    </w:p>
    <w:tbl>
      <w:tblPr>
        <w:tblStyle w:val="18"/>
        <w:tblpPr w:leftFromText="180" w:rightFromText="180" w:vertAnchor="text" w:horzAnchor="margin" w:tblpXSpec="center" w:tblpY="297"/>
        <w:tblOverlap w:val="never"/>
        <w:tblW w:w="1089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4120"/>
        <w:gridCol w:w="2500"/>
        <w:gridCol w:w="2355"/>
      </w:tblGrid>
      <w:tr w14:paraId="3EB11B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18" w:type="dxa"/>
            <w:tcBorders>
              <w:bottom w:val="single" w:color="auto" w:sz="6" w:space="0"/>
            </w:tcBorders>
            <w:shd w:val="clear" w:color="auto" w:fill="FFFFFF"/>
            <w:vAlign w:val="center"/>
          </w:tcPr>
          <w:p w14:paraId="094FAF8E">
            <w:pPr>
              <w:pStyle w:val="10"/>
              <w:spacing w:line="276" w:lineRule="auto"/>
              <w:ind w:firstLine="0" w:firstLineChars="0"/>
              <w:jc w:val="center"/>
              <w:rPr>
                <w:rFonts w:eastAsia="宋体"/>
                <w:b/>
                <w:color w:val="000000"/>
                <w:sz w:val="18"/>
                <w:szCs w:val="18"/>
              </w:rPr>
            </w:pPr>
            <w:r>
              <w:rPr>
                <w:rFonts w:eastAsia="宋体"/>
                <w:b/>
                <w:color w:val="000000"/>
                <w:sz w:val="18"/>
                <w:szCs w:val="18"/>
              </w:rPr>
              <w:t>References</w:t>
            </w:r>
          </w:p>
        </w:tc>
        <w:tc>
          <w:tcPr>
            <w:tcW w:w="4120" w:type="dxa"/>
            <w:tcBorders>
              <w:bottom w:val="single" w:color="auto" w:sz="6" w:space="0"/>
            </w:tcBorders>
            <w:shd w:val="clear" w:color="auto" w:fill="FFFFFF"/>
            <w:vAlign w:val="center"/>
          </w:tcPr>
          <w:p w14:paraId="510E8BD0">
            <w:pPr>
              <w:pStyle w:val="10"/>
              <w:spacing w:line="276" w:lineRule="auto"/>
              <w:ind w:firstLine="0" w:firstLineChars="0"/>
              <w:jc w:val="center"/>
              <w:rPr>
                <w:rFonts w:eastAsia="宋体"/>
                <w:b/>
                <w:color w:val="000000"/>
                <w:sz w:val="18"/>
                <w:szCs w:val="18"/>
              </w:rPr>
            </w:pPr>
            <w:r>
              <w:rPr>
                <w:rFonts w:eastAsia="宋体"/>
                <w:b/>
                <w:color w:val="000000"/>
                <w:sz w:val="18"/>
                <w:szCs w:val="18"/>
              </w:rPr>
              <w:t>Correlation</w:t>
            </w:r>
          </w:p>
        </w:tc>
        <w:tc>
          <w:tcPr>
            <w:tcW w:w="2500" w:type="dxa"/>
            <w:tcBorders>
              <w:bottom w:val="single" w:color="auto" w:sz="6" w:space="0"/>
            </w:tcBorders>
            <w:shd w:val="clear" w:color="auto" w:fill="FFFFFF"/>
            <w:vAlign w:val="center"/>
          </w:tcPr>
          <w:p w14:paraId="3616915D">
            <w:pPr>
              <w:pStyle w:val="10"/>
              <w:spacing w:line="276" w:lineRule="auto"/>
              <w:ind w:firstLine="0" w:firstLineChars="0"/>
              <w:jc w:val="center"/>
              <w:rPr>
                <w:rFonts w:eastAsia="宋体"/>
                <w:b/>
                <w:color w:val="000000"/>
                <w:sz w:val="18"/>
                <w:szCs w:val="18"/>
              </w:rPr>
            </w:pPr>
            <w:r>
              <w:rPr>
                <w:rFonts w:eastAsia="宋体"/>
                <w:b/>
                <w:color w:val="000000"/>
                <w:sz w:val="18"/>
                <w:szCs w:val="18"/>
              </w:rPr>
              <w:t>Reynolds number</w:t>
            </w:r>
          </w:p>
        </w:tc>
        <w:tc>
          <w:tcPr>
            <w:tcW w:w="2355" w:type="dxa"/>
            <w:tcBorders>
              <w:bottom w:val="single" w:color="auto" w:sz="6" w:space="0"/>
            </w:tcBorders>
            <w:shd w:val="clear" w:color="auto" w:fill="FFFFFF"/>
            <w:vAlign w:val="center"/>
          </w:tcPr>
          <w:p w14:paraId="1AD37EB8">
            <w:pPr>
              <w:pStyle w:val="10"/>
              <w:spacing w:line="276" w:lineRule="auto"/>
              <w:ind w:firstLine="0" w:firstLineChars="0"/>
              <w:jc w:val="center"/>
              <w:rPr>
                <w:rFonts w:eastAsia="宋体"/>
                <w:b/>
                <w:color w:val="000000"/>
                <w:sz w:val="18"/>
                <w:szCs w:val="18"/>
              </w:rPr>
            </w:pPr>
            <w:r>
              <w:rPr>
                <w:rFonts w:eastAsia="宋体"/>
                <w:b/>
                <w:color w:val="000000"/>
                <w:sz w:val="18"/>
                <w:szCs w:val="18"/>
              </w:rPr>
              <w:t>Prandtl number</w:t>
            </w:r>
          </w:p>
        </w:tc>
      </w:tr>
      <w:tr w14:paraId="28BCAE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18" w:type="dxa"/>
            <w:tcBorders>
              <w:top w:val="single" w:color="auto" w:sz="6" w:space="0"/>
              <w:bottom w:val="nil"/>
            </w:tcBorders>
            <w:shd w:val="clear" w:color="auto" w:fill="FFFFFF"/>
            <w:vAlign w:val="center"/>
          </w:tcPr>
          <w:p w14:paraId="2B857CB1">
            <w:pPr>
              <w:pStyle w:val="15"/>
              <w:spacing w:beforeAutospacing="0" w:afterAutospacing="0"/>
              <w:jc w:val="center"/>
              <w:rPr>
                <w:rFonts w:ascii="Times New Roman" w:hAnsi="Times New Roman" w:eastAsia="宋体"/>
                <w:color w:val="000000"/>
                <w:sz w:val="18"/>
                <w:szCs w:val="18"/>
              </w:rPr>
            </w:pPr>
            <w:r>
              <w:rPr>
                <w:rFonts w:ascii="Times New Roman" w:hAnsi="Times New Roman" w:eastAsia="宋体"/>
                <w:color w:val="000000"/>
                <w:sz w:val="18"/>
                <w:szCs w:val="18"/>
              </w:rPr>
              <w:t>Poppendiek</w:t>
            </w:r>
            <w:r>
              <w:rPr>
                <w:rFonts w:ascii="Times New Roman" w:hAnsi="Times New Roman" w:eastAsia="宋体"/>
                <w:color w:val="000000"/>
                <w:sz w:val="18"/>
                <w:szCs w:val="18"/>
              </w:rPr>
              <w:fldChar w:fldCharType="begin"/>
            </w:r>
            <w:r>
              <w:rPr>
                <w:rFonts w:ascii="Times New Roman" w:hAnsi="Times New Roman" w:eastAsia="宋体"/>
                <w:color w:val="000000"/>
                <w:sz w:val="18"/>
                <w:szCs w:val="18"/>
              </w:rPr>
              <w:instrText xml:space="preserve"> ADDIN EN.CITE &lt;EndNote&gt;&lt;Cite&gt;&lt;Author&gt;Poppendiek&lt;/Author&gt;&lt;Year&gt;1954&lt;/Year&gt;&lt;RecNum&gt;1249&lt;/RecNum&gt;&lt;DisplayText&gt;&lt;style face="superscript"&gt;[29]&lt;/style&gt;&lt;/DisplayText&gt;&lt;record&gt;&lt;rec-number&gt;1249&lt;/rec-number&gt;&lt;foreign-keys&gt;&lt;key app="EN" db-id="w99z0rttzswp2fers275ssa222v2svx920wa" timestamp="1739876598" guid="a46d4339-18e7-4504-af45-4ffef827a785"&gt;1249&lt;/key&gt;&lt;/foreign-keys&gt;&lt;ref-type name="Conference Proceedings"&gt;10&lt;/ref-type&gt;&lt;contributors&gt;&lt;authors&gt;&lt;author&gt;Poppendiek, Heinz F.&lt;/author&gt;&lt;author&gt;Palmer, L. D.&lt;/author&gt;&lt;/authors&gt;&lt;/contributors&gt;&lt;titles&gt;&lt;title&gt;FORCED CONVECTION HEAT TRANSFER BETWEEN PARALLEL PLATES AND IN ANNULI WITH VOLUME HEAT SOURCES WITHIN THE FLUIDS&lt;/title&gt;&lt;/titles&gt;&lt;dates&gt;&lt;year&gt;1954&lt;/year&gt;&lt;/dates&gt;&lt;urls&gt;&lt;/urls&gt;&lt;/record&gt;&lt;/Cite&gt;&lt;/EndNote&gt;</w:instrText>
            </w:r>
            <w:r>
              <w:rPr>
                <w:rFonts w:ascii="Times New Roman" w:hAnsi="Times New Roman" w:eastAsia="宋体"/>
                <w:color w:val="000000"/>
                <w:sz w:val="18"/>
                <w:szCs w:val="18"/>
              </w:rPr>
              <w:fldChar w:fldCharType="separate"/>
            </w:r>
            <w:r>
              <w:rPr>
                <w:rFonts w:ascii="Times New Roman" w:hAnsi="Times New Roman" w:eastAsia="宋体"/>
                <w:color w:val="000000"/>
                <w:sz w:val="18"/>
                <w:szCs w:val="18"/>
                <w:vertAlign w:val="superscript"/>
              </w:rPr>
              <w:t>[29]</w:t>
            </w:r>
            <w:r>
              <w:rPr>
                <w:rFonts w:ascii="Times New Roman" w:hAnsi="Times New Roman" w:eastAsia="宋体"/>
                <w:color w:val="000000"/>
                <w:sz w:val="18"/>
                <w:szCs w:val="18"/>
              </w:rPr>
              <w:fldChar w:fldCharType="end"/>
            </w:r>
          </w:p>
        </w:tc>
        <w:tc>
          <w:tcPr>
            <w:tcW w:w="4120" w:type="dxa"/>
            <w:tcBorders>
              <w:top w:val="single" w:color="auto" w:sz="6" w:space="0"/>
              <w:bottom w:val="nil"/>
            </w:tcBorders>
            <w:shd w:val="clear" w:color="auto" w:fill="FFFFFF"/>
            <w:vAlign w:val="center"/>
          </w:tcPr>
          <w:p w14:paraId="3B0D62A0">
            <w:pPr>
              <w:pStyle w:val="10"/>
              <w:spacing w:line="276" w:lineRule="auto"/>
              <w:ind w:firstLine="0" w:firstLineChars="0"/>
              <w:jc w:val="center"/>
              <w:rPr>
                <w:rFonts w:eastAsia="宋体"/>
                <w:color w:val="000000"/>
                <w:sz w:val="18"/>
                <w:szCs w:val="18"/>
              </w:rPr>
            </w:pPr>
            <m:oMathPara>
              <m:oMathParaPr>
                <m:jc m:val="center"/>
              </m:oMathParaPr>
              <m:oMath>
                <m:r>
                  <m:rPr/>
                  <w:rPr>
                    <w:rFonts w:ascii="Cambria Math" w:hAnsi="Cambria Math" w:eastAsia="宋体"/>
                    <w:color w:val="000000"/>
                    <w:sz w:val="18"/>
                    <w:szCs w:val="18"/>
                  </w:rPr>
                  <m:t>Nu=</m:t>
                </m:r>
                <m:f>
                  <m:fPr>
                    <m:ctrlPr>
                      <w:rPr>
                        <w:rFonts w:ascii="Cambria Math" w:hAnsi="Cambria Math" w:eastAsia="宋体"/>
                        <w:color w:val="000000"/>
                        <w:sz w:val="18"/>
                        <w:szCs w:val="18"/>
                      </w:rPr>
                    </m:ctrlPr>
                  </m:fPr>
                  <m:num>
                    <m:r>
                      <m:rPr/>
                      <w:rPr>
                        <w:rFonts w:ascii="Cambria Math" w:hAnsi="Cambria Math" w:eastAsia="宋体"/>
                        <w:color w:val="000000"/>
                        <w:sz w:val="18"/>
                        <w:szCs w:val="18"/>
                      </w:rPr>
                      <m:t>48</m:t>
                    </m:r>
                    <m:ctrlPr>
                      <w:rPr>
                        <w:rFonts w:ascii="Cambria Math" w:hAnsi="Cambria Math" w:eastAsia="宋体"/>
                        <w:color w:val="000000"/>
                        <w:sz w:val="18"/>
                        <w:szCs w:val="18"/>
                      </w:rPr>
                    </m:ctrlPr>
                  </m:num>
                  <m:den>
                    <m:r>
                      <m:rPr/>
                      <w:rPr>
                        <w:rFonts w:ascii="Cambria Math" w:hAnsi="Cambria Math" w:eastAsia="宋体"/>
                        <w:color w:val="000000"/>
                        <w:sz w:val="18"/>
                        <w:szCs w:val="18"/>
                      </w:rPr>
                      <m:t>11</m:t>
                    </m:r>
                    <m:ctrlPr>
                      <w:rPr>
                        <w:rFonts w:ascii="Cambria Math" w:hAnsi="Cambria Math" w:eastAsia="宋体"/>
                        <w:color w:val="000000"/>
                        <w:sz w:val="18"/>
                        <w:szCs w:val="18"/>
                      </w:rPr>
                    </m:ctrlPr>
                  </m:den>
                </m:f>
                <m:d>
                  <m:dPr>
                    <m:ctrlPr>
                      <w:rPr>
                        <w:rFonts w:ascii="Cambria Math" w:hAnsi="Cambria Math" w:eastAsia="宋体"/>
                        <w:color w:val="000000"/>
                        <w:sz w:val="18"/>
                        <w:szCs w:val="18"/>
                      </w:rPr>
                    </m:ctrlPr>
                  </m:dPr>
                  <m:e>
                    <m:f>
                      <m:fPr>
                        <m:ctrlPr>
                          <w:rPr>
                            <w:rFonts w:ascii="Cambria Math" w:hAnsi="Cambria Math" w:eastAsia="宋体"/>
                            <w:color w:val="000000"/>
                            <w:sz w:val="18"/>
                            <w:szCs w:val="18"/>
                          </w:rPr>
                        </m:ctrlPr>
                      </m:fPr>
                      <m:num>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j</m:t>
                            </m:r>
                            <m:ctrlPr>
                              <w:rPr>
                                <w:rFonts w:ascii="Cambria Math" w:hAnsi="Cambria Math" w:eastAsia="宋体"/>
                                <w:color w:val="000000"/>
                                <w:sz w:val="18"/>
                                <w:szCs w:val="18"/>
                              </w:rPr>
                            </m:ctrlPr>
                          </m:e>
                          <m:sub>
                            <m:r>
                              <m:rPr/>
                              <w:rPr>
                                <w:rFonts w:ascii="Cambria Math" w:hAnsi="Cambria Math" w:eastAsia="宋体"/>
                                <w:color w:val="000000"/>
                                <w:sz w:val="18"/>
                                <w:szCs w:val="18"/>
                              </w:rPr>
                              <m:t>w</m:t>
                            </m:r>
                            <m:ctrlPr>
                              <w:rPr>
                                <w:rFonts w:ascii="Cambria Math" w:hAnsi="Cambria Math" w:eastAsia="宋体"/>
                                <w:color w:val="000000"/>
                                <w:sz w:val="18"/>
                                <w:szCs w:val="18"/>
                              </w:rPr>
                            </m:ctrlPr>
                          </m:sub>
                        </m:sSub>
                        <m:ctrlPr>
                          <w:rPr>
                            <w:rFonts w:ascii="Cambria Math" w:hAnsi="Cambria Math" w:eastAsia="宋体"/>
                            <w:color w:val="000000"/>
                            <w:sz w:val="18"/>
                            <w:szCs w:val="18"/>
                          </w:rPr>
                        </m:ctrlPr>
                      </m:num>
                      <m:den>
                        <m:f>
                          <m:fPr>
                            <m:ctrlPr>
                              <w:rPr>
                                <w:rFonts w:ascii="Cambria Math" w:hAnsi="Cambria Math" w:eastAsia="宋体"/>
                                <w:color w:val="000000"/>
                                <w:sz w:val="18"/>
                                <w:szCs w:val="18"/>
                              </w:rPr>
                            </m:ctrlPr>
                          </m:fPr>
                          <m:num>
                            <m:r>
                              <m:rPr/>
                              <w:rPr>
                                <w:rFonts w:ascii="Cambria Math" w:hAnsi="Cambria Math" w:eastAsia="宋体"/>
                                <w:color w:val="000000"/>
                                <w:sz w:val="18"/>
                                <w:szCs w:val="18"/>
                              </w:rPr>
                              <m:t>3</m:t>
                            </m:r>
                            <m:ctrlPr>
                              <w:rPr>
                                <w:rFonts w:ascii="Cambria Math" w:hAnsi="Cambria Math" w:eastAsia="宋体"/>
                                <w:color w:val="000000"/>
                                <w:sz w:val="18"/>
                                <w:szCs w:val="18"/>
                              </w:rPr>
                            </m:ctrlPr>
                          </m:num>
                          <m:den>
                            <m:r>
                              <m:rPr/>
                              <w:rPr>
                                <w:rFonts w:ascii="Cambria Math" w:hAnsi="Cambria Math" w:eastAsia="宋体"/>
                                <w:color w:val="000000"/>
                                <w:sz w:val="18"/>
                                <w:szCs w:val="18"/>
                              </w:rPr>
                              <m:t>44</m:t>
                            </m:r>
                            <m:ctrlPr>
                              <w:rPr>
                                <w:rFonts w:ascii="Cambria Math" w:hAnsi="Cambria Math" w:eastAsia="宋体"/>
                                <w:color w:val="000000"/>
                                <w:sz w:val="18"/>
                                <w:szCs w:val="18"/>
                              </w:rPr>
                            </m:ctrlPr>
                          </m:den>
                        </m:f>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Q</m:t>
                            </m:r>
                            <m:ctrlPr>
                              <w:rPr>
                                <w:rFonts w:ascii="Cambria Math" w:hAnsi="Cambria Math" w:eastAsia="宋体"/>
                                <w:color w:val="000000"/>
                                <w:sz w:val="18"/>
                                <w:szCs w:val="18"/>
                              </w:rPr>
                            </m:ctrlPr>
                          </m:e>
                          <m:sub>
                            <m:r>
                              <m:rPr/>
                              <w:rPr>
                                <w:rFonts w:ascii="Cambria Math" w:hAnsi="Cambria Math" w:eastAsia="宋体"/>
                                <w:color w:val="000000"/>
                                <w:sz w:val="18"/>
                                <w:szCs w:val="18"/>
                              </w:rPr>
                              <m:t>ave</m:t>
                            </m:r>
                            <m:ctrlPr>
                              <w:rPr>
                                <w:rFonts w:ascii="Cambria Math" w:hAnsi="Cambria Math" w:eastAsia="宋体"/>
                                <w:color w:val="000000"/>
                                <w:sz w:val="18"/>
                                <w:szCs w:val="18"/>
                              </w:rPr>
                            </m:ctrlPr>
                          </m:sub>
                        </m:sSub>
                        <m:r>
                          <m:rPr/>
                          <w:rPr>
                            <w:rFonts w:ascii="Cambria Math" w:hAnsi="Cambria Math" w:eastAsia="宋体"/>
                            <w:color w:val="000000"/>
                            <w:sz w:val="18"/>
                            <w:szCs w:val="18"/>
                          </w:rPr>
                          <m:t>D+</m:t>
                        </m:r>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j</m:t>
                            </m:r>
                            <m:ctrlPr>
                              <w:rPr>
                                <w:rFonts w:ascii="Cambria Math" w:hAnsi="Cambria Math" w:eastAsia="宋体"/>
                                <w:color w:val="000000"/>
                                <w:sz w:val="18"/>
                                <w:szCs w:val="18"/>
                              </w:rPr>
                            </m:ctrlPr>
                          </m:e>
                          <m:sub>
                            <m:r>
                              <m:rPr/>
                              <w:rPr>
                                <w:rFonts w:ascii="Cambria Math" w:hAnsi="Cambria Math" w:eastAsia="宋体"/>
                                <w:color w:val="000000"/>
                                <w:sz w:val="18"/>
                                <w:szCs w:val="18"/>
                              </w:rPr>
                              <m:t>w</m:t>
                            </m:r>
                            <m:ctrlPr>
                              <w:rPr>
                                <w:rFonts w:ascii="Cambria Math" w:hAnsi="Cambria Math" w:eastAsia="宋体"/>
                                <w:color w:val="000000"/>
                                <w:sz w:val="18"/>
                                <w:szCs w:val="18"/>
                              </w:rPr>
                            </m:ctrlPr>
                          </m:sub>
                        </m:sSub>
                        <m:ctrlPr>
                          <w:rPr>
                            <w:rFonts w:ascii="Cambria Math" w:hAnsi="Cambria Math" w:eastAsia="宋体"/>
                            <w:color w:val="000000"/>
                            <w:sz w:val="18"/>
                            <w:szCs w:val="18"/>
                          </w:rPr>
                        </m:ctrlPr>
                      </m:den>
                    </m:f>
                    <m:ctrlPr>
                      <w:rPr>
                        <w:rFonts w:ascii="Cambria Math" w:hAnsi="Cambria Math" w:eastAsia="宋体"/>
                        <w:color w:val="000000"/>
                        <w:sz w:val="18"/>
                        <w:szCs w:val="18"/>
                      </w:rPr>
                    </m:ctrlPr>
                  </m:e>
                </m:d>
              </m:oMath>
            </m:oMathPara>
          </w:p>
        </w:tc>
        <w:tc>
          <w:tcPr>
            <w:tcW w:w="2500" w:type="dxa"/>
            <w:tcBorders>
              <w:top w:val="single" w:color="auto" w:sz="6" w:space="0"/>
              <w:bottom w:val="nil"/>
            </w:tcBorders>
            <w:shd w:val="clear" w:color="auto" w:fill="FFFFFF"/>
            <w:vAlign w:val="center"/>
          </w:tcPr>
          <w:p w14:paraId="0B8D632E">
            <w:pPr>
              <w:pStyle w:val="10"/>
              <w:spacing w:line="276" w:lineRule="auto"/>
              <w:ind w:firstLine="0" w:firstLineChars="0"/>
              <w:jc w:val="center"/>
              <w:rPr>
                <w:rFonts w:eastAsia="宋体"/>
                <w:color w:val="000000"/>
                <w:sz w:val="18"/>
                <w:szCs w:val="18"/>
                <w:vertAlign w:val="superscript"/>
              </w:rPr>
            </w:pPr>
            <w:r>
              <w:rPr>
                <w:rFonts w:eastAsia="宋体"/>
                <w:i/>
                <w:iCs/>
                <w:color w:val="000000"/>
                <w:sz w:val="18"/>
                <w:szCs w:val="18"/>
              </w:rPr>
              <w:t>Re</w:t>
            </w:r>
            <w:r>
              <w:rPr>
                <w:rFonts w:eastAsia="宋体"/>
                <w:color w:val="000000"/>
                <w:sz w:val="18"/>
                <w:szCs w:val="18"/>
              </w:rPr>
              <w:t>&lt;2.3×10</w:t>
            </w:r>
            <w:r>
              <w:rPr>
                <w:rFonts w:eastAsia="宋体"/>
                <w:color w:val="000000"/>
                <w:sz w:val="18"/>
                <w:szCs w:val="18"/>
                <w:vertAlign w:val="superscript"/>
              </w:rPr>
              <w:t>3</w:t>
            </w:r>
          </w:p>
        </w:tc>
        <w:tc>
          <w:tcPr>
            <w:tcW w:w="2355" w:type="dxa"/>
            <w:tcBorders>
              <w:top w:val="single" w:color="auto" w:sz="6" w:space="0"/>
              <w:bottom w:val="nil"/>
            </w:tcBorders>
            <w:shd w:val="clear" w:color="auto" w:fill="FFFFFF"/>
            <w:vAlign w:val="center"/>
          </w:tcPr>
          <w:p w14:paraId="4A228106">
            <w:pPr>
              <w:pStyle w:val="10"/>
              <w:spacing w:line="276" w:lineRule="auto"/>
              <w:ind w:firstLineChars="111"/>
              <w:jc w:val="center"/>
              <w:rPr>
                <w:rFonts w:eastAsia="宋体"/>
                <w:color w:val="000000"/>
                <w:sz w:val="18"/>
                <w:szCs w:val="18"/>
              </w:rPr>
            </w:pPr>
            <w:r>
              <w:rPr>
                <w:rFonts w:eastAsia="宋体"/>
                <w:color w:val="000000"/>
                <w:sz w:val="18"/>
                <w:szCs w:val="18"/>
              </w:rPr>
              <w:t>_</w:t>
            </w:r>
          </w:p>
        </w:tc>
      </w:tr>
      <w:tr w14:paraId="432826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18" w:type="dxa"/>
            <w:tcBorders>
              <w:top w:val="nil"/>
            </w:tcBorders>
            <w:shd w:val="clear" w:color="auto" w:fill="FFFFFF"/>
            <w:vAlign w:val="center"/>
          </w:tcPr>
          <w:p w14:paraId="69813C39">
            <w:pPr>
              <w:pStyle w:val="15"/>
              <w:spacing w:beforeAutospacing="0" w:afterAutospacing="0"/>
              <w:jc w:val="center"/>
              <w:rPr>
                <w:rFonts w:ascii="Times New Roman" w:hAnsi="Times New Roman" w:eastAsia="宋体"/>
                <w:color w:val="000000"/>
                <w:sz w:val="18"/>
                <w:szCs w:val="18"/>
              </w:rPr>
            </w:pPr>
            <w:r>
              <w:rPr>
                <w:rFonts w:ascii="Times New Roman" w:hAnsi="Times New Roman" w:eastAsia="宋体"/>
                <w:color w:val="000000"/>
                <w:sz w:val="18"/>
                <w:szCs w:val="18"/>
              </w:rPr>
              <w:t>Di Marcello</w:t>
            </w:r>
            <w:r>
              <w:rPr>
                <w:rFonts w:ascii="Times New Roman" w:hAnsi="Times New Roman" w:eastAsia="宋体"/>
                <w:color w:val="000000"/>
                <w:sz w:val="18"/>
                <w:szCs w:val="18"/>
              </w:rPr>
              <w:fldChar w:fldCharType="begin"/>
            </w:r>
            <w:r>
              <w:rPr>
                <w:rFonts w:ascii="Times New Roman" w:hAnsi="Times New Roman" w:eastAsia="宋体"/>
                <w:color w:val="000000"/>
                <w:sz w:val="18"/>
                <w:szCs w:val="18"/>
              </w:rPr>
              <w:instrText xml:space="preserve"> ADDIN EN.CITE &lt;EndNote&gt;&lt;Cite&gt;&lt;Author&gt;Di Marcello&lt;/Author&gt;&lt;Year&gt;2010&lt;/Year&gt;&lt;RecNum&gt;1251&lt;/RecNum&gt;&lt;DisplayText&gt;&lt;style face="superscript"&gt;[39]&lt;/style&gt;&lt;/DisplayText&gt;&lt;record&gt;&lt;rec-number&gt;1251&lt;/rec-number&gt;&lt;foreign-keys&gt;&lt;key app="EN" db-id="w99z0rttzswp2fers275ssa222v2svx920wa" timestamp="1739877519" guid="15915288-21d1-4f45-945d-835366fff9c8"&gt;1251&lt;/key&gt;&lt;/foreign-keys&gt;&lt;ref-type name="Journal Article"&gt;17&lt;/ref-type&gt;&lt;contributors&gt;&lt;authors&gt;&lt;author&gt;Di Marcello, Valentino&lt;/author&gt;&lt;author&gt;Cammi, Antonio&lt;/author&gt;&lt;author&gt;Luzzi, Lelio&lt;/author&gt;&lt;/authors&gt;&lt;/contributors&gt;&lt;titles&gt;&lt;title&gt;A generalized approach to heat transfer in pipe flow with internal heat generation&lt;/title&gt;&lt;secondary-title&gt;Chemical Engineering Science&lt;/secondary-title&gt;&lt;/titles&gt;&lt;periodical&gt;&lt;full-title&gt;Chemical Engineering Science&lt;/full-title&gt;&lt;/periodical&gt;&lt;pages&gt;1301-1310&lt;/pages&gt;&lt;volume&gt;65&lt;/volume&gt;&lt;number&gt;3&lt;/number&gt;&lt;keywords&gt;&lt;keyword&gt;Heat transfer&lt;/keyword&gt;&lt;keyword&gt;Turbulence&lt;/keyword&gt;&lt;keyword&gt;Internally heat generating fluid&lt;/keyword&gt;&lt;keyword&gt;Molten salt reactor&lt;/keyword&gt;&lt;/keywords&gt;&lt;dates&gt;&lt;year&gt;2010&lt;/year&gt;&lt;pub-dates&gt;&lt;date&gt;2010/02/01/&lt;/date&gt;&lt;/pub-dates&gt;&lt;/dates&gt;&lt;isbn&gt;0009-2509&lt;/isbn&gt;&lt;urls&gt;&lt;related-urls&gt;&lt;url&gt;https://www.sciencedirect.com/science/article/pii/S0009250909007064&lt;/url&gt;&lt;/related-urls&gt;&lt;/urls&gt;&lt;electronic-resource-num&gt;https://doi.org/10.1016/j.ces.2009.10.004&lt;/electronic-resource-num&gt;&lt;/record&gt;&lt;/Cite&gt;&lt;/EndNote&gt;</w:instrText>
            </w:r>
            <w:r>
              <w:rPr>
                <w:rFonts w:ascii="Times New Roman" w:hAnsi="Times New Roman" w:eastAsia="宋体"/>
                <w:color w:val="000000"/>
                <w:sz w:val="18"/>
                <w:szCs w:val="18"/>
              </w:rPr>
              <w:fldChar w:fldCharType="separate"/>
            </w:r>
            <w:r>
              <w:rPr>
                <w:rFonts w:ascii="Times New Roman" w:hAnsi="Times New Roman" w:eastAsia="宋体"/>
                <w:color w:val="000000"/>
                <w:sz w:val="18"/>
                <w:szCs w:val="18"/>
                <w:vertAlign w:val="superscript"/>
              </w:rPr>
              <w:t>[39]</w:t>
            </w:r>
            <w:r>
              <w:rPr>
                <w:rFonts w:ascii="Times New Roman" w:hAnsi="Times New Roman" w:eastAsia="宋体"/>
                <w:color w:val="000000"/>
                <w:sz w:val="18"/>
                <w:szCs w:val="18"/>
              </w:rPr>
              <w:fldChar w:fldCharType="end"/>
            </w:r>
          </w:p>
        </w:tc>
        <w:tc>
          <w:tcPr>
            <w:tcW w:w="4120" w:type="dxa"/>
            <w:tcBorders>
              <w:top w:val="nil"/>
            </w:tcBorders>
            <w:shd w:val="clear" w:color="auto" w:fill="FFFFFF"/>
            <w:vAlign w:val="center"/>
          </w:tcPr>
          <w:p w14:paraId="1DF05138">
            <w:pPr>
              <w:pStyle w:val="10"/>
              <w:spacing w:line="276" w:lineRule="auto"/>
              <w:ind w:firstLine="360"/>
              <w:jc w:val="center"/>
              <w:rPr>
                <w:rFonts w:eastAsia="宋体"/>
                <w:color w:val="000000"/>
                <w:sz w:val="18"/>
                <w:szCs w:val="18"/>
              </w:rPr>
            </w:pPr>
            <m:oMathPara>
              <m:oMathParaPr>
                <m:jc m:val="center"/>
              </m:oMathParaPr>
              <m:oMath>
                <m:f>
                  <m:fPr>
                    <m:ctrlPr>
                      <w:rPr>
                        <w:rFonts w:ascii="Cambria Math" w:hAnsi="Cambria Math" w:eastAsia="宋体"/>
                        <w:color w:val="000000"/>
                        <w:sz w:val="18"/>
                        <w:szCs w:val="18"/>
                      </w:rPr>
                    </m:ctrlPr>
                  </m:fPr>
                  <m:num>
                    <m:r>
                      <m:rPr/>
                      <w:rPr>
                        <w:rFonts w:ascii="Cambria Math" w:hAnsi="Cambria Math" w:eastAsia="宋体"/>
                        <w:color w:val="000000"/>
                        <w:sz w:val="18"/>
                        <w:szCs w:val="18"/>
                      </w:rPr>
                      <m:t>N</m:t>
                    </m:r>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u</m:t>
                        </m:r>
                        <m:ctrlPr>
                          <w:rPr>
                            <w:rFonts w:ascii="Cambria Math" w:hAnsi="Cambria Math" w:eastAsia="宋体"/>
                            <w:color w:val="000000"/>
                            <w:sz w:val="18"/>
                            <w:szCs w:val="18"/>
                          </w:rPr>
                        </m:ctrlPr>
                      </m:e>
                      <m:sub>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Q</m:t>
                            </m:r>
                            <m:ctrlPr>
                              <w:rPr>
                                <w:rFonts w:ascii="Cambria Math" w:hAnsi="Cambria Math" w:eastAsia="宋体"/>
                                <w:color w:val="000000"/>
                                <w:sz w:val="18"/>
                                <w:szCs w:val="18"/>
                              </w:rPr>
                            </m:ctrlPr>
                          </m:e>
                          <m:sub>
                            <m:r>
                              <m:rPr/>
                              <w:rPr>
                                <w:rFonts w:ascii="Cambria Math" w:hAnsi="Cambria Math" w:eastAsia="宋体"/>
                                <w:color w:val="000000"/>
                                <w:sz w:val="18"/>
                                <w:szCs w:val="18"/>
                              </w:rPr>
                              <m:t>ave</m:t>
                            </m:r>
                            <m:ctrlPr>
                              <w:rPr>
                                <w:rFonts w:ascii="Cambria Math" w:hAnsi="Cambria Math" w:eastAsia="宋体"/>
                                <w:color w:val="000000"/>
                                <w:sz w:val="18"/>
                                <w:szCs w:val="18"/>
                              </w:rPr>
                            </m:ctrlPr>
                          </m:sub>
                        </m:sSub>
                        <m:r>
                          <m:rPr/>
                          <w:rPr>
                            <w:rFonts w:ascii="Cambria Math" w:hAnsi="Cambria Math" w:eastAsia="宋体"/>
                            <w:color w:val="000000"/>
                            <w:sz w:val="18"/>
                            <w:szCs w:val="18"/>
                          </w:rPr>
                          <m:t>+</m:t>
                        </m:r>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j</m:t>
                            </m:r>
                            <m:ctrlPr>
                              <w:rPr>
                                <w:rFonts w:ascii="Cambria Math" w:hAnsi="Cambria Math" w:eastAsia="宋体"/>
                                <w:color w:val="000000"/>
                                <w:sz w:val="18"/>
                                <w:szCs w:val="18"/>
                              </w:rPr>
                            </m:ctrlPr>
                          </m:e>
                          <m:sub>
                            <m:r>
                              <m:rPr/>
                              <w:rPr>
                                <w:rFonts w:ascii="Cambria Math" w:hAnsi="Cambria Math" w:eastAsia="宋体"/>
                                <w:color w:val="000000"/>
                                <w:sz w:val="18"/>
                                <w:szCs w:val="18"/>
                              </w:rPr>
                              <m:t>w</m:t>
                            </m:r>
                            <m:ctrlPr>
                              <w:rPr>
                                <w:rFonts w:ascii="Cambria Math" w:hAnsi="Cambria Math" w:eastAsia="宋体"/>
                                <w:color w:val="000000"/>
                                <w:sz w:val="18"/>
                                <w:szCs w:val="18"/>
                              </w:rPr>
                            </m:ctrlPr>
                          </m:sub>
                        </m:sSub>
                        <m:ctrlPr>
                          <w:rPr>
                            <w:rFonts w:ascii="Cambria Math" w:hAnsi="Cambria Math" w:eastAsia="宋体"/>
                            <w:color w:val="000000"/>
                            <w:sz w:val="18"/>
                            <w:szCs w:val="18"/>
                          </w:rPr>
                        </m:ctrlPr>
                      </m:sub>
                    </m:sSub>
                    <m:ctrlPr>
                      <w:rPr>
                        <w:rFonts w:ascii="Cambria Math" w:hAnsi="Cambria Math" w:eastAsia="宋体"/>
                        <w:color w:val="000000"/>
                        <w:sz w:val="18"/>
                        <w:szCs w:val="18"/>
                      </w:rPr>
                    </m:ctrlPr>
                  </m:num>
                  <m:den>
                    <m:r>
                      <m:rPr/>
                      <w:rPr>
                        <w:rFonts w:ascii="Cambria Math" w:hAnsi="Cambria Math" w:eastAsia="宋体"/>
                        <w:color w:val="000000"/>
                        <w:sz w:val="18"/>
                        <w:szCs w:val="18"/>
                      </w:rPr>
                      <m:t>N</m:t>
                    </m:r>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u</m:t>
                        </m:r>
                        <m:ctrlPr>
                          <w:rPr>
                            <w:rFonts w:ascii="Cambria Math" w:hAnsi="Cambria Math" w:eastAsia="宋体"/>
                            <w:color w:val="000000"/>
                            <w:sz w:val="18"/>
                            <w:szCs w:val="18"/>
                          </w:rPr>
                        </m:ctrlPr>
                      </m:e>
                      <m:sub>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j</m:t>
                            </m:r>
                            <m:ctrlPr>
                              <w:rPr>
                                <w:rFonts w:ascii="Cambria Math" w:hAnsi="Cambria Math" w:eastAsia="宋体"/>
                                <w:color w:val="000000"/>
                                <w:sz w:val="18"/>
                                <w:szCs w:val="18"/>
                              </w:rPr>
                            </m:ctrlPr>
                          </m:e>
                          <m:sub>
                            <m:r>
                              <m:rPr/>
                              <w:rPr>
                                <w:rFonts w:ascii="Cambria Math" w:hAnsi="Cambria Math" w:eastAsia="宋体"/>
                                <w:color w:val="000000"/>
                                <w:sz w:val="18"/>
                                <w:szCs w:val="18"/>
                              </w:rPr>
                              <m:t>w</m:t>
                            </m:r>
                            <m:ctrlPr>
                              <w:rPr>
                                <w:rFonts w:ascii="Cambria Math" w:hAnsi="Cambria Math" w:eastAsia="宋体"/>
                                <w:color w:val="000000"/>
                                <w:sz w:val="18"/>
                                <w:szCs w:val="18"/>
                              </w:rPr>
                            </m:ctrlPr>
                          </m:sub>
                        </m:sSub>
                        <m:ctrlPr>
                          <w:rPr>
                            <w:rFonts w:ascii="Cambria Math" w:hAnsi="Cambria Math" w:eastAsia="宋体"/>
                            <w:color w:val="000000"/>
                            <w:sz w:val="18"/>
                            <w:szCs w:val="18"/>
                          </w:rPr>
                        </m:ctrlPr>
                      </m:sub>
                    </m:sSub>
                    <m:ctrlPr>
                      <w:rPr>
                        <w:rFonts w:ascii="Cambria Math" w:hAnsi="Cambria Math" w:eastAsia="宋体"/>
                        <w:color w:val="000000"/>
                        <w:sz w:val="18"/>
                        <w:szCs w:val="18"/>
                      </w:rPr>
                    </m:ctrlPr>
                  </m:den>
                </m:f>
                <m:r>
                  <m:rPr/>
                  <w:rPr>
                    <w:rFonts w:ascii="Cambria Math" w:hAnsi="Cambria Math" w:eastAsia="宋体"/>
                    <w:color w:val="000000"/>
                    <w:sz w:val="18"/>
                    <w:szCs w:val="18"/>
                  </w:rPr>
                  <m:t>=</m:t>
                </m:r>
                <m:sSup>
                  <m:sSupPr>
                    <m:ctrlPr>
                      <w:rPr>
                        <w:rFonts w:ascii="Cambria Math" w:hAnsi="Cambria Math" w:eastAsia="宋体"/>
                        <w:color w:val="000000"/>
                        <w:sz w:val="18"/>
                        <w:szCs w:val="18"/>
                      </w:rPr>
                    </m:ctrlPr>
                  </m:sSupPr>
                  <m:e>
                    <m:d>
                      <m:dPr>
                        <m:ctrlPr>
                          <w:rPr>
                            <w:rFonts w:ascii="Cambria Math" w:hAnsi="Cambria Math" w:eastAsia="宋体"/>
                            <w:color w:val="000000"/>
                            <w:sz w:val="18"/>
                            <w:szCs w:val="18"/>
                          </w:rPr>
                        </m:ctrlPr>
                      </m:dPr>
                      <m:e>
                        <m:r>
                          <m:rPr/>
                          <w:rPr>
                            <w:rFonts w:ascii="Cambria Math" w:hAnsi="Cambria Math" w:eastAsia="宋体"/>
                            <w:color w:val="000000"/>
                            <w:sz w:val="18"/>
                            <w:szCs w:val="18"/>
                          </w:rPr>
                          <m:t>1+C</m:t>
                        </m:r>
                        <m:f>
                          <m:fPr>
                            <m:ctrlPr>
                              <w:rPr>
                                <w:rFonts w:ascii="Cambria Math" w:hAnsi="Cambria Math" w:eastAsia="宋体"/>
                                <w:color w:val="000000"/>
                                <w:sz w:val="18"/>
                                <w:szCs w:val="18"/>
                              </w:rPr>
                            </m:ctrlPr>
                          </m:fPr>
                          <m:num>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Q</m:t>
                                </m:r>
                                <m:ctrlPr>
                                  <w:rPr>
                                    <w:rFonts w:ascii="Cambria Math" w:hAnsi="Cambria Math" w:eastAsia="宋体"/>
                                    <w:color w:val="000000"/>
                                    <w:sz w:val="18"/>
                                    <w:szCs w:val="18"/>
                                  </w:rPr>
                                </m:ctrlPr>
                              </m:e>
                              <m:sub>
                                <m:r>
                                  <m:rPr/>
                                  <w:rPr>
                                    <w:rFonts w:ascii="Cambria Math" w:hAnsi="Cambria Math" w:eastAsia="宋体"/>
                                    <w:color w:val="000000"/>
                                    <w:sz w:val="18"/>
                                    <w:szCs w:val="18"/>
                                  </w:rPr>
                                  <m:t>av</m:t>
                                </m:r>
                                <m:r>
                                  <m:rPr/>
                                  <w:rPr>
                                    <w:rFonts w:hint="eastAsia" w:ascii="Cambria Math" w:hAnsi="Cambria Math" w:eastAsia="宋体"/>
                                    <w:color w:val="000000"/>
                                    <w:sz w:val="18"/>
                                    <w:szCs w:val="18"/>
                                  </w:rPr>
                                  <m:t>e</m:t>
                                </m:r>
                                <m:ctrlPr>
                                  <w:rPr>
                                    <w:rFonts w:ascii="Cambria Math" w:hAnsi="Cambria Math" w:eastAsia="宋体"/>
                                    <w:color w:val="000000"/>
                                    <w:sz w:val="18"/>
                                    <w:szCs w:val="18"/>
                                  </w:rPr>
                                </m:ctrlPr>
                              </m:sub>
                            </m:sSub>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r</m:t>
                                </m:r>
                                <m:ctrlPr>
                                  <w:rPr>
                                    <w:rFonts w:ascii="Cambria Math" w:hAnsi="Cambria Math" w:eastAsia="宋体"/>
                                    <w:color w:val="000000"/>
                                    <w:sz w:val="18"/>
                                    <w:szCs w:val="18"/>
                                  </w:rPr>
                                </m:ctrlPr>
                              </m:e>
                              <m:sub>
                                <m:r>
                                  <m:rPr/>
                                  <w:rPr>
                                    <w:rFonts w:ascii="Cambria Math" w:hAnsi="Cambria Math" w:eastAsia="宋体"/>
                                    <w:color w:val="000000"/>
                                    <w:sz w:val="18"/>
                                    <w:szCs w:val="18"/>
                                  </w:rPr>
                                  <m:t>0</m:t>
                                </m:r>
                                <m:ctrlPr>
                                  <w:rPr>
                                    <w:rFonts w:ascii="Cambria Math" w:hAnsi="Cambria Math" w:eastAsia="宋体"/>
                                    <w:color w:val="000000"/>
                                    <w:sz w:val="18"/>
                                    <w:szCs w:val="18"/>
                                  </w:rPr>
                                </m:ctrlPr>
                              </m:sub>
                            </m:sSub>
                            <m:ctrlPr>
                              <w:rPr>
                                <w:rFonts w:ascii="Cambria Math" w:hAnsi="Cambria Math" w:eastAsia="宋体"/>
                                <w:color w:val="000000"/>
                                <w:sz w:val="18"/>
                                <w:szCs w:val="18"/>
                              </w:rPr>
                            </m:ctrlPr>
                          </m:num>
                          <m:den>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j</m:t>
                                </m:r>
                                <m:ctrlPr>
                                  <w:rPr>
                                    <w:rFonts w:ascii="Cambria Math" w:hAnsi="Cambria Math" w:eastAsia="宋体"/>
                                    <w:color w:val="000000"/>
                                    <w:sz w:val="18"/>
                                    <w:szCs w:val="18"/>
                                  </w:rPr>
                                </m:ctrlPr>
                              </m:e>
                              <m:sub>
                                <m:r>
                                  <m:rPr/>
                                  <w:rPr>
                                    <w:rFonts w:ascii="Cambria Math" w:hAnsi="Cambria Math" w:eastAsia="宋体"/>
                                    <w:color w:val="000000"/>
                                    <w:sz w:val="18"/>
                                    <w:szCs w:val="18"/>
                                  </w:rPr>
                                  <m:t>w</m:t>
                                </m:r>
                                <m:ctrlPr>
                                  <w:rPr>
                                    <w:rFonts w:ascii="Cambria Math" w:hAnsi="Cambria Math" w:eastAsia="宋体"/>
                                    <w:color w:val="000000"/>
                                    <w:sz w:val="18"/>
                                    <w:szCs w:val="18"/>
                                  </w:rPr>
                                </m:ctrlPr>
                              </m:sub>
                            </m:sSub>
                            <m:ctrlPr>
                              <w:rPr>
                                <w:rFonts w:ascii="Cambria Math" w:hAnsi="Cambria Math" w:eastAsia="宋体"/>
                                <w:color w:val="000000"/>
                                <w:sz w:val="18"/>
                                <w:szCs w:val="18"/>
                              </w:rPr>
                            </m:ctrlPr>
                          </m:den>
                        </m:f>
                        <m:ctrlPr>
                          <w:rPr>
                            <w:rFonts w:ascii="Cambria Math" w:hAnsi="Cambria Math" w:eastAsia="宋体"/>
                            <w:color w:val="000000"/>
                            <w:sz w:val="18"/>
                            <w:szCs w:val="18"/>
                          </w:rPr>
                        </m:ctrlPr>
                      </m:e>
                    </m:d>
                    <m:ctrlPr>
                      <w:rPr>
                        <w:rFonts w:ascii="Cambria Math" w:hAnsi="Cambria Math" w:eastAsia="宋体"/>
                        <w:color w:val="000000"/>
                        <w:sz w:val="18"/>
                        <w:szCs w:val="18"/>
                      </w:rPr>
                    </m:ctrlPr>
                  </m:e>
                  <m:sup>
                    <m:r>
                      <m:rPr/>
                      <w:rPr>
                        <w:rFonts w:ascii="Cambria Math" w:hAnsi="Cambria Math" w:eastAsia="宋体"/>
                        <w:color w:val="000000"/>
                        <w:sz w:val="18"/>
                        <w:szCs w:val="18"/>
                      </w:rPr>
                      <m:t>−1</m:t>
                    </m:r>
                    <m:ctrlPr>
                      <w:rPr>
                        <w:rFonts w:ascii="Cambria Math" w:hAnsi="Cambria Math" w:eastAsia="宋体"/>
                        <w:color w:val="000000"/>
                        <w:sz w:val="18"/>
                        <w:szCs w:val="18"/>
                      </w:rPr>
                    </m:ctrlPr>
                  </m:sup>
                </m:sSup>
              </m:oMath>
            </m:oMathPara>
          </w:p>
        </w:tc>
        <w:tc>
          <w:tcPr>
            <w:tcW w:w="2500" w:type="dxa"/>
            <w:tcBorders>
              <w:top w:val="nil"/>
            </w:tcBorders>
            <w:shd w:val="clear" w:color="auto" w:fill="FFFFFF"/>
            <w:vAlign w:val="center"/>
          </w:tcPr>
          <w:p w14:paraId="27688426">
            <w:pPr>
              <w:pStyle w:val="10"/>
              <w:spacing w:line="276" w:lineRule="auto"/>
              <w:ind w:firstLine="0" w:firstLineChars="0"/>
              <w:jc w:val="center"/>
              <w:rPr>
                <w:rFonts w:eastAsia="宋体"/>
                <w:color w:val="000000"/>
                <w:sz w:val="18"/>
                <w:szCs w:val="18"/>
              </w:rPr>
            </w:pPr>
            <w:r>
              <w:rPr>
                <w:rFonts w:eastAsia="宋体"/>
                <w:color w:val="000000"/>
                <w:sz w:val="18"/>
                <w:szCs w:val="18"/>
              </w:rPr>
              <w:t>3×10</w:t>
            </w:r>
            <w:r>
              <w:rPr>
                <w:rFonts w:eastAsia="宋体"/>
                <w:color w:val="000000"/>
                <w:sz w:val="18"/>
                <w:szCs w:val="18"/>
                <w:vertAlign w:val="superscript"/>
              </w:rPr>
              <w:t>3</w:t>
            </w:r>
            <w:r>
              <w:rPr>
                <w:rFonts w:eastAsia="宋体"/>
                <w:color w:val="000000"/>
                <w:sz w:val="18"/>
                <w:szCs w:val="18"/>
              </w:rPr>
              <w:t>&lt;</w:t>
            </w:r>
            <w:r>
              <w:rPr>
                <w:rFonts w:eastAsia="宋体"/>
                <w:i/>
                <w:iCs/>
                <w:color w:val="000000"/>
                <w:sz w:val="18"/>
                <w:szCs w:val="18"/>
              </w:rPr>
              <w:t>Re</w:t>
            </w:r>
            <w:r>
              <w:rPr>
                <w:rFonts w:eastAsia="宋体"/>
                <w:color w:val="000000"/>
                <w:sz w:val="18"/>
                <w:szCs w:val="18"/>
              </w:rPr>
              <w:t>&lt;</w:t>
            </w:r>
            <w:r>
              <w:rPr>
                <w:rFonts w:hint="eastAsia" w:eastAsia="宋体"/>
                <w:color w:val="000000"/>
                <w:sz w:val="18"/>
                <w:szCs w:val="18"/>
              </w:rPr>
              <w:t>2</w:t>
            </w:r>
            <w:r>
              <w:rPr>
                <w:rFonts w:eastAsia="宋体" w:cs="Arial"/>
                <w:color w:val="000000"/>
                <w:sz w:val="18"/>
                <w:szCs w:val="18"/>
              </w:rPr>
              <w:t>×</w:t>
            </w:r>
            <w:r>
              <w:rPr>
                <w:rFonts w:hint="eastAsia" w:eastAsia="宋体"/>
                <w:color w:val="000000"/>
                <w:sz w:val="18"/>
                <w:szCs w:val="18"/>
              </w:rPr>
              <w:t>10</w:t>
            </w:r>
            <w:r>
              <w:rPr>
                <w:rFonts w:hint="eastAsia" w:eastAsia="宋体"/>
                <w:color w:val="000000"/>
                <w:sz w:val="18"/>
                <w:szCs w:val="18"/>
                <w:vertAlign w:val="superscript"/>
              </w:rPr>
              <w:t>5</w:t>
            </w:r>
          </w:p>
        </w:tc>
        <w:tc>
          <w:tcPr>
            <w:tcW w:w="2355" w:type="dxa"/>
            <w:tcBorders>
              <w:top w:val="nil"/>
            </w:tcBorders>
            <w:shd w:val="clear" w:color="auto" w:fill="FFFFFF"/>
            <w:vAlign w:val="center"/>
          </w:tcPr>
          <w:p w14:paraId="6FA25F1F">
            <w:pPr>
              <w:pStyle w:val="10"/>
              <w:spacing w:line="276" w:lineRule="auto"/>
              <w:ind w:firstLine="0" w:firstLineChars="0"/>
              <w:jc w:val="center"/>
              <w:rPr>
                <w:rFonts w:eastAsia="宋体"/>
                <w:color w:val="000000"/>
                <w:sz w:val="18"/>
                <w:szCs w:val="18"/>
              </w:rPr>
            </w:pPr>
            <w:r>
              <w:rPr>
                <w:rFonts w:hint="eastAsia" w:eastAsia="宋体"/>
                <w:color w:val="000000"/>
                <w:kern w:val="0"/>
                <w:sz w:val="18"/>
                <w:szCs w:val="18"/>
              </w:rPr>
              <w:t>0.7</w:t>
            </w:r>
            <w:r>
              <w:rPr>
                <w:rFonts w:eastAsia="宋体"/>
                <w:color w:val="000000"/>
                <w:kern w:val="0"/>
                <w:sz w:val="18"/>
                <w:szCs w:val="18"/>
              </w:rPr>
              <w:t>&lt;</w:t>
            </w:r>
            <w:r>
              <w:rPr>
                <w:rFonts w:eastAsia="宋体"/>
                <w:i/>
                <w:iCs/>
                <w:color w:val="000000"/>
                <w:kern w:val="0"/>
                <w:sz w:val="18"/>
                <w:szCs w:val="18"/>
              </w:rPr>
              <w:t>Pr</w:t>
            </w:r>
            <w:r>
              <w:rPr>
                <w:rFonts w:eastAsia="宋体"/>
                <w:color w:val="000000"/>
                <w:kern w:val="0"/>
                <w:sz w:val="18"/>
                <w:szCs w:val="18"/>
              </w:rPr>
              <w:t>&lt;100</w:t>
            </w:r>
          </w:p>
        </w:tc>
      </w:tr>
      <w:tr w14:paraId="1A7FA0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18" w:type="dxa"/>
            <w:shd w:val="clear" w:color="auto" w:fill="FFFFFF"/>
            <w:vAlign w:val="center"/>
          </w:tcPr>
          <w:p w14:paraId="766311E0">
            <w:pPr>
              <w:pStyle w:val="15"/>
              <w:spacing w:beforeAutospacing="0" w:afterAutospacing="0"/>
              <w:jc w:val="center"/>
              <w:rPr>
                <w:rFonts w:ascii="Times New Roman" w:hAnsi="Times New Roman" w:eastAsia="宋体"/>
                <w:color w:val="000000"/>
                <w:sz w:val="18"/>
                <w:szCs w:val="18"/>
              </w:rPr>
            </w:pPr>
            <w:r>
              <w:rPr>
                <w:rFonts w:ascii="Times New Roman" w:hAnsi="Times New Roman" w:eastAsia="宋体"/>
                <w:color w:val="000000"/>
                <w:sz w:val="18"/>
                <w:szCs w:val="18"/>
              </w:rPr>
              <w:t>Fiorina</w:t>
            </w:r>
            <w:r>
              <w:rPr>
                <w:rFonts w:ascii="Times New Roman" w:hAnsi="Times New Roman" w:eastAsia="宋体"/>
                <w:color w:val="000000"/>
                <w:sz w:val="18"/>
                <w:szCs w:val="18"/>
              </w:rPr>
              <w:fldChar w:fldCharType="begin"/>
            </w:r>
            <w:r>
              <w:rPr>
                <w:rFonts w:hint="eastAsia" w:ascii="Times New Roman" w:hAnsi="Times New Roman" w:eastAsia="宋体"/>
                <w:color w:val="000000"/>
                <w:sz w:val="18"/>
                <w:szCs w:val="18"/>
              </w:rPr>
              <w:instrText xml:space="preserve"> ADDIN EN.CITE &lt;EndNote&gt;&lt;Cite&gt;&lt;Author&gt;Fiorina&lt;/Author&gt;&lt;Year&gt;2019&lt;/Year&gt;&lt;RecNum&gt;833&lt;/RecNum&gt;&lt;DisplayText&gt;&lt;style face="superscript"&gt;[2]&lt;/style&gt;&lt;/DisplayText&gt;&lt;record&gt;&lt;rec-number&gt;833&lt;/rec-number&gt;&lt;foreign-keys&gt;&lt;key app="EN" db-id="w99z0rttzswp2fers275ssa222v2svx920wa" timestamp="1731987610" guid="95c9b369-dec5-491e-9b5f-054a1742745a"&gt;833&lt;/key&gt;&lt;key app="ENWeb" db-id=""&gt;0&lt;/key&gt;&lt;/foreign-keys&gt;&lt;ref-type name="Journal Article"&gt;17&lt;/ref-type&gt;&lt;contributors&gt;&lt;authors&gt;&lt;author&gt;Fiorina, Carlo&lt;/author&gt;&lt;/authors&gt;&lt;/contributors&gt;&lt;titles&gt;&lt;title&gt;Impact of the volume heat source on the RANS-based CFD analysis of Molten Salt Reactors&lt;/title&gt;&lt;secondary-title&gt;Annals of Nuclear Energy&lt;/secondary-title&gt;&lt;/titles&gt;&lt;periodical&gt;&lt;full-title&gt;Annals of Nuclear Energy&lt;/full-title&gt;&lt;/periodical&gt;&lt;pages&gt;376-382&lt;/pages&gt;&lt;volume&gt;134&lt;/volume&gt;&lt;section&gt;376&lt;/section&gt;&lt;dates&gt;&lt;year&gt;2019&lt;/year&gt;&lt;/dates&gt;&lt;isbn&gt;03064549&lt;/isbn&gt;&lt;urls&gt;&lt;/urls&gt;&lt;electronic-resource-num&gt;10.1016/j.anucene.2019.06.024&lt;/electronic-resource-num&gt;&lt;/record&gt;&lt;/Cite&gt;&lt;/EndNote&gt;</w:instrText>
            </w:r>
            <w:r>
              <w:rPr>
                <w:rFonts w:ascii="Times New Roman" w:hAnsi="Times New Roman" w:eastAsia="宋体"/>
                <w:color w:val="000000"/>
                <w:sz w:val="18"/>
                <w:szCs w:val="18"/>
              </w:rPr>
              <w:fldChar w:fldCharType="separate"/>
            </w:r>
            <w:r>
              <w:rPr>
                <w:rFonts w:hint="eastAsia" w:ascii="Times New Roman" w:hAnsi="Times New Roman" w:eastAsia="宋体"/>
                <w:color w:val="000000"/>
                <w:sz w:val="18"/>
                <w:szCs w:val="18"/>
                <w:vertAlign w:val="superscript"/>
              </w:rPr>
              <w:t>[2]</w:t>
            </w:r>
            <w:r>
              <w:rPr>
                <w:rFonts w:ascii="Times New Roman" w:hAnsi="Times New Roman" w:eastAsia="宋体"/>
                <w:color w:val="000000"/>
                <w:sz w:val="18"/>
                <w:szCs w:val="18"/>
              </w:rPr>
              <w:fldChar w:fldCharType="end"/>
            </w:r>
          </w:p>
        </w:tc>
        <w:tc>
          <w:tcPr>
            <w:tcW w:w="4120" w:type="dxa"/>
            <w:shd w:val="clear" w:color="auto" w:fill="FFFFFF"/>
            <w:vAlign w:val="center"/>
          </w:tcPr>
          <w:p w14:paraId="51B1A9D2">
            <w:pPr>
              <w:pStyle w:val="15"/>
              <w:widowControl/>
              <w:spacing w:beforeAutospacing="0" w:afterAutospacing="0" w:line="240" w:lineRule="atLeast"/>
              <w:jc w:val="center"/>
              <w:rPr>
                <w:rFonts w:ascii="Times New Roman" w:hAnsi="Times New Roman" w:eastAsia="宋体"/>
                <w:color w:val="000000"/>
                <w:sz w:val="18"/>
                <w:szCs w:val="18"/>
              </w:rPr>
            </w:pPr>
            <m:oMathPara>
              <m:oMathParaPr>
                <m:jc m:val="center"/>
              </m:oMathParaPr>
              <m:oMath>
                <m:eqArr>
                  <m:eqArrPr>
                    <m:ctrlPr>
                      <w:rPr>
                        <w:rFonts w:ascii="Cambria Math" w:hAnsi="Cambria Math" w:eastAsia="宋体"/>
                        <w:color w:val="000000"/>
                        <w:sz w:val="18"/>
                        <w:szCs w:val="18"/>
                      </w:rPr>
                    </m:ctrlPr>
                  </m:eqArrPr>
                  <m:e>
                    <m:sSub>
                      <m:sSubPr>
                        <m:ctrlPr>
                          <w:rPr>
                            <w:rFonts w:ascii="Cambria Math" w:hAnsi="Cambria Math" w:eastAsia="宋体"/>
                            <w:i/>
                            <w:color w:val="000000"/>
                            <w:sz w:val="18"/>
                            <w:szCs w:val="18"/>
                          </w:rPr>
                        </m:ctrlPr>
                      </m:sSubPr>
                      <m:e>
                        <m:r>
                          <m:rPr>
                            <m:nor/>
                          </m:rPr>
                          <w:rPr>
                            <w:rFonts w:ascii="Times New Roman" w:hAnsi="Times New Roman" w:eastAsia="宋体"/>
                            <w:i/>
                            <w:color w:val="000000"/>
                            <w:sz w:val="18"/>
                            <w:szCs w:val="18"/>
                          </w:rPr>
                          <m:t>Nu</m:t>
                        </m:r>
                        <m:ctrlPr>
                          <w:rPr>
                            <w:rFonts w:ascii="Cambria Math" w:hAnsi="Cambria Math" w:eastAsia="宋体"/>
                            <w:i/>
                            <w:color w:val="000000"/>
                            <w:sz w:val="18"/>
                            <w:szCs w:val="18"/>
                          </w:rPr>
                        </m:ctrlPr>
                      </m:e>
                      <m:sub>
                        <m:sSub>
                          <m:sSubPr>
                            <m:ctrlPr>
                              <w:rPr>
                                <w:rFonts w:ascii="Cambria Math" w:hAnsi="Cambria Math" w:eastAsia="宋体"/>
                                <w:i/>
                                <w:color w:val="000000"/>
                                <w:sz w:val="18"/>
                                <w:szCs w:val="18"/>
                              </w:rPr>
                            </m:ctrlPr>
                          </m:sSubPr>
                          <m:e>
                            <m:r>
                              <m:rPr>
                                <m:nor/>
                              </m:rPr>
                              <w:rPr>
                                <w:rFonts w:ascii="Times New Roman" w:hAnsi="Times New Roman" w:eastAsia="宋体"/>
                                <w:i/>
                                <w:color w:val="000000"/>
                                <w:sz w:val="18"/>
                                <w:szCs w:val="18"/>
                              </w:rPr>
                              <m:t>Q</m:t>
                            </m:r>
                            <m:ctrlPr>
                              <w:rPr>
                                <w:rFonts w:ascii="Cambria Math" w:hAnsi="Cambria Math" w:eastAsia="宋体"/>
                                <w:i/>
                                <w:color w:val="000000"/>
                                <w:sz w:val="18"/>
                                <w:szCs w:val="18"/>
                              </w:rPr>
                            </m:ctrlPr>
                          </m:e>
                          <m:sub>
                            <m:r>
                              <m:rPr>
                                <m:nor/>
                              </m:rPr>
                              <w:rPr>
                                <w:rFonts w:ascii="Times New Roman" w:hAnsi="Times New Roman" w:eastAsia="宋体"/>
                                <w:i/>
                                <w:color w:val="000000"/>
                                <w:sz w:val="18"/>
                                <w:szCs w:val="18"/>
                              </w:rPr>
                              <m:t>ave</m:t>
                            </m:r>
                            <m:ctrlPr>
                              <w:rPr>
                                <w:rFonts w:ascii="Cambria Math" w:hAnsi="Cambria Math" w:eastAsia="宋体"/>
                                <w:i/>
                                <w:color w:val="000000"/>
                                <w:sz w:val="18"/>
                                <w:szCs w:val="18"/>
                              </w:rPr>
                            </m:ctrlPr>
                          </m:sub>
                        </m:sSub>
                        <m:r>
                          <m:rPr/>
                          <w:rPr>
                            <w:rFonts w:ascii="Cambria Math" w:hAnsi="Cambria Math" w:eastAsia="宋体"/>
                            <w:color w:val="000000"/>
                            <w:sz w:val="18"/>
                            <w:szCs w:val="18"/>
                          </w:rPr>
                          <m:t>+</m:t>
                        </m:r>
                        <m:sSub>
                          <m:sSubPr>
                            <m:ctrlPr>
                              <w:rPr>
                                <w:rFonts w:ascii="Cambria Math" w:hAnsi="Cambria Math" w:eastAsia="宋体"/>
                                <w:i/>
                                <w:color w:val="000000"/>
                                <w:sz w:val="18"/>
                                <w:szCs w:val="18"/>
                              </w:rPr>
                            </m:ctrlPr>
                          </m:sSubPr>
                          <m:e>
                            <m:r>
                              <m:rPr>
                                <m:nor/>
                              </m:rPr>
                              <w:rPr>
                                <w:rFonts w:ascii="Times New Roman" w:hAnsi="Times New Roman" w:eastAsia="宋体"/>
                                <w:i/>
                                <w:color w:val="000000"/>
                                <w:sz w:val="18"/>
                                <w:szCs w:val="18"/>
                              </w:rPr>
                              <m:t>j</m:t>
                            </m:r>
                            <m:ctrlPr>
                              <w:rPr>
                                <w:rFonts w:ascii="Cambria Math" w:hAnsi="Cambria Math" w:eastAsia="宋体"/>
                                <w:i/>
                                <w:color w:val="000000"/>
                                <w:sz w:val="18"/>
                                <w:szCs w:val="18"/>
                              </w:rPr>
                            </m:ctrlPr>
                          </m:e>
                          <m:sub>
                            <m:r>
                              <m:rPr>
                                <m:nor/>
                              </m:rPr>
                              <w:rPr>
                                <w:rFonts w:ascii="Times New Roman" w:hAnsi="Times New Roman" w:eastAsia="宋体"/>
                                <w:i/>
                                <w:color w:val="000000"/>
                                <w:sz w:val="18"/>
                                <w:szCs w:val="18"/>
                              </w:rPr>
                              <m:t>w</m:t>
                            </m:r>
                            <m:ctrlPr>
                              <w:rPr>
                                <w:rFonts w:ascii="Cambria Math" w:hAnsi="Cambria Math" w:eastAsia="宋体"/>
                                <w:i/>
                                <w:color w:val="000000"/>
                                <w:sz w:val="18"/>
                                <w:szCs w:val="18"/>
                              </w:rPr>
                            </m:ctrlPr>
                          </m:sub>
                        </m:sSub>
                        <m:ctrlPr>
                          <w:rPr>
                            <w:rFonts w:ascii="Cambria Math" w:hAnsi="Cambria Math" w:eastAsia="宋体"/>
                            <w:i/>
                            <w:color w:val="000000"/>
                            <w:sz w:val="18"/>
                            <w:szCs w:val="18"/>
                          </w:rPr>
                        </m:ctrlPr>
                      </m:sub>
                    </m:sSub>
                    <m:r>
                      <m:rPr/>
                      <w:rPr>
                        <w:rFonts w:ascii="Cambria Math" w:hAnsi="Cambria Math" w:eastAsia="宋体"/>
                        <w:color w:val="000000"/>
                        <w:sz w:val="18"/>
                        <w:szCs w:val="18"/>
                      </w:rPr>
                      <m:t>=</m:t>
                    </m:r>
                    <m:sSub>
                      <m:sSubPr>
                        <m:ctrlPr>
                          <w:rPr>
                            <w:rFonts w:ascii="Cambria Math" w:hAnsi="Cambria Math" w:eastAsia="宋体"/>
                            <w:i/>
                            <w:iCs/>
                            <w:color w:val="000000"/>
                            <w:sz w:val="18"/>
                            <w:szCs w:val="18"/>
                          </w:rPr>
                        </m:ctrlPr>
                      </m:sSubPr>
                      <m:e>
                        <m:r>
                          <m:rPr>
                            <m:nor/>
                          </m:rPr>
                          <w:rPr>
                            <w:rFonts w:ascii="Times New Roman" w:hAnsi="Times New Roman" w:eastAsia="宋体"/>
                            <w:i/>
                            <w:iCs/>
                            <w:color w:val="000000"/>
                            <w:sz w:val="18"/>
                            <w:szCs w:val="18"/>
                          </w:rPr>
                          <m:t>Nu</m:t>
                        </m:r>
                        <m:ctrlPr>
                          <w:rPr>
                            <w:rFonts w:ascii="Cambria Math" w:hAnsi="Cambria Math" w:eastAsia="宋体"/>
                            <w:i/>
                            <w:iCs/>
                            <w:color w:val="000000"/>
                            <w:sz w:val="18"/>
                            <w:szCs w:val="18"/>
                          </w:rPr>
                        </m:ctrlPr>
                      </m:e>
                      <m:sub>
                        <m:sSub>
                          <m:sSubPr>
                            <m:ctrlPr>
                              <w:rPr>
                                <w:rFonts w:ascii="Cambria Math" w:hAnsi="Cambria Math" w:eastAsia="宋体"/>
                                <w:i/>
                                <w:iCs/>
                                <w:color w:val="000000"/>
                                <w:sz w:val="18"/>
                                <w:szCs w:val="18"/>
                              </w:rPr>
                            </m:ctrlPr>
                          </m:sSubPr>
                          <m:e>
                            <m:r>
                              <m:rPr>
                                <m:nor/>
                              </m:rPr>
                              <w:rPr>
                                <w:rFonts w:ascii="Times New Roman" w:hAnsi="Times New Roman" w:eastAsia="宋体"/>
                                <w:i/>
                                <w:iCs/>
                                <w:color w:val="000000"/>
                                <w:sz w:val="18"/>
                                <w:szCs w:val="18"/>
                              </w:rPr>
                              <m:t>j</m:t>
                            </m:r>
                            <m:ctrlPr>
                              <w:rPr>
                                <w:rFonts w:ascii="Cambria Math" w:hAnsi="Cambria Math" w:eastAsia="宋体"/>
                                <w:i/>
                                <w:iCs/>
                                <w:color w:val="000000"/>
                                <w:sz w:val="18"/>
                                <w:szCs w:val="18"/>
                              </w:rPr>
                            </m:ctrlPr>
                          </m:e>
                          <m:sub>
                            <m:r>
                              <m:rPr>
                                <m:nor/>
                              </m:rPr>
                              <w:rPr>
                                <w:rFonts w:ascii="Times New Roman" w:hAnsi="Times New Roman" w:eastAsia="宋体"/>
                                <w:i/>
                                <w:iCs/>
                                <w:color w:val="000000"/>
                                <w:sz w:val="18"/>
                                <w:szCs w:val="18"/>
                              </w:rPr>
                              <m:t>w</m:t>
                            </m:r>
                            <m:ctrlPr>
                              <w:rPr>
                                <w:rFonts w:ascii="Cambria Math" w:hAnsi="Cambria Math" w:eastAsia="宋体"/>
                                <w:i/>
                                <w:iCs/>
                                <w:color w:val="000000"/>
                                <w:sz w:val="18"/>
                                <w:szCs w:val="18"/>
                              </w:rPr>
                            </m:ctrlPr>
                          </m:sub>
                        </m:sSub>
                        <m:ctrlPr>
                          <w:rPr>
                            <w:rFonts w:ascii="Cambria Math" w:hAnsi="Cambria Math" w:eastAsia="宋体"/>
                            <w:i/>
                            <w:iCs/>
                            <w:color w:val="000000"/>
                            <w:sz w:val="18"/>
                            <w:szCs w:val="18"/>
                          </w:rPr>
                        </m:ctrlPr>
                      </m:sub>
                    </m:sSub>
                    <m:f>
                      <m:fPr>
                        <m:ctrlPr>
                          <w:rPr>
                            <w:rFonts w:ascii="Cambria Math" w:hAnsi="Cambria Math" w:eastAsia="宋体"/>
                            <w:color w:val="000000"/>
                            <w:sz w:val="18"/>
                            <w:szCs w:val="18"/>
                          </w:rPr>
                        </m:ctrlPr>
                      </m:fPr>
                      <m:num>
                        <m:r>
                          <m:rPr>
                            <m:nor/>
                            <m:sty m:val="p"/>
                          </m:rPr>
                          <w:rPr>
                            <w:rFonts w:ascii="Times New Roman" w:hAnsi="Times New Roman" w:eastAsia="宋体"/>
                            <w:color w:val="000000"/>
                            <w:sz w:val="18"/>
                            <w:szCs w:val="18"/>
                          </w:rPr>
                          <m:t>1</m:t>
                        </m:r>
                        <m:ctrlPr>
                          <w:rPr>
                            <w:rFonts w:ascii="Cambria Math" w:hAnsi="Cambria Math" w:eastAsia="宋体"/>
                            <w:color w:val="000000"/>
                            <w:sz w:val="18"/>
                            <w:szCs w:val="18"/>
                          </w:rPr>
                        </m:ctrlPr>
                      </m:num>
                      <m:den>
                        <m:r>
                          <m:rPr>
                            <m:nor/>
                            <m:sty m:val="p"/>
                          </m:rPr>
                          <w:rPr>
                            <w:rFonts w:ascii="Times New Roman" w:hAnsi="Times New Roman" w:eastAsia="宋体"/>
                            <w:color w:val="000000"/>
                            <w:sz w:val="18"/>
                            <w:szCs w:val="18"/>
                          </w:rPr>
                          <m:t>1</m:t>
                        </m:r>
                        <m:r>
                          <m:rPr/>
                          <w:rPr>
                            <w:rFonts w:ascii="Cambria Math" w:hAnsi="Cambria Math" w:eastAsia="宋体"/>
                            <w:color w:val="000000"/>
                            <w:sz w:val="18"/>
                            <w:szCs w:val="18"/>
                          </w:rPr>
                          <m:t>+</m:t>
                        </m:r>
                        <m:f>
                          <m:fPr>
                            <m:ctrlPr>
                              <w:rPr>
                                <w:rFonts w:ascii="Cambria Math" w:hAnsi="Cambria Math" w:eastAsia="宋体"/>
                                <w:color w:val="000000"/>
                                <w:sz w:val="18"/>
                                <w:szCs w:val="18"/>
                              </w:rPr>
                            </m:ctrlPr>
                          </m:fPr>
                          <m:num>
                            <m:sSub>
                              <m:sSubPr>
                                <m:ctrlPr>
                                  <w:rPr>
                                    <w:rFonts w:ascii="Cambria Math" w:hAnsi="Cambria Math" w:eastAsia="宋体"/>
                                    <w:i/>
                                    <w:iCs/>
                                    <w:color w:val="000000"/>
                                    <w:sz w:val="18"/>
                                    <w:szCs w:val="18"/>
                                  </w:rPr>
                                </m:ctrlPr>
                              </m:sSubPr>
                              <m:e>
                                <m:r>
                                  <m:rPr>
                                    <m:nor/>
                                  </m:rPr>
                                  <w:rPr>
                                    <w:rFonts w:ascii="Times New Roman" w:hAnsi="Times New Roman" w:eastAsia="宋体"/>
                                    <w:i/>
                                    <w:iCs/>
                                    <w:color w:val="000000"/>
                                    <w:sz w:val="18"/>
                                    <w:szCs w:val="18"/>
                                  </w:rPr>
                                  <m:t>Nu</m:t>
                                </m:r>
                                <m:ctrlPr>
                                  <w:rPr>
                                    <w:rFonts w:ascii="Cambria Math" w:hAnsi="Cambria Math" w:eastAsia="宋体"/>
                                    <w:i/>
                                    <w:iCs/>
                                    <w:color w:val="000000"/>
                                    <w:sz w:val="18"/>
                                    <w:szCs w:val="18"/>
                                  </w:rPr>
                                </m:ctrlPr>
                              </m:e>
                              <m:sub>
                                <m:sSub>
                                  <m:sSubPr>
                                    <m:ctrlPr>
                                      <w:rPr>
                                        <w:rFonts w:ascii="Cambria Math" w:hAnsi="Cambria Math" w:eastAsia="宋体"/>
                                        <w:i/>
                                        <w:iCs/>
                                        <w:color w:val="000000"/>
                                        <w:sz w:val="18"/>
                                        <w:szCs w:val="18"/>
                                      </w:rPr>
                                    </m:ctrlPr>
                                  </m:sSubPr>
                                  <m:e>
                                    <m:r>
                                      <m:rPr>
                                        <m:nor/>
                                      </m:rPr>
                                      <w:rPr>
                                        <w:rFonts w:ascii="Times New Roman" w:hAnsi="Times New Roman" w:eastAsia="宋体"/>
                                        <w:i/>
                                        <w:iCs/>
                                        <w:color w:val="000000"/>
                                        <w:sz w:val="18"/>
                                        <w:szCs w:val="18"/>
                                      </w:rPr>
                                      <m:t>j</m:t>
                                    </m:r>
                                    <m:ctrlPr>
                                      <w:rPr>
                                        <w:rFonts w:ascii="Cambria Math" w:hAnsi="Cambria Math" w:eastAsia="宋体"/>
                                        <w:i/>
                                        <w:iCs/>
                                        <w:color w:val="000000"/>
                                        <w:sz w:val="18"/>
                                        <w:szCs w:val="18"/>
                                      </w:rPr>
                                    </m:ctrlPr>
                                  </m:e>
                                  <m:sub>
                                    <m:r>
                                      <m:rPr>
                                        <m:nor/>
                                      </m:rPr>
                                      <w:rPr>
                                        <w:rFonts w:ascii="Times New Roman" w:hAnsi="Times New Roman" w:eastAsia="宋体"/>
                                        <w:i/>
                                        <w:iCs/>
                                        <w:color w:val="000000"/>
                                        <w:sz w:val="18"/>
                                        <w:szCs w:val="18"/>
                                      </w:rPr>
                                      <m:t>w</m:t>
                                    </m:r>
                                    <m:ctrlPr>
                                      <w:rPr>
                                        <w:rFonts w:ascii="Cambria Math" w:hAnsi="Cambria Math" w:eastAsia="宋体"/>
                                        <w:i/>
                                        <w:iCs/>
                                        <w:color w:val="000000"/>
                                        <w:sz w:val="18"/>
                                        <w:szCs w:val="18"/>
                                      </w:rPr>
                                    </m:ctrlPr>
                                  </m:sub>
                                </m:sSub>
                                <m:ctrlPr>
                                  <w:rPr>
                                    <w:rFonts w:ascii="Cambria Math" w:hAnsi="Cambria Math" w:eastAsia="宋体"/>
                                    <w:i/>
                                    <w:iCs/>
                                    <w:color w:val="000000"/>
                                    <w:sz w:val="18"/>
                                    <w:szCs w:val="18"/>
                                  </w:rPr>
                                </m:ctrlPr>
                              </m:sub>
                            </m:sSub>
                            <m:ctrlPr>
                              <w:rPr>
                                <w:rFonts w:ascii="Cambria Math" w:hAnsi="Cambria Math" w:eastAsia="宋体"/>
                                <w:color w:val="000000"/>
                                <w:sz w:val="18"/>
                                <w:szCs w:val="18"/>
                              </w:rPr>
                            </m:ctrlPr>
                          </m:num>
                          <m:den>
                            <m:sSub>
                              <m:sSubPr>
                                <m:ctrlPr>
                                  <w:rPr>
                                    <w:rFonts w:ascii="Cambria Math" w:hAnsi="Cambria Math" w:eastAsia="宋体"/>
                                    <w:i/>
                                    <w:iCs/>
                                    <w:color w:val="000000"/>
                                    <w:sz w:val="18"/>
                                    <w:szCs w:val="18"/>
                                  </w:rPr>
                                </m:ctrlPr>
                              </m:sSubPr>
                              <m:e>
                                <m:r>
                                  <m:rPr>
                                    <m:nor/>
                                  </m:rPr>
                                  <w:rPr>
                                    <w:rFonts w:ascii="Times New Roman" w:hAnsi="Times New Roman" w:eastAsia="宋体"/>
                                    <w:i/>
                                    <w:iCs/>
                                    <w:color w:val="000000"/>
                                    <w:sz w:val="18"/>
                                    <w:szCs w:val="18"/>
                                  </w:rPr>
                                  <m:t>Nu</m:t>
                                </m:r>
                                <m:ctrlPr>
                                  <w:rPr>
                                    <w:rFonts w:ascii="Cambria Math" w:hAnsi="Cambria Math" w:eastAsia="宋体"/>
                                    <w:i/>
                                    <w:iCs/>
                                    <w:color w:val="000000"/>
                                    <w:sz w:val="18"/>
                                    <w:szCs w:val="18"/>
                                  </w:rPr>
                                </m:ctrlPr>
                              </m:e>
                              <m:sub>
                                <m:sSub>
                                  <m:sSubPr>
                                    <m:ctrlPr>
                                      <w:rPr>
                                        <w:rFonts w:ascii="Cambria Math" w:hAnsi="Cambria Math" w:eastAsia="宋体"/>
                                        <w:i/>
                                        <w:iCs/>
                                        <w:color w:val="000000"/>
                                        <w:sz w:val="18"/>
                                        <w:szCs w:val="18"/>
                                      </w:rPr>
                                    </m:ctrlPr>
                                  </m:sSubPr>
                                  <m:e>
                                    <m:r>
                                      <m:rPr>
                                        <m:nor/>
                                      </m:rPr>
                                      <w:rPr>
                                        <w:rFonts w:ascii="Times New Roman" w:hAnsi="Times New Roman" w:eastAsia="宋体"/>
                                        <w:i/>
                                        <w:iCs/>
                                        <w:color w:val="000000"/>
                                        <w:sz w:val="18"/>
                                        <w:szCs w:val="18"/>
                                      </w:rPr>
                                      <m:t>Q</m:t>
                                    </m:r>
                                    <m:ctrlPr>
                                      <w:rPr>
                                        <w:rFonts w:ascii="Cambria Math" w:hAnsi="Cambria Math" w:eastAsia="宋体"/>
                                        <w:i/>
                                        <w:iCs/>
                                        <w:color w:val="000000"/>
                                        <w:sz w:val="18"/>
                                        <w:szCs w:val="18"/>
                                      </w:rPr>
                                    </m:ctrlPr>
                                  </m:e>
                                  <m:sub>
                                    <m:r>
                                      <m:rPr>
                                        <m:nor/>
                                      </m:rPr>
                                      <w:rPr>
                                        <w:rFonts w:ascii="Times New Roman" w:hAnsi="Times New Roman" w:eastAsia="宋体"/>
                                        <w:i/>
                                        <w:iCs/>
                                        <w:color w:val="000000"/>
                                        <w:sz w:val="18"/>
                                        <w:szCs w:val="18"/>
                                      </w:rPr>
                                      <m:t>ave</m:t>
                                    </m:r>
                                    <m:ctrlPr>
                                      <w:rPr>
                                        <w:rFonts w:ascii="Cambria Math" w:hAnsi="Cambria Math" w:eastAsia="宋体"/>
                                        <w:i/>
                                        <w:iCs/>
                                        <w:color w:val="000000"/>
                                        <w:sz w:val="18"/>
                                        <w:szCs w:val="18"/>
                                      </w:rPr>
                                    </m:ctrlPr>
                                  </m:sub>
                                </m:sSub>
                                <m:ctrlPr>
                                  <w:rPr>
                                    <w:rFonts w:ascii="Cambria Math" w:hAnsi="Cambria Math" w:eastAsia="宋体"/>
                                    <w:i/>
                                    <w:iCs/>
                                    <w:color w:val="000000"/>
                                    <w:sz w:val="18"/>
                                    <w:szCs w:val="18"/>
                                  </w:rPr>
                                </m:ctrlPr>
                              </m:sub>
                            </m:sSub>
                            <m:ctrlPr>
                              <w:rPr>
                                <w:rFonts w:ascii="Cambria Math" w:hAnsi="Cambria Math" w:eastAsia="宋体"/>
                                <w:color w:val="000000"/>
                                <w:sz w:val="18"/>
                                <w:szCs w:val="18"/>
                              </w:rPr>
                            </m:ctrlPr>
                          </m:den>
                        </m:f>
                        <m:ctrlPr>
                          <w:rPr>
                            <w:rFonts w:ascii="Cambria Math" w:hAnsi="Cambria Math" w:eastAsia="宋体"/>
                            <w:color w:val="000000"/>
                            <w:sz w:val="18"/>
                            <w:szCs w:val="18"/>
                          </w:rPr>
                        </m:ctrlPr>
                      </m:den>
                    </m:f>
                    <m:ctrlPr>
                      <w:rPr>
                        <w:rFonts w:ascii="Cambria Math" w:hAnsi="Cambria Math" w:eastAsia="宋体"/>
                        <w:color w:val="000000"/>
                        <w:sz w:val="18"/>
                        <w:szCs w:val="18"/>
                      </w:rPr>
                    </m:ctrlPr>
                  </m:e>
                  <m:e>
                    <m:r>
                      <m:rPr/>
                      <w:rPr>
                        <w:rFonts w:ascii="Cambria Math" w:hAnsi="Cambria Math" w:eastAsia="宋体"/>
                        <w:color w:val="000000"/>
                        <w:sz w:val="18"/>
                        <w:szCs w:val="18"/>
                      </w:rPr>
                      <m:t>σ=</m:t>
                    </m:r>
                    <m:f>
                      <m:fPr>
                        <m:ctrlPr>
                          <w:rPr>
                            <w:rFonts w:ascii="Cambria Math" w:hAnsi="Cambria Math" w:eastAsia="宋体"/>
                            <w:color w:val="000000"/>
                            <w:sz w:val="18"/>
                            <w:szCs w:val="18"/>
                          </w:rPr>
                        </m:ctrlPr>
                      </m:fPr>
                      <m:num>
                        <m:r>
                          <m:rPr/>
                          <w:rPr>
                            <w:rFonts w:ascii="Cambria Math" w:hAnsi="Cambria Math" w:eastAsia="宋体"/>
                            <w:color w:val="000000"/>
                            <w:sz w:val="18"/>
                            <w:szCs w:val="18"/>
                          </w:rPr>
                          <m:t>N</m:t>
                        </m:r>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u</m:t>
                            </m:r>
                            <m:ctrlPr>
                              <w:rPr>
                                <w:rFonts w:ascii="Cambria Math" w:hAnsi="Cambria Math" w:eastAsia="宋体"/>
                                <w:color w:val="000000"/>
                                <w:sz w:val="18"/>
                                <w:szCs w:val="18"/>
                              </w:rPr>
                            </m:ctrlPr>
                          </m:e>
                          <m:sub>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j</m:t>
                                </m:r>
                                <m:ctrlPr>
                                  <w:rPr>
                                    <w:rFonts w:ascii="Cambria Math" w:hAnsi="Cambria Math" w:eastAsia="宋体"/>
                                    <w:color w:val="000000"/>
                                    <w:sz w:val="18"/>
                                    <w:szCs w:val="18"/>
                                  </w:rPr>
                                </m:ctrlPr>
                              </m:e>
                              <m:sub>
                                <m:r>
                                  <m:rPr/>
                                  <w:rPr>
                                    <w:rFonts w:ascii="Cambria Math" w:hAnsi="Cambria Math" w:eastAsia="宋体"/>
                                    <w:color w:val="000000"/>
                                    <w:sz w:val="18"/>
                                    <w:szCs w:val="18"/>
                                  </w:rPr>
                                  <m:t>w</m:t>
                                </m:r>
                                <m:ctrlPr>
                                  <w:rPr>
                                    <w:rFonts w:ascii="Cambria Math" w:hAnsi="Cambria Math" w:eastAsia="宋体"/>
                                    <w:color w:val="000000"/>
                                    <w:sz w:val="18"/>
                                    <w:szCs w:val="18"/>
                                  </w:rPr>
                                </m:ctrlPr>
                              </m:sub>
                            </m:sSub>
                            <m:ctrlPr>
                              <w:rPr>
                                <w:rFonts w:ascii="Cambria Math" w:hAnsi="Cambria Math" w:eastAsia="宋体"/>
                                <w:color w:val="000000"/>
                                <w:sz w:val="18"/>
                                <w:szCs w:val="18"/>
                              </w:rPr>
                            </m:ctrlPr>
                          </m:sub>
                        </m:sSub>
                        <m:ctrlPr>
                          <w:rPr>
                            <w:rFonts w:ascii="Cambria Math" w:hAnsi="Cambria Math" w:eastAsia="宋体"/>
                            <w:color w:val="000000"/>
                            <w:sz w:val="18"/>
                            <w:szCs w:val="18"/>
                          </w:rPr>
                        </m:ctrlPr>
                      </m:num>
                      <m:den>
                        <m:r>
                          <m:rPr/>
                          <w:rPr>
                            <w:rFonts w:ascii="Cambria Math" w:hAnsi="Cambria Math" w:eastAsia="宋体"/>
                            <w:color w:val="000000"/>
                            <w:sz w:val="18"/>
                            <w:szCs w:val="18"/>
                          </w:rPr>
                          <m:t>N</m:t>
                        </m:r>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u</m:t>
                            </m:r>
                            <m:ctrlPr>
                              <w:rPr>
                                <w:rFonts w:ascii="Cambria Math" w:hAnsi="Cambria Math" w:eastAsia="宋体"/>
                                <w:color w:val="000000"/>
                                <w:sz w:val="18"/>
                                <w:szCs w:val="18"/>
                              </w:rPr>
                            </m:ctrlPr>
                          </m:e>
                          <m:sub>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Q</m:t>
                                </m:r>
                                <m:ctrlPr>
                                  <w:rPr>
                                    <w:rFonts w:ascii="Cambria Math" w:hAnsi="Cambria Math" w:eastAsia="宋体"/>
                                    <w:color w:val="000000"/>
                                    <w:sz w:val="18"/>
                                    <w:szCs w:val="18"/>
                                  </w:rPr>
                                </m:ctrlPr>
                              </m:e>
                              <m:sub>
                                <m:r>
                                  <m:rPr/>
                                  <w:rPr>
                                    <w:rFonts w:ascii="Cambria Math" w:hAnsi="Cambria Math" w:eastAsia="宋体"/>
                                    <w:color w:val="000000"/>
                                    <w:sz w:val="18"/>
                                    <w:szCs w:val="18"/>
                                  </w:rPr>
                                  <m:t>ave</m:t>
                                </m:r>
                                <m:ctrlPr>
                                  <w:rPr>
                                    <w:rFonts w:ascii="Cambria Math" w:hAnsi="Cambria Math" w:eastAsia="宋体"/>
                                    <w:color w:val="000000"/>
                                    <w:sz w:val="18"/>
                                    <w:szCs w:val="18"/>
                                  </w:rPr>
                                </m:ctrlPr>
                              </m:sub>
                            </m:sSub>
                            <m:ctrlPr>
                              <w:rPr>
                                <w:rFonts w:ascii="Cambria Math" w:hAnsi="Cambria Math" w:eastAsia="宋体"/>
                                <w:color w:val="000000"/>
                                <w:sz w:val="18"/>
                                <w:szCs w:val="18"/>
                              </w:rPr>
                            </m:ctrlPr>
                          </m:sub>
                        </m:sSub>
                        <m:ctrlPr>
                          <w:rPr>
                            <w:rFonts w:ascii="Cambria Math" w:hAnsi="Cambria Math" w:eastAsia="宋体"/>
                            <w:color w:val="000000"/>
                            <w:sz w:val="18"/>
                            <w:szCs w:val="18"/>
                          </w:rPr>
                        </m:ctrlPr>
                      </m:den>
                    </m:f>
                    <m:r>
                      <m:rPr/>
                      <w:rPr>
                        <w:rFonts w:ascii="Cambria Math" w:hAnsi="Cambria Math" w:eastAsia="宋体"/>
                        <w:color w:val="000000"/>
                        <w:sz w:val="18"/>
                        <w:szCs w:val="18"/>
                      </w:rPr>
                      <m:t>=</m:t>
                    </m:r>
                    <m:f>
                      <m:fPr>
                        <m:ctrlPr>
                          <w:rPr>
                            <w:rFonts w:ascii="Cambria Math" w:hAnsi="Cambria Math" w:eastAsia="宋体"/>
                            <w:color w:val="000000"/>
                            <w:sz w:val="18"/>
                            <w:szCs w:val="18"/>
                          </w:rPr>
                        </m:ctrlPr>
                      </m:fPr>
                      <m:num>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Q</m:t>
                            </m:r>
                            <m:ctrlPr>
                              <w:rPr>
                                <w:rFonts w:ascii="Cambria Math" w:hAnsi="Cambria Math" w:eastAsia="宋体"/>
                                <w:color w:val="000000"/>
                                <w:sz w:val="18"/>
                                <w:szCs w:val="18"/>
                              </w:rPr>
                            </m:ctrlPr>
                          </m:e>
                          <m:sub>
                            <m:r>
                              <m:rPr/>
                              <w:rPr>
                                <w:rFonts w:ascii="Cambria Math" w:hAnsi="Cambria Math" w:eastAsia="宋体"/>
                                <w:color w:val="000000"/>
                                <w:sz w:val="18"/>
                                <w:szCs w:val="18"/>
                              </w:rPr>
                              <m:t>ave</m:t>
                            </m:r>
                            <m:ctrlPr>
                              <w:rPr>
                                <w:rFonts w:ascii="Cambria Math" w:hAnsi="Cambria Math" w:eastAsia="宋体"/>
                                <w:color w:val="000000"/>
                                <w:sz w:val="18"/>
                                <w:szCs w:val="18"/>
                              </w:rPr>
                            </m:ctrlPr>
                          </m:sub>
                        </m:sSub>
                        <m:r>
                          <m:rPr/>
                          <w:rPr>
                            <w:rFonts w:ascii="Cambria Math" w:hAnsi="Cambria Math" w:eastAsia="宋体"/>
                            <w:color w:val="000000"/>
                            <w:sz w:val="18"/>
                            <w:szCs w:val="18"/>
                          </w:rPr>
                          <m:t>D</m:t>
                        </m:r>
                        <m:ctrlPr>
                          <w:rPr>
                            <w:rFonts w:ascii="Cambria Math" w:hAnsi="Cambria Math" w:eastAsia="宋体"/>
                            <w:color w:val="000000"/>
                            <w:sz w:val="18"/>
                            <w:szCs w:val="18"/>
                          </w:rPr>
                        </m:ctrlPr>
                      </m:num>
                      <m:den>
                        <m:sSub>
                          <m:sSubPr>
                            <m:ctrlPr>
                              <w:rPr>
                                <w:rFonts w:ascii="Cambria Math" w:hAnsi="Cambria Math" w:eastAsia="宋体"/>
                                <w:color w:val="000000"/>
                                <w:sz w:val="18"/>
                                <w:szCs w:val="18"/>
                              </w:rPr>
                            </m:ctrlPr>
                          </m:sSubPr>
                          <m:e>
                            <m:r>
                              <m:rPr/>
                              <w:rPr>
                                <w:rFonts w:ascii="Cambria Math" w:hAnsi="Cambria Math" w:eastAsia="宋体"/>
                                <w:color w:val="000000"/>
                                <w:sz w:val="18"/>
                                <w:szCs w:val="18"/>
                              </w:rPr>
                              <m:t>j</m:t>
                            </m:r>
                            <m:ctrlPr>
                              <w:rPr>
                                <w:rFonts w:ascii="Cambria Math" w:hAnsi="Cambria Math" w:eastAsia="宋体"/>
                                <w:color w:val="000000"/>
                                <w:sz w:val="18"/>
                                <w:szCs w:val="18"/>
                              </w:rPr>
                            </m:ctrlPr>
                          </m:e>
                          <m:sub>
                            <m:r>
                              <m:rPr/>
                              <w:rPr>
                                <w:rFonts w:ascii="Cambria Math" w:hAnsi="Cambria Math" w:eastAsia="宋体"/>
                                <w:color w:val="000000"/>
                                <w:sz w:val="18"/>
                                <w:szCs w:val="18"/>
                              </w:rPr>
                              <m:t>w</m:t>
                            </m:r>
                            <m:ctrlPr>
                              <w:rPr>
                                <w:rFonts w:ascii="Cambria Math" w:hAnsi="Cambria Math" w:eastAsia="宋体"/>
                                <w:color w:val="000000"/>
                                <w:sz w:val="18"/>
                                <w:szCs w:val="18"/>
                              </w:rPr>
                            </m:ctrlPr>
                          </m:sub>
                        </m:sSub>
                        <m:ctrlPr>
                          <w:rPr>
                            <w:rFonts w:ascii="Cambria Math" w:hAnsi="Cambria Math" w:eastAsia="宋体"/>
                            <w:color w:val="000000"/>
                            <w:sz w:val="18"/>
                            <w:szCs w:val="18"/>
                          </w:rPr>
                        </m:ctrlPr>
                      </m:den>
                    </m:f>
                    <m:r>
                      <m:rPr/>
                      <w:rPr>
                        <w:rFonts w:ascii="Cambria Math" w:hAnsi="Cambria Math" w:eastAsia="宋体"/>
                        <w:color w:val="000000"/>
                        <w:sz w:val="18"/>
                        <w:szCs w:val="18"/>
                      </w:rPr>
                      <m:t>ϕ</m:t>
                    </m:r>
                    <m:d>
                      <m:dPr>
                        <m:ctrlPr>
                          <w:rPr>
                            <w:rFonts w:ascii="Cambria Math" w:hAnsi="Cambria Math" w:eastAsia="宋体"/>
                            <w:color w:val="000000"/>
                            <w:sz w:val="18"/>
                            <w:szCs w:val="18"/>
                          </w:rPr>
                        </m:ctrlPr>
                      </m:dPr>
                      <m:e>
                        <m:r>
                          <m:rPr/>
                          <w:rPr>
                            <w:rFonts w:ascii="Cambria Math" w:hAnsi="Cambria Math" w:eastAsia="宋体"/>
                            <w:color w:val="000000"/>
                            <w:sz w:val="18"/>
                            <w:szCs w:val="18"/>
                          </w:rPr>
                          <m:t>Pr,Re</m:t>
                        </m:r>
                        <m:ctrlPr>
                          <w:rPr>
                            <w:rFonts w:ascii="Cambria Math" w:hAnsi="Cambria Math" w:eastAsia="宋体"/>
                            <w:color w:val="000000"/>
                            <w:sz w:val="18"/>
                            <w:szCs w:val="18"/>
                          </w:rPr>
                        </m:ctrlPr>
                      </m:e>
                    </m:d>
                    <m:ctrlPr>
                      <w:rPr>
                        <w:rFonts w:ascii="Cambria Math" w:hAnsi="Cambria Math" w:eastAsia="宋体"/>
                        <w:color w:val="000000"/>
                        <w:sz w:val="18"/>
                        <w:szCs w:val="18"/>
                      </w:rPr>
                    </m:ctrlPr>
                  </m:e>
                  <m:e>
                    <m:r>
                      <m:rPr/>
                      <w:rPr>
                        <w:rFonts w:ascii="Cambria Math" w:hAnsi="Cambria Math" w:eastAsia="宋体"/>
                        <w:color w:val="000000"/>
                        <w:sz w:val="18"/>
                        <w:szCs w:val="18"/>
                      </w:rPr>
                      <m:t>ϕ</m:t>
                    </m:r>
                    <m:d>
                      <m:dPr>
                        <m:ctrlPr>
                          <w:rPr>
                            <w:rFonts w:ascii="Cambria Math" w:hAnsi="Cambria Math" w:eastAsia="宋体"/>
                            <w:color w:val="000000"/>
                            <w:sz w:val="18"/>
                            <w:szCs w:val="18"/>
                          </w:rPr>
                        </m:ctrlPr>
                      </m:dPr>
                      <m:e>
                        <m:r>
                          <m:rPr/>
                          <w:rPr>
                            <w:rFonts w:ascii="Cambria Math" w:hAnsi="Cambria Math" w:eastAsia="宋体"/>
                            <w:color w:val="000000"/>
                            <w:sz w:val="18"/>
                            <w:szCs w:val="18"/>
                          </w:rPr>
                          <m:t>Pr,Re</m:t>
                        </m:r>
                        <m:ctrlPr>
                          <w:rPr>
                            <w:rFonts w:ascii="Cambria Math" w:hAnsi="Cambria Math" w:eastAsia="宋体"/>
                            <w:color w:val="000000"/>
                            <w:sz w:val="18"/>
                            <w:szCs w:val="18"/>
                          </w:rPr>
                        </m:ctrlPr>
                      </m:e>
                    </m:d>
                    <m:r>
                      <m:rPr/>
                      <w:rPr>
                        <w:rFonts w:ascii="Cambria Math" w:hAnsi="Cambria Math" w:eastAsia="宋体"/>
                        <w:color w:val="000000"/>
                        <w:sz w:val="18"/>
                        <w:szCs w:val="18"/>
                      </w:rPr>
                      <m:t>=1.656</m:t>
                    </m:r>
                    <m:sSup>
                      <m:sSupPr>
                        <m:ctrlPr>
                          <w:rPr>
                            <w:rFonts w:ascii="Cambria Math" w:hAnsi="Cambria Math" w:eastAsia="宋体"/>
                            <w:color w:val="000000"/>
                            <w:sz w:val="18"/>
                            <w:szCs w:val="18"/>
                          </w:rPr>
                        </m:ctrlPr>
                      </m:sSupPr>
                      <m:e>
                        <m:r>
                          <m:rPr/>
                          <w:rPr>
                            <w:rFonts w:ascii="Cambria Math" w:hAnsi="Cambria Math" w:eastAsia="宋体"/>
                            <w:color w:val="000000"/>
                            <w:sz w:val="18"/>
                            <w:szCs w:val="18"/>
                          </w:rPr>
                          <m:t>Pr</m:t>
                        </m:r>
                        <m:ctrlPr>
                          <w:rPr>
                            <w:rFonts w:ascii="Cambria Math" w:hAnsi="Cambria Math" w:eastAsia="宋体"/>
                            <w:color w:val="000000"/>
                            <w:sz w:val="18"/>
                            <w:szCs w:val="18"/>
                          </w:rPr>
                        </m:ctrlPr>
                      </m:e>
                      <m:sup>
                        <m:r>
                          <m:rPr/>
                          <w:rPr>
                            <w:rFonts w:ascii="Cambria Math" w:hAnsi="Cambria Math" w:eastAsia="宋体"/>
                            <w:color w:val="000000"/>
                            <w:sz w:val="18"/>
                            <w:szCs w:val="18"/>
                          </w:rPr>
                          <m:t>−0.4</m:t>
                        </m:r>
                        <m:ctrlPr>
                          <w:rPr>
                            <w:rFonts w:ascii="Cambria Math" w:hAnsi="Cambria Math" w:eastAsia="宋体"/>
                            <w:color w:val="000000"/>
                            <w:sz w:val="18"/>
                            <w:szCs w:val="18"/>
                          </w:rPr>
                        </m:ctrlPr>
                      </m:sup>
                    </m:sSup>
                    <m:sSup>
                      <m:sSupPr>
                        <m:ctrlPr>
                          <w:rPr>
                            <w:rFonts w:ascii="Cambria Math" w:hAnsi="Cambria Math" w:eastAsia="宋体"/>
                            <w:color w:val="000000"/>
                            <w:sz w:val="18"/>
                            <w:szCs w:val="18"/>
                          </w:rPr>
                        </m:ctrlPr>
                      </m:sSupPr>
                      <m:e>
                        <m:r>
                          <m:rPr/>
                          <w:rPr>
                            <w:rFonts w:ascii="Cambria Math" w:hAnsi="Cambria Math" w:eastAsia="宋体"/>
                            <w:color w:val="000000"/>
                            <w:sz w:val="18"/>
                            <w:szCs w:val="18"/>
                          </w:rPr>
                          <m:t>Re</m:t>
                        </m:r>
                        <m:ctrlPr>
                          <w:rPr>
                            <w:rFonts w:ascii="Cambria Math" w:hAnsi="Cambria Math" w:eastAsia="宋体"/>
                            <w:color w:val="000000"/>
                            <w:sz w:val="18"/>
                            <w:szCs w:val="18"/>
                          </w:rPr>
                        </m:ctrlPr>
                      </m:e>
                      <m:sup>
                        <m:r>
                          <m:rPr/>
                          <w:rPr>
                            <w:rFonts w:ascii="Cambria Math" w:hAnsi="Cambria Math" w:eastAsia="宋体"/>
                            <w:color w:val="000000"/>
                            <w:sz w:val="18"/>
                            <w:szCs w:val="18"/>
                          </w:rPr>
                          <m:t>−0.5</m:t>
                        </m:r>
                        <m:ctrlPr>
                          <w:rPr>
                            <w:rFonts w:ascii="Cambria Math" w:hAnsi="Cambria Math" w:eastAsia="宋体"/>
                            <w:color w:val="000000"/>
                            <w:sz w:val="18"/>
                            <w:szCs w:val="18"/>
                          </w:rPr>
                        </m:ctrlPr>
                      </m:sup>
                    </m:sSup>
                    <m:ctrlPr>
                      <w:rPr>
                        <w:rFonts w:ascii="Cambria Math" w:hAnsi="Cambria Math" w:eastAsia="宋体"/>
                        <w:color w:val="000000"/>
                        <w:sz w:val="18"/>
                        <w:szCs w:val="18"/>
                      </w:rPr>
                    </m:ctrlPr>
                  </m:e>
                </m:eqArr>
              </m:oMath>
            </m:oMathPara>
          </w:p>
        </w:tc>
        <w:tc>
          <w:tcPr>
            <w:tcW w:w="2500" w:type="dxa"/>
            <w:shd w:val="clear" w:color="auto" w:fill="FFFFFF"/>
            <w:vAlign w:val="center"/>
          </w:tcPr>
          <w:p w14:paraId="27CCC96A">
            <w:pPr>
              <w:pStyle w:val="15"/>
              <w:spacing w:beforeAutospacing="0" w:afterAutospacing="0"/>
              <w:jc w:val="center"/>
              <w:rPr>
                <w:rFonts w:ascii="Times New Roman" w:hAnsi="Times New Roman" w:eastAsia="宋体"/>
                <w:color w:val="000000"/>
                <w:position w:val="-6"/>
                <w:sz w:val="18"/>
                <w:szCs w:val="18"/>
              </w:rPr>
            </w:pPr>
            <w:r>
              <w:rPr>
                <w:rFonts w:hint="eastAsia" w:ascii="Times New Roman" w:hAnsi="Times New Roman" w:eastAsia="宋体"/>
                <w:color w:val="000000"/>
                <w:position w:val="-6"/>
                <w:sz w:val="18"/>
                <w:szCs w:val="18"/>
              </w:rPr>
              <w:t>1</w:t>
            </w:r>
            <w:r>
              <w:rPr>
                <w:rFonts w:ascii="Times New Roman" w:hAnsi="Times New Roman" w:eastAsia="宋体"/>
                <w:color w:val="000000"/>
                <w:position w:val="-6"/>
                <w:sz w:val="18"/>
                <w:szCs w:val="18"/>
              </w:rPr>
              <w:t>×10</w:t>
            </w:r>
            <w:r>
              <w:rPr>
                <w:rFonts w:hint="eastAsia" w:ascii="Times New Roman" w:hAnsi="Times New Roman" w:eastAsia="宋体"/>
                <w:color w:val="000000"/>
                <w:position w:val="-6"/>
                <w:sz w:val="18"/>
                <w:szCs w:val="18"/>
                <w:vertAlign w:val="superscript"/>
              </w:rPr>
              <w:t>4</w:t>
            </w:r>
            <w:r>
              <w:rPr>
                <w:rFonts w:ascii="Times New Roman" w:hAnsi="Times New Roman" w:eastAsia="宋体"/>
                <w:color w:val="000000"/>
                <w:position w:val="-6"/>
                <w:sz w:val="18"/>
                <w:szCs w:val="18"/>
              </w:rPr>
              <w:t>&lt;</w:t>
            </w:r>
            <w:r>
              <w:rPr>
                <w:rFonts w:ascii="Times New Roman" w:hAnsi="Times New Roman" w:eastAsia="宋体"/>
                <w:i/>
                <w:iCs/>
                <w:color w:val="000000"/>
                <w:position w:val="-6"/>
                <w:sz w:val="18"/>
                <w:szCs w:val="18"/>
              </w:rPr>
              <w:t>Re</w:t>
            </w:r>
            <w:r>
              <w:rPr>
                <w:rFonts w:ascii="Times New Roman" w:hAnsi="Times New Roman" w:eastAsia="宋体"/>
                <w:color w:val="000000"/>
                <w:position w:val="-6"/>
                <w:sz w:val="18"/>
                <w:szCs w:val="18"/>
              </w:rPr>
              <w:t>&lt;</w:t>
            </w:r>
            <w:r>
              <w:rPr>
                <w:rFonts w:hint="eastAsia" w:ascii="Times New Roman" w:hAnsi="Times New Roman" w:eastAsia="宋体"/>
                <w:color w:val="000000"/>
                <w:position w:val="-6"/>
                <w:sz w:val="18"/>
                <w:szCs w:val="18"/>
              </w:rPr>
              <w:t>1</w:t>
            </w:r>
            <w:r>
              <w:rPr>
                <w:rFonts w:ascii="Times New Roman" w:hAnsi="Times New Roman" w:eastAsia="宋体"/>
                <w:color w:val="000000"/>
                <w:position w:val="-6"/>
                <w:sz w:val="18"/>
                <w:szCs w:val="18"/>
              </w:rPr>
              <w:t>×10</w:t>
            </w:r>
            <w:r>
              <w:rPr>
                <w:rFonts w:ascii="Times New Roman" w:hAnsi="Times New Roman" w:eastAsia="宋体"/>
                <w:color w:val="000000"/>
                <w:position w:val="-6"/>
                <w:sz w:val="18"/>
                <w:szCs w:val="18"/>
                <w:vertAlign w:val="superscript"/>
              </w:rPr>
              <w:t>5</w:t>
            </w:r>
          </w:p>
        </w:tc>
        <w:tc>
          <w:tcPr>
            <w:tcW w:w="2355" w:type="dxa"/>
            <w:shd w:val="clear" w:color="auto" w:fill="FFFFFF"/>
            <w:vAlign w:val="center"/>
          </w:tcPr>
          <w:p w14:paraId="76579F1A">
            <w:pPr>
              <w:pStyle w:val="15"/>
              <w:spacing w:beforeAutospacing="0" w:afterAutospacing="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7.5</w:t>
            </w:r>
            <w:r>
              <w:rPr>
                <w:rFonts w:ascii="Times New Roman" w:hAnsi="Times New Roman" w:eastAsia="宋体"/>
                <w:color w:val="000000"/>
                <w:sz w:val="18"/>
                <w:szCs w:val="18"/>
              </w:rPr>
              <w:t>&lt;</w:t>
            </w:r>
            <w:r>
              <w:rPr>
                <w:rFonts w:ascii="Times New Roman" w:hAnsi="Times New Roman" w:eastAsia="宋体"/>
                <w:i/>
                <w:iCs/>
                <w:color w:val="000000"/>
                <w:sz w:val="18"/>
                <w:szCs w:val="18"/>
              </w:rPr>
              <w:t>Pr</w:t>
            </w:r>
            <w:r>
              <w:rPr>
                <w:rFonts w:ascii="Times New Roman" w:hAnsi="Times New Roman" w:eastAsia="宋体"/>
                <w:color w:val="000000"/>
                <w:sz w:val="18"/>
                <w:szCs w:val="18"/>
              </w:rPr>
              <w:t>&lt;</w:t>
            </w:r>
            <w:r>
              <w:rPr>
                <w:rFonts w:hint="eastAsia" w:ascii="Times New Roman" w:hAnsi="Times New Roman" w:eastAsia="宋体"/>
                <w:color w:val="000000"/>
                <w:sz w:val="18"/>
                <w:szCs w:val="18"/>
              </w:rPr>
              <w:t>20</w:t>
            </w:r>
          </w:p>
        </w:tc>
      </w:tr>
      <w:tr w14:paraId="35500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1918" w:type="dxa"/>
            <w:shd w:val="clear" w:color="auto" w:fill="FFFFFF"/>
            <w:vAlign w:val="center"/>
          </w:tcPr>
          <w:p w14:paraId="2D2E08CC">
            <w:pPr>
              <w:pStyle w:val="15"/>
              <w:spacing w:beforeAutospacing="0" w:afterAutospacing="0"/>
              <w:jc w:val="center"/>
              <w:rPr>
                <w:rFonts w:ascii="Times New Roman" w:hAnsi="Times New Roman" w:eastAsia="宋体"/>
                <w:color w:val="000000"/>
                <w:sz w:val="18"/>
                <w:szCs w:val="18"/>
              </w:rPr>
            </w:pPr>
            <w:r>
              <w:rPr>
                <w:rFonts w:ascii="Times New Roman" w:hAnsi="Times New Roman" w:eastAsia="宋体"/>
                <w:color w:val="000000"/>
                <w:sz w:val="18"/>
                <w:szCs w:val="18"/>
              </w:rPr>
              <w:t>Di Lecce</w:t>
            </w:r>
            <w:r>
              <w:rPr>
                <w:rFonts w:ascii="Times New Roman" w:hAnsi="Times New Roman" w:eastAsia="宋体"/>
                <w:color w:val="000000"/>
                <w:sz w:val="18"/>
                <w:szCs w:val="18"/>
              </w:rPr>
              <w:fldChar w:fldCharType="begin"/>
            </w:r>
            <w:r>
              <w:rPr>
                <w:rFonts w:ascii="Times New Roman" w:hAnsi="Times New Roman" w:eastAsia="宋体"/>
                <w:color w:val="000000"/>
                <w:sz w:val="18"/>
                <w:szCs w:val="18"/>
              </w:rPr>
              <w:instrText xml:space="preserve"> ADDIN EN.CITE &lt;EndNote&gt;&lt;Cite&gt;&lt;Author&gt;Di Lecce&lt;/Author&gt;&lt;Year&gt;2018&lt;/Year&gt;&lt;RecNum&gt;1120&lt;/RecNum&gt;&lt;DisplayText&gt;&lt;style face="superscript"&gt;[42]&lt;/style&gt;&lt;/DisplayText&gt;&lt;record&gt;&lt;rec-number&gt;1120&lt;/rec-number&gt;&lt;foreign-keys&gt;&lt;key app="EN" db-id="w99z0rttzswp2fers275ssa222v2svx920wa" timestamp="1733907907" guid="bc7bd494-0135-409a-8eea-b29040001dcb"&gt;1120&lt;/key&gt;&lt;/foreign-keys&gt;&lt;ref-type name="Conference Proceedings"&gt;10&lt;/ref-type&gt;&lt;contributors&gt;&lt;authors&gt;&lt;author&gt;Di Lecce, Francesco&lt;/author&gt;&lt;author&gt;Dulla, Sandra&lt;/author&gt;&lt;author&gt;Ravetto, Piero&lt;/author&gt;&lt;author&gt;Cammi, Antonio&lt;/author&gt;&lt;author&gt;Lorenzi, Stefano&lt;/author&gt;&lt;author&gt;Fiorina, Carlo&lt;/author&gt;&lt;/authors&gt;&lt;/contributors&gt;&lt;titles&gt;&lt;title&gt;CFD-Based Correlation for Forced Convection Heat Transfer in Circular Ducts of Internally Heated Molten Salts&lt;/title&gt;&lt;secondary-title&gt;2018 26th International Conference on Nuclear Engineering&lt;/secondary-title&gt;&lt;/titles&gt;&lt;volume&gt;Volume 6B: Thermal-Hydraulics and Safety Analyses&lt;/volume&gt;&lt;dates&gt;&lt;year&gt;2018&lt;/year&gt;&lt;/dates&gt;&lt;urls&gt;&lt;related-urls&gt;&lt;url&gt;https://doi.org/10.1115/ICONE26-82507&lt;/url&gt;&lt;/related-urls&gt;&lt;/urls&gt;&lt;custom1&gt;V06BT08A062&lt;/custom1&gt;&lt;electronic-resource-num&gt;10.1115/icone26-82507&lt;/electronic-resource-num&gt;&lt;access-date&gt;12/11/2024&lt;/access-date&gt;&lt;/record&gt;&lt;/Cite&gt;&lt;/EndNote&gt;</w:instrText>
            </w:r>
            <w:r>
              <w:rPr>
                <w:rFonts w:ascii="Times New Roman" w:hAnsi="Times New Roman" w:eastAsia="宋体"/>
                <w:color w:val="000000"/>
                <w:sz w:val="18"/>
                <w:szCs w:val="18"/>
              </w:rPr>
              <w:fldChar w:fldCharType="separate"/>
            </w:r>
            <w:r>
              <w:rPr>
                <w:rFonts w:ascii="Times New Roman" w:hAnsi="Times New Roman" w:eastAsia="宋体"/>
                <w:color w:val="000000"/>
                <w:sz w:val="18"/>
                <w:szCs w:val="18"/>
                <w:vertAlign w:val="superscript"/>
              </w:rPr>
              <w:t>[42]</w:t>
            </w:r>
            <w:r>
              <w:rPr>
                <w:rFonts w:ascii="Times New Roman" w:hAnsi="Times New Roman" w:eastAsia="宋体"/>
                <w:color w:val="000000"/>
                <w:sz w:val="18"/>
                <w:szCs w:val="18"/>
              </w:rPr>
              <w:fldChar w:fldCharType="end"/>
            </w:r>
          </w:p>
        </w:tc>
        <w:tc>
          <w:tcPr>
            <w:tcW w:w="4120" w:type="dxa"/>
            <w:shd w:val="clear" w:color="auto" w:fill="FFFFFF"/>
            <w:vAlign w:val="center"/>
          </w:tcPr>
          <w:p w14:paraId="5A143D8B">
            <w:pPr>
              <w:pStyle w:val="10"/>
              <w:spacing w:line="276" w:lineRule="auto"/>
              <w:ind w:firstLine="0" w:firstLineChars="0"/>
              <w:jc w:val="center"/>
              <w:rPr>
                <w:rFonts w:eastAsia="宋体"/>
                <w:color w:val="000000"/>
                <w:sz w:val="18"/>
                <w:szCs w:val="18"/>
              </w:rPr>
            </w:pPr>
            <m:oMathPara>
              <m:oMathParaPr>
                <m:jc m:val="center"/>
              </m:oMathParaPr>
              <m:oMath>
                <m:r>
                  <m:rPr/>
                  <w:rPr>
                    <w:rFonts w:ascii="Cambria Math" w:hAnsi="Cambria Math" w:eastAsia="宋体"/>
                    <w:color w:val="000000"/>
                    <w:sz w:val="18"/>
                    <w:szCs w:val="18"/>
                  </w:rPr>
                  <m:t>ϕ</m:t>
                </m:r>
                <m:d>
                  <m:dPr>
                    <m:ctrlPr>
                      <w:rPr>
                        <w:rFonts w:ascii="Cambria Math" w:hAnsi="Cambria Math" w:eastAsia="宋体"/>
                        <w:iCs/>
                        <w:color w:val="000000"/>
                        <w:sz w:val="18"/>
                        <w:szCs w:val="18"/>
                      </w:rPr>
                    </m:ctrlPr>
                  </m:dPr>
                  <m:e>
                    <m:r>
                      <m:rPr/>
                      <w:rPr>
                        <w:rFonts w:ascii="Cambria Math" w:hAnsi="Cambria Math" w:eastAsia="宋体"/>
                        <w:color w:val="000000"/>
                        <w:sz w:val="18"/>
                        <w:szCs w:val="18"/>
                      </w:rPr>
                      <m:t>Pr,Re</m:t>
                    </m:r>
                    <m:ctrlPr>
                      <w:rPr>
                        <w:rFonts w:ascii="Cambria Math" w:hAnsi="Cambria Math" w:eastAsia="宋体"/>
                        <w:iCs/>
                        <w:color w:val="000000"/>
                        <w:sz w:val="18"/>
                        <w:szCs w:val="18"/>
                      </w:rPr>
                    </m:ctrlPr>
                  </m:e>
                </m:d>
                <m:r>
                  <m:rPr/>
                  <w:rPr>
                    <w:rFonts w:ascii="Cambria Math" w:hAnsi="Cambria Math" w:eastAsia="宋体"/>
                    <w:color w:val="000000"/>
                    <w:sz w:val="18"/>
                    <w:szCs w:val="18"/>
                  </w:rPr>
                  <m:t>=1.895</m:t>
                </m:r>
                <m:sSup>
                  <m:sSupPr>
                    <m:ctrlPr>
                      <w:rPr>
                        <w:rFonts w:ascii="Cambria Math" w:hAnsi="Cambria Math" w:eastAsia="宋体"/>
                        <w:color w:val="000000"/>
                        <w:sz w:val="18"/>
                        <w:szCs w:val="18"/>
                      </w:rPr>
                    </m:ctrlPr>
                  </m:sSupPr>
                  <m:e>
                    <m:r>
                      <m:rPr/>
                      <w:rPr>
                        <w:rFonts w:ascii="Cambria Math" w:hAnsi="Cambria Math" w:eastAsia="宋体"/>
                        <w:color w:val="000000"/>
                        <w:sz w:val="18"/>
                        <w:szCs w:val="18"/>
                      </w:rPr>
                      <m:t>Pr</m:t>
                    </m:r>
                    <m:ctrlPr>
                      <w:rPr>
                        <w:rFonts w:ascii="Cambria Math" w:hAnsi="Cambria Math" w:eastAsia="宋体"/>
                        <w:color w:val="000000"/>
                        <w:sz w:val="18"/>
                        <w:szCs w:val="18"/>
                      </w:rPr>
                    </m:ctrlPr>
                  </m:e>
                  <m:sup>
                    <m:r>
                      <m:rPr/>
                      <w:rPr>
                        <w:rFonts w:ascii="Cambria Math" w:hAnsi="Cambria Math" w:eastAsia="宋体"/>
                        <w:color w:val="000000"/>
                        <w:sz w:val="18"/>
                        <w:szCs w:val="18"/>
                      </w:rPr>
                      <m:t>−0.396</m:t>
                    </m:r>
                    <m:ctrlPr>
                      <w:rPr>
                        <w:rFonts w:ascii="Cambria Math" w:hAnsi="Cambria Math" w:eastAsia="宋体"/>
                        <w:color w:val="000000"/>
                        <w:sz w:val="18"/>
                        <w:szCs w:val="18"/>
                      </w:rPr>
                    </m:ctrlPr>
                  </m:sup>
                </m:sSup>
                <m:sSup>
                  <m:sSupPr>
                    <m:ctrlPr>
                      <w:rPr>
                        <w:rFonts w:ascii="Cambria Math" w:hAnsi="Cambria Math" w:eastAsia="宋体"/>
                        <w:color w:val="000000"/>
                        <w:sz w:val="18"/>
                        <w:szCs w:val="18"/>
                      </w:rPr>
                    </m:ctrlPr>
                  </m:sSupPr>
                  <m:e>
                    <m:r>
                      <m:rPr/>
                      <w:rPr>
                        <w:rFonts w:ascii="Cambria Math" w:hAnsi="Cambria Math" w:eastAsia="宋体"/>
                        <w:color w:val="000000"/>
                        <w:sz w:val="18"/>
                        <w:szCs w:val="18"/>
                      </w:rPr>
                      <m:t>Re</m:t>
                    </m:r>
                    <m:ctrlPr>
                      <w:rPr>
                        <w:rFonts w:ascii="Cambria Math" w:hAnsi="Cambria Math" w:eastAsia="宋体"/>
                        <w:color w:val="000000"/>
                        <w:sz w:val="18"/>
                        <w:szCs w:val="18"/>
                      </w:rPr>
                    </m:ctrlPr>
                  </m:e>
                  <m:sup>
                    <m:r>
                      <m:rPr/>
                      <w:rPr>
                        <w:rFonts w:ascii="Cambria Math" w:hAnsi="Cambria Math" w:eastAsia="宋体"/>
                        <w:color w:val="000000"/>
                        <w:sz w:val="18"/>
                        <w:szCs w:val="18"/>
                      </w:rPr>
                      <m:t>−0.505</m:t>
                    </m:r>
                    <m:ctrlPr>
                      <w:rPr>
                        <w:rFonts w:ascii="Cambria Math" w:hAnsi="Cambria Math" w:eastAsia="宋体"/>
                        <w:color w:val="000000"/>
                        <w:sz w:val="18"/>
                        <w:szCs w:val="18"/>
                      </w:rPr>
                    </m:ctrlPr>
                  </m:sup>
                </m:sSup>
              </m:oMath>
            </m:oMathPara>
          </w:p>
        </w:tc>
        <w:tc>
          <w:tcPr>
            <w:tcW w:w="2500" w:type="dxa"/>
            <w:shd w:val="clear" w:color="auto" w:fill="FFFFFF"/>
            <w:vAlign w:val="center"/>
          </w:tcPr>
          <w:p w14:paraId="5589E99E">
            <w:pPr>
              <w:pStyle w:val="10"/>
              <w:spacing w:line="276" w:lineRule="auto"/>
              <w:ind w:firstLine="0" w:firstLineChars="0"/>
              <w:jc w:val="center"/>
              <w:rPr>
                <w:rFonts w:eastAsia="宋体"/>
                <w:color w:val="000000"/>
                <w:position w:val="-6"/>
                <w:sz w:val="18"/>
                <w:szCs w:val="18"/>
              </w:rPr>
            </w:pPr>
            <w:r>
              <w:rPr>
                <w:rFonts w:hint="eastAsia" w:eastAsia="宋体"/>
                <w:color w:val="000000"/>
                <w:sz w:val="18"/>
                <w:szCs w:val="18"/>
              </w:rPr>
              <w:t>2.8</w:t>
            </w:r>
            <w:r>
              <w:rPr>
                <w:rFonts w:eastAsia="宋体" w:cs="Arial"/>
                <w:color w:val="000000"/>
                <w:sz w:val="18"/>
                <w:szCs w:val="18"/>
              </w:rPr>
              <w:t>×</w:t>
            </w:r>
            <w:r>
              <w:rPr>
                <w:rFonts w:hint="eastAsia" w:eastAsia="宋体"/>
                <w:color w:val="000000"/>
                <w:sz w:val="18"/>
                <w:szCs w:val="18"/>
              </w:rPr>
              <w:t>10</w:t>
            </w:r>
            <w:r>
              <w:rPr>
                <w:rFonts w:hint="eastAsia" w:eastAsia="宋体"/>
                <w:color w:val="000000"/>
                <w:sz w:val="18"/>
                <w:szCs w:val="18"/>
                <w:vertAlign w:val="superscript"/>
              </w:rPr>
              <w:t>4</w:t>
            </w:r>
            <w:r>
              <w:rPr>
                <w:rFonts w:eastAsia="宋体"/>
                <w:color w:val="000000"/>
                <w:sz w:val="18"/>
                <w:szCs w:val="18"/>
              </w:rPr>
              <w:t>&lt;</w:t>
            </w:r>
            <w:r>
              <w:rPr>
                <w:rFonts w:eastAsia="宋体"/>
                <w:i/>
                <w:iCs/>
                <w:color w:val="000000"/>
                <w:sz w:val="18"/>
                <w:szCs w:val="18"/>
              </w:rPr>
              <w:t>Re</w:t>
            </w:r>
            <w:r>
              <w:rPr>
                <w:rFonts w:eastAsia="宋体"/>
                <w:color w:val="000000"/>
                <w:sz w:val="18"/>
                <w:szCs w:val="18"/>
              </w:rPr>
              <w:t>&lt;</w:t>
            </w:r>
            <w:r>
              <w:rPr>
                <w:rFonts w:hint="eastAsia" w:eastAsia="宋体"/>
                <w:color w:val="000000"/>
                <w:sz w:val="18"/>
                <w:szCs w:val="18"/>
              </w:rPr>
              <w:t>3</w:t>
            </w:r>
            <w:r>
              <w:rPr>
                <w:rFonts w:eastAsia="宋体" w:cs="Arial"/>
                <w:color w:val="000000"/>
                <w:sz w:val="18"/>
                <w:szCs w:val="18"/>
              </w:rPr>
              <w:t>×</w:t>
            </w:r>
            <w:r>
              <w:rPr>
                <w:rFonts w:hint="eastAsia" w:eastAsia="宋体"/>
                <w:color w:val="000000"/>
                <w:sz w:val="18"/>
                <w:szCs w:val="18"/>
              </w:rPr>
              <w:t>10</w:t>
            </w:r>
            <w:r>
              <w:rPr>
                <w:rFonts w:hint="eastAsia" w:eastAsia="宋体"/>
                <w:color w:val="000000"/>
                <w:sz w:val="18"/>
                <w:szCs w:val="18"/>
                <w:vertAlign w:val="superscript"/>
              </w:rPr>
              <w:t>5</w:t>
            </w:r>
          </w:p>
        </w:tc>
        <w:tc>
          <w:tcPr>
            <w:tcW w:w="2355" w:type="dxa"/>
            <w:shd w:val="clear" w:color="auto" w:fill="FFFFFF"/>
            <w:vAlign w:val="center"/>
          </w:tcPr>
          <w:p w14:paraId="26D4305C">
            <w:pPr>
              <w:pStyle w:val="10"/>
              <w:spacing w:line="276" w:lineRule="auto"/>
              <w:ind w:firstLine="0" w:firstLineChars="0"/>
              <w:jc w:val="center"/>
              <w:rPr>
                <w:rFonts w:eastAsia="宋体"/>
                <w:color w:val="000000"/>
                <w:sz w:val="18"/>
                <w:szCs w:val="18"/>
              </w:rPr>
            </w:pPr>
            <w:r>
              <w:rPr>
                <w:rFonts w:eastAsia="宋体"/>
                <w:color w:val="000000"/>
                <w:kern w:val="0"/>
                <w:sz w:val="18"/>
                <w:szCs w:val="18"/>
              </w:rPr>
              <w:t>1</w:t>
            </w:r>
            <w:r>
              <w:rPr>
                <w:rFonts w:hint="eastAsia" w:eastAsia="宋体"/>
                <w:color w:val="000000"/>
                <w:kern w:val="0"/>
                <w:sz w:val="18"/>
                <w:szCs w:val="18"/>
              </w:rPr>
              <w:t>0</w:t>
            </w:r>
            <w:r>
              <w:rPr>
                <w:rFonts w:eastAsia="宋体"/>
                <w:color w:val="000000"/>
                <w:kern w:val="0"/>
                <w:sz w:val="18"/>
                <w:szCs w:val="18"/>
              </w:rPr>
              <w:t>&lt;</w:t>
            </w:r>
            <w:r>
              <w:rPr>
                <w:rFonts w:eastAsia="宋体"/>
                <w:i/>
                <w:iCs/>
                <w:color w:val="000000"/>
                <w:kern w:val="0"/>
                <w:sz w:val="18"/>
                <w:szCs w:val="18"/>
              </w:rPr>
              <w:t>Pr</w:t>
            </w:r>
            <w:r>
              <w:rPr>
                <w:rFonts w:eastAsia="宋体"/>
                <w:color w:val="000000"/>
                <w:kern w:val="0"/>
                <w:sz w:val="18"/>
                <w:szCs w:val="18"/>
              </w:rPr>
              <w:t>&lt;</w:t>
            </w:r>
            <w:r>
              <w:rPr>
                <w:rFonts w:hint="eastAsia" w:eastAsia="宋体"/>
                <w:color w:val="000000"/>
                <w:kern w:val="0"/>
                <w:sz w:val="18"/>
                <w:szCs w:val="18"/>
              </w:rPr>
              <w:t>30</w:t>
            </w:r>
          </w:p>
        </w:tc>
      </w:tr>
    </w:tbl>
    <w:p w14:paraId="5AB811C1">
      <w:pPr>
        <w:ind w:firstLine="367" w:firstLineChars="175"/>
      </w:pPr>
    </w:p>
    <w:p w14:paraId="628DFBF1">
      <w:pPr>
        <w:widowControl/>
        <w:ind w:firstLine="0" w:firstLineChars="0"/>
        <w:textAlignment w:val="top"/>
        <w:rPr>
          <w:spacing w:val="2"/>
          <w:sz w:val="24"/>
          <w:shd w:val="clear" w:color="auto" w:fill="FFFFFF"/>
          <w:lang w:val="en"/>
        </w:rPr>
      </w:pPr>
    </w:p>
    <w:p w14:paraId="7C073CCA">
      <w:pPr>
        <w:ind w:firstLine="425" w:firstLineChars="199"/>
        <w:rPr>
          <w:spacing w:val="2"/>
          <w:shd w:val="clear" w:color="auto" w:fill="FFFFFF"/>
        </w:rPr>
      </w:pPr>
      <w:r>
        <w:rPr>
          <w:rFonts w:hint="eastAsia"/>
          <w:spacing w:val="2"/>
          <w:shd w:val="clear" w:color="auto" w:fill="FFFFFF"/>
        </w:rPr>
        <w:t>目前，核工业领域，使用CFD数值方法是早期设计阶段更加可取的方法。文章基于ANSYS Fluent平台开展数值模拟。参考了150 MW级熔盐堆堆芯通道模型</w:t>
      </w:r>
      <w:r>
        <w:rPr>
          <w:spacing w:val="2"/>
          <w:shd w:val="clear" w:color="auto" w:fill="FFFFFF"/>
        </w:rPr>
        <w:fldChar w:fldCharType="begin">
          <w:fldData xml:space="preserve">PEVuZE5vdGU+PENpdGU+PEF1dGhvcj5IdTwvQXV0aG9yPjxZZWFyPjIwMjQ8L1llYXI+PFJlY051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</w:fldData>
        </w:fldChar>
      </w:r>
      <w:r>
        <w:rPr>
          <w:rFonts w:hint="eastAsia"/>
          <w:spacing w:val="2"/>
          <w:shd w:val="clear" w:color="auto" w:fill="FFFFFF"/>
          <w:lang w:eastAsia="zh-CN"/>
        </w:rPr>
        <w:instrText xml:space="preserve"> ADDIN EN.CITE </w:instrText>
      </w:r>
      <w:r>
        <w:rPr>
          <w:rFonts w:hint="eastAsia"/>
          <w:spacing w:val="2"/>
          <w:shd w:val="clear" w:color="auto" w:fill="FFFFFF"/>
          <w:lang w:eastAsia="zh-CN"/>
        </w:rPr>
        <w:fldChar w:fldCharType="begin">
          <w:fldData xml:space="preserve">PEVuZE5vdGU+PENpdGU+PEF1dGhvcj5IdTwvQXV0aG9yPjxZZWFyPjIwMjQ8L1llYXI+PFJlY051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</w:fldData>
        </w:fldChar>
      </w:r>
      <w:r>
        <w:rPr>
          <w:rFonts w:hint="eastAsia"/>
          <w:spacing w:val="2"/>
          <w:shd w:val="clear" w:color="auto" w:fill="FFFFFF"/>
          <w:lang w:eastAsia="zh-CN"/>
        </w:rPr>
        <w:instrText xml:space="preserve"> ADDIN EN.CITE.DATA </w:instrText>
      </w:r>
      <w:r>
        <w:rPr>
          <w:rFonts w:hint="eastAsia"/>
          <w:spacing w:val="2"/>
          <w:shd w:val="clear" w:color="auto" w:fill="FFFFFF"/>
          <w:lang w:eastAsia="zh-CN"/>
        </w:rPr>
        <w:fldChar w:fldCharType="separate"/>
      </w:r>
      <w:r>
        <w:rPr>
          <w:rFonts w:hint="eastAsia"/>
          <w:spacing w:val="2"/>
          <w:shd w:val="clear" w:color="auto" w:fill="FFFFFF"/>
          <w:lang w:eastAsia="zh-CN"/>
        </w:rPr>
        <w:fldChar w:fldCharType="end"/>
      </w:r>
      <w:r>
        <w:rPr>
          <w:spacing w:val="2"/>
          <w:shd w:val="clear" w:color="auto" w:fill="FFFFFF"/>
        </w:rPr>
        <w:fldChar w:fldCharType="separate"/>
      </w:r>
      <w:r>
        <w:rPr>
          <w:rFonts w:hint="eastAsia" w:ascii="Times New Roman" w:hAnsi="Times New Roman" w:eastAsia="宋体" w:cs="Times New Roman"/>
          <w:spacing w:val="2"/>
          <w:kern w:val="2"/>
          <w:sz w:val="21"/>
          <w:szCs w:val="21"/>
          <w:shd w:val="clear" w:color="auto" w:fill="FFFFFF"/>
          <w:vertAlign w:val="superscript"/>
          <w:lang w:val="en-US" w:eastAsia="zh-CN" w:bidi="ar-SA"/>
        </w:rPr>
        <w:t>[53,54]</w:t>
      </w:r>
      <w:r>
        <w:rPr>
          <w:spacing w:val="2"/>
          <w:shd w:val="clear" w:color="auto" w:fill="FFFFFF"/>
        </w:rPr>
        <w:fldChar w:fldCharType="end"/>
      </w:r>
      <w:r>
        <w:rPr>
          <w:rFonts w:hint="eastAsia"/>
          <w:spacing w:val="2"/>
          <w:shd w:val="clear" w:color="auto" w:fill="FFFFFF"/>
        </w:rPr>
        <w:t>，通过对多种CFD湍流模型的准确性进行对比分析，验证了</w:t>
      </w:r>
      <w:r>
        <w:rPr>
          <w:spacing w:val="2"/>
          <w:shd w:val="clear" w:color="auto" w:fill="FFFFFF"/>
        </w:rPr>
        <w:t>Realizable k-ε</w:t>
      </w:r>
      <w:r>
        <w:rPr>
          <w:rFonts w:hint="eastAsia"/>
          <w:spacing w:val="2"/>
          <w:shd w:val="clear" w:color="auto" w:fill="FFFFFF"/>
        </w:rPr>
        <w:t>湍流模型在模拟高普朗特数熔盐流动与传热过程中的适用性。文章研究了雷诺数在</w:t>
      </w:r>
      <w:r>
        <w:rPr>
          <w:spacing w:val="2"/>
          <w:shd w:val="clear" w:color="auto" w:fill="FFFFFF"/>
        </w:rPr>
        <w:t>3.3×10³–5.9×10⁴</w:t>
      </w:r>
      <w:r>
        <w:rPr>
          <w:rFonts w:hint="eastAsia"/>
          <w:spacing w:val="2"/>
          <w:shd w:val="clear" w:color="auto" w:fill="FFFFFF"/>
        </w:rPr>
        <w:t>、</w:t>
      </w:r>
      <w:r>
        <w:rPr>
          <w:rFonts w:hint="eastAsia"/>
          <w:i/>
          <w:spacing w:val="2"/>
          <w:shd w:val="clear" w:color="auto" w:fill="FFFFFF"/>
        </w:rPr>
        <w:t>Pr</w:t>
      </w:r>
      <w:r>
        <w:rPr>
          <w:rFonts w:hint="eastAsia"/>
          <w:spacing w:val="2"/>
          <w:shd w:val="clear" w:color="auto" w:fill="FFFFFF"/>
        </w:rPr>
        <w:t>数8-12范围内，不同壁面热流密度分布及体积内热源占比条件下，熔盐在堆芯组件内的流体动力学与传热特性。同时对含体积内热源的平均</w:t>
      </w:r>
      <w:r>
        <w:rPr>
          <w:rFonts w:hint="eastAsia"/>
          <w:i/>
          <w:iCs/>
          <w:spacing w:val="2"/>
          <w:shd w:val="clear" w:color="auto" w:fill="FFFFFF"/>
        </w:rPr>
        <w:t>Nu</w:t>
      </w:r>
      <w:r>
        <w:rPr>
          <w:rFonts w:hint="eastAsia"/>
          <w:spacing w:val="2"/>
          <w:shd w:val="clear" w:color="auto" w:fill="FFFFFF"/>
        </w:rPr>
        <w:t>数进行了推导，值得指出的是，其不仅是关于</w:t>
      </w:r>
      <w:r>
        <w:rPr>
          <w:i/>
          <w:iCs/>
        </w:rPr>
        <w:t>Re</w:t>
      </w:r>
      <w:r>
        <w:rPr>
          <w:rFonts w:hint="eastAsia"/>
        </w:rPr>
        <w:t>数、</w:t>
      </w:r>
      <w:r>
        <w:rPr>
          <w:i/>
          <w:iCs/>
        </w:rPr>
        <w:t>Pr</w:t>
      </w:r>
      <w:r>
        <w:rPr>
          <w:rFonts w:hint="eastAsia"/>
        </w:rPr>
        <w:t>数的关联式</w:t>
      </w:r>
      <w:r>
        <w:t>，还与无量纲参</w:t>
      </w:r>
      <w:r>
        <w:rPr>
          <w:rFonts w:hint="eastAsia"/>
        </w:rPr>
        <w:t>数</w:t>
      </w:r>
      <w:r>
        <w:rPr>
          <w:i/>
          <w:iCs/>
        </w:rPr>
        <w:t>Q</w:t>
      </w:r>
      <w:r>
        <w:rPr>
          <w:i/>
          <w:iCs/>
          <w:vertAlign w:val="subscript"/>
        </w:rPr>
        <w:t>ave</w:t>
      </w:r>
      <w:r>
        <w:rPr>
          <w:i/>
          <w:iCs/>
        </w:rPr>
        <w:t>D/j</w:t>
      </w:r>
      <w:r>
        <w:rPr>
          <w:i/>
          <w:iCs/>
          <w:vertAlign w:val="subscript"/>
        </w:rPr>
        <w:t>w</w:t>
      </w:r>
      <w:r>
        <w:t>的取值密切相关</w:t>
      </w:r>
      <w:r>
        <w:rPr>
          <w:rFonts w:hint="eastAsia"/>
        </w:rPr>
        <w:t>。CFD</w:t>
      </w:r>
      <w:r>
        <w:rPr>
          <w:rFonts w:hint="eastAsia"/>
          <w:spacing w:val="2"/>
          <w:shd w:val="clear" w:color="auto" w:fill="FFFFFF"/>
        </w:rPr>
        <w:t>计算结果揭示了不同壁面热流密度分布、体积内热源对通道内速度场、阻力特性、温度场、局部换热系数以及平均</w:t>
      </w:r>
      <w:r>
        <w:rPr>
          <w:rFonts w:hint="eastAsia"/>
          <w:i/>
          <w:iCs/>
          <w:spacing w:val="2"/>
          <w:shd w:val="clear" w:color="auto" w:fill="FFFFFF"/>
        </w:rPr>
        <w:t>Nu</w:t>
      </w:r>
      <w:r>
        <w:rPr>
          <w:rFonts w:hint="eastAsia"/>
          <w:spacing w:val="2"/>
          <w:shd w:val="clear" w:color="auto" w:fill="FFFFFF"/>
        </w:rPr>
        <w:t>数的影响。基于计算结果，对现有的摩擦因子和</w:t>
      </w:r>
      <w:r>
        <w:rPr>
          <w:rFonts w:hint="eastAsia"/>
          <w:i/>
          <w:iCs/>
          <w:spacing w:val="2"/>
          <w:shd w:val="clear" w:color="auto" w:fill="FFFFFF"/>
        </w:rPr>
        <w:t>Nu</w:t>
      </w:r>
      <w:r>
        <w:rPr>
          <w:rFonts w:hint="eastAsia"/>
          <w:spacing w:val="2"/>
          <w:shd w:val="clear" w:color="auto" w:fill="FFFFFF"/>
        </w:rPr>
        <w:t>数关联式进行了评估，明确了误差边界，并拟合了与含体积内热源工况更为吻合的平均摩擦因子与平均</w:t>
      </w:r>
      <w:r>
        <w:rPr>
          <w:rFonts w:hint="eastAsia"/>
          <w:i/>
          <w:iCs/>
          <w:spacing w:val="2"/>
          <w:shd w:val="clear" w:color="auto" w:fill="FFFFFF"/>
        </w:rPr>
        <w:t>Nu</w:t>
      </w:r>
      <w:r>
        <w:rPr>
          <w:rFonts w:hint="eastAsia"/>
          <w:spacing w:val="2"/>
          <w:shd w:val="clear" w:color="auto" w:fill="FFFFFF"/>
        </w:rPr>
        <w:t>数关联式，相对偏差控制在</w:t>
      </w:r>
      <w:r>
        <w:rPr>
          <w:rFonts w:hint="eastAsia"/>
        </w:rPr>
        <w:t>4.77%</w:t>
      </w:r>
      <w:r>
        <w:rPr>
          <w:rFonts w:hint="eastAsia"/>
          <w:spacing w:val="2"/>
          <w:shd w:val="clear" w:color="auto" w:fill="FFFFFF"/>
        </w:rPr>
        <w:t>、</w:t>
      </w:r>
      <w:r>
        <w:rPr>
          <w:rFonts w:hint="eastAsia"/>
        </w:rPr>
        <w:t>4.35%以内</w:t>
      </w:r>
      <w:r>
        <w:rPr>
          <w:rFonts w:hint="eastAsia"/>
          <w:spacing w:val="2"/>
          <w:shd w:val="clear" w:color="auto" w:fill="FFFFFF"/>
        </w:rPr>
        <w:t>。</w:t>
      </w:r>
    </w:p>
    <w:p w14:paraId="3CB41555">
      <w:pPr>
        <w:pStyle w:val="3"/>
      </w:pPr>
      <w:r>
        <w:rPr>
          <w:rFonts w:hint="eastAsia"/>
        </w:rPr>
        <w:t>计算方法</w:t>
      </w:r>
    </w:p>
    <w:p w14:paraId="63A332C5">
      <w:pPr>
        <w:tabs>
          <w:tab w:val="left" w:pos="0"/>
          <w:tab w:val="clear" w:pos="420"/>
        </w:tabs>
        <w:spacing w:line="240" w:lineRule="auto"/>
        <w:ind w:firstLine="425" w:firstLineChars="199"/>
        <w:rPr>
          <w:spacing w:val="2"/>
          <w:shd w:val="clear" w:color="auto" w:fill="FFFFFF"/>
        </w:rPr>
      </w:pPr>
      <w:r>
        <w:rPr>
          <w:rFonts w:hint="eastAsia"/>
          <w:spacing w:val="2"/>
          <w:shd w:val="clear" w:color="auto" w:fill="FFFFFF"/>
        </w:rPr>
        <w:t>相较于实现难度极高的体积内热源加载方式（需设计等比例缩放实验、配置昂贵的数据采集仪器并建造高成本实验装置），采用计算流体力学（CFD）数值方法可显著节省资源，在经济效益、计算效率和实施可行性方面均具有显著优势。</w:t>
      </w:r>
    </w:p>
    <w:p w14:paraId="06DFA80E">
      <w:pPr>
        <w:pStyle w:val="4"/>
      </w:pPr>
      <w:r>
        <w:rPr>
          <w:rFonts w:hint="eastAsia"/>
        </w:rPr>
        <w:t>几何建模</w:t>
      </w:r>
    </w:p>
    <w:p w14:paraId="4D3ED78F">
      <w:pPr>
        <w:pStyle w:val="10"/>
        <w:spacing w:line="273" w:lineRule="auto"/>
        <w:ind w:left="-420" w:leftChars="-200" w:firstLine="361"/>
        <w:jc w:val="center"/>
        <w:rPr>
          <w:rFonts w:eastAsia="宋体"/>
          <w:b/>
          <w:sz w:val="18"/>
          <w:szCs w:val="15"/>
        </w:rPr>
      </w:pPr>
      <w:r>
        <w:rPr>
          <w:rFonts w:eastAsia="宋体"/>
          <w:b/>
          <w:sz w:val="18"/>
          <w:szCs w:val="15"/>
        </w:rPr>
        <w:t xml:space="preserve">Table </w:t>
      </w:r>
      <w:r>
        <w:rPr>
          <w:rFonts w:hint="eastAsia" w:eastAsia="宋体"/>
          <w:b/>
          <w:sz w:val="18"/>
          <w:szCs w:val="15"/>
        </w:rPr>
        <w:t>3</w:t>
      </w:r>
      <w:r>
        <w:rPr>
          <w:rFonts w:eastAsia="宋体"/>
          <w:b/>
          <w:sz w:val="18"/>
          <w:szCs w:val="15"/>
        </w:rPr>
        <w:t xml:space="preserve">. </w:t>
      </w:r>
      <w:r>
        <w:rPr>
          <w:rFonts w:hint="eastAsia" w:eastAsia="宋体"/>
          <w:b/>
          <w:sz w:val="18"/>
          <w:szCs w:val="15"/>
        </w:rPr>
        <w:t xml:space="preserve"> Single component parameters</w:t>
      </w:r>
    </w:p>
    <w:p w14:paraId="7EE064CF">
      <w:pPr>
        <w:pStyle w:val="10"/>
        <w:spacing w:line="273" w:lineRule="auto"/>
        <w:ind w:left="-420" w:leftChars="-200" w:firstLine="361"/>
        <w:jc w:val="center"/>
        <w:rPr>
          <w:rFonts w:eastAsia="宋体"/>
          <w:sz w:val="18"/>
          <w:szCs w:val="18"/>
        </w:rPr>
      </w:pPr>
      <w:r>
        <w:rPr>
          <w:rFonts w:hint="eastAsia" w:eastAsia="宋体"/>
          <w:b/>
          <w:sz w:val="18"/>
          <w:szCs w:val="15"/>
        </w:rPr>
        <w:t>表3. 单组件参数</w:t>
      </w:r>
    </w:p>
    <w:tbl>
      <w:tblPr>
        <w:tblStyle w:val="18"/>
        <w:tblW w:w="0" w:type="auto"/>
        <w:jc w:val="center"/>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495"/>
        <w:gridCol w:w="3021"/>
      </w:tblGrid>
      <w:tr w14:paraId="32BCECE7">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495" w:type="dxa"/>
            <w:tcBorders>
              <w:top w:val="single" w:color="000000" w:sz="12" w:space="0"/>
              <w:left w:val="nil"/>
              <w:bottom w:val="single" w:color="000000" w:sz="4" w:space="0"/>
              <w:right w:val="nil"/>
            </w:tcBorders>
            <w:shd w:val="clear" w:color="auto" w:fill="FFFFFF"/>
            <w:vAlign w:val="center"/>
          </w:tcPr>
          <w:p w14:paraId="01884D91">
            <w:pPr>
              <w:autoSpaceDE w:val="0"/>
              <w:ind w:firstLine="361"/>
              <w:jc w:val="center"/>
              <w:rPr>
                <w:b/>
                <w:color w:val="000000"/>
                <w:sz w:val="18"/>
                <w:szCs w:val="18"/>
              </w:rPr>
            </w:pPr>
            <w:r>
              <w:rPr>
                <w:rFonts w:hint="eastAsia"/>
                <w:b/>
                <w:color w:val="000000"/>
                <w:sz w:val="18"/>
                <w:szCs w:val="18"/>
              </w:rPr>
              <w:t>参数</w:t>
            </w:r>
          </w:p>
          <w:p w14:paraId="65146A99">
            <w:pPr>
              <w:autoSpaceDE w:val="0"/>
              <w:ind w:firstLine="361"/>
              <w:jc w:val="center"/>
              <w:rPr>
                <w:b/>
                <w:color w:val="000000"/>
                <w:sz w:val="18"/>
                <w:szCs w:val="18"/>
              </w:rPr>
            </w:pPr>
            <w:r>
              <w:rPr>
                <w:b/>
                <w:color w:val="000000"/>
                <w:sz w:val="18"/>
                <w:szCs w:val="18"/>
              </w:rPr>
              <w:t>Parameter</w:t>
            </w:r>
          </w:p>
        </w:tc>
        <w:tc>
          <w:tcPr>
            <w:tcW w:w="3021" w:type="dxa"/>
            <w:tcBorders>
              <w:top w:val="single" w:color="000000" w:sz="12" w:space="0"/>
              <w:left w:val="nil"/>
              <w:bottom w:val="single" w:color="000000" w:sz="4" w:space="0"/>
              <w:right w:val="nil"/>
            </w:tcBorders>
            <w:shd w:val="clear" w:color="auto" w:fill="FFFFFF"/>
            <w:vAlign w:val="center"/>
          </w:tcPr>
          <w:p w14:paraId="5B4A4EE4">
            <w:pPr>
              <w:autoSpaceDE w:val="0"/>
              <w:ind w:firstLine="361"/>
              <w:jc w:val="center"/>
              <w:rPr>
                <w:b/>
                <w:color w:val="000000"/>
                <w:sz w:val="18"/>
                <w:szCs w:val="18"/>
              </w:rPr>
            </w:pPr>
            <w:r>
              <w:rPr>
                <w:rFonts w:hint="eastAsia"/>
                <w:b/>
                <w:color w:val="000000"/>
                <w:sz w:val="18"/>
                <w:szCs w:val="18"/>
              </w:rPr>
              <w:t>数值</w:t>
            </w:r>
          </w:p>
          <w:p w14:paraId="4CC167EE">
            <w:pPr>
              <w:autoSpaceDE w:val="0"/>
              <w:ind w:firstLine="361"/>
              <w:jc w:val="center"/>
              <w:rPr>
                <w:color w:val="000000"/>
                <w:sz w:val="18"/>
                <w:szCs w:val="18"/>
              </w:rPr>
            </w:pPr>
            <w:r>
              <w:rPr>
                <w:rFonts w:hint="eastAsia"/>
                <w:b/>
                <w:color w:val="000000"/>
                <w:sz w:val="18"/>
                <w:szCs w:val="18"/>
              </w:rPr>
              <w:t>values</w:t>
            </w:r>
          </w:p>
        </w:tc>
      </w:tr>
      <w:tr w14:paraId="04E0BBC2">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495" w:type="dxa"/>
            <w:tcBorders>
              <w:top w:val="single" w:color="000000" w:sz="4" w:space="0"/>
              <w:left w:val="nil"/>
              <w:bottom w:val="nil"/>
              <w:right w:val="nil"/>
            </w:tcBorders>
            <w:shd w:val="clear" w:color="auto" w:fill="FFFFFF"/>
            <w:vAlign w:val="center"/>
          </w:tcPr>
          <w:p w14:paraId="14D932C9">
            <w:pPr>
              <w:autoSpaceDE w:val="0"/>
              <w:ind w:firstLine="361"/>
              <w:jc w:val="center"/>
              <w:rPr>
                <w:b/>
                <w:color w:val="000000"/>
                <w:sz w:val="18"/>
                <w:szCs w:val="18"/>
              </w:rPr>
            </w:pPr>
            <w:r>
              <w:rPr>
                <w:rFonts w:hint="eastAsia"/>
                <w:b/>
                <w:color w:val="000000"/>
                <w:sz w:val="18"/>
                <w:szCs w:val="18"/>
              </w:rPr>
              <w:t>组件对边距</w:t>
            </w:r>
          </w:p>
          <w:p w14:paraId="6B7E0CD4">
            <w:pPr>
              <w:autoSpaceDE w:val="0"/>
              <w:ind w:firstLine="361"/>
              <w:jc w:val="center"/>
              <w:rPr>
                <w:b/>
                <w:color w:val="000000"/>
                <w:sz w:val="18"/>
                <w:szCs w:val="18"/>
              </w:rPr>
            </w:pPr>
            <w:r>
              <w:rPr>
                <w:rFonts w:hint="eastAsia"/>
                <w:b/>
                <w:color w:val="000000"/>
                <w:sz w:val="18"/>
                <w:szCs w:val="18"/>
              </w:rPr>
              <w:t>Opposite Edge Distance of the Component D/m</w:t>
            </w:r>
          </w:p>
        </w:tc>
        <w:tc>
          <w:tcPr>
            <w:tcW w:w="3021" w:type="dxa"/>
            <w:tcBorders>
              <w:top w:val="single" w:color="000000" w:sz="4" w:space="0"/>
              <w:left w:val="nil"/>
              <w:bottom w:val="nil"/>
              <w:right w:val="nil"/>
            </w:tcBorders>
            <w:shd w:val="clear" w:color="auto" w:fill="FFFFFF"/>
            <w:vAlign w:val="center"/>
          </w:tcPr>
          <w:p w14:paraId="5DBF099D">
            <w:pPr>
              <w:autoSpaceDE w:val="0"/>
              <w:ind w:firstLine="360"/>
              <w:jc w:val="center"/>
              <w:rPr>
                <w:color w:val="000000"/>
                <w:sz w:val="18"/>
                <w:szCs w:val="18"/>
              </w:rPr>
            </w:pPr>
            <w:r>
              <w:rPr>
                <w:rFonts w:hint="eastAsia"/>
                <w:color w:val="000000"/>
                <w:sz w:val="18"/>
                <w:szCs w:val="18"/>
              </w:rPr>
              <w:t>0.18</w:t>
            </w:r>
          </w:p>
        </w:tc>
      </w:tr>
      <w:tr w14:paraId="0E0A5623">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495" w:type="dxa"/>
            <w:tcBorders>
              <w:top w:val="nil"/>
              <w:left w:val="nil"/>
              <w:bottom w:val="nil"/>
              <w:right w:val="nil"/>
            </w:tcBorders>
            <w:shd w:val="clear" w:color="auto" w:fill="FFFFFF"/>
            <w:vAlign w:val="center"/>
          </w:tcPr>
          <w:p w14:paraId="3C8FAE49">
            <w:pPr>
              <w:autoSpaceDE w:val="0"/>
              <w:ind w:firstLine="361"/>
              <w:jc w:val="center"/>
              <w:rPr>
                <w:b/>
                <w:color w:val="000000"/>
                <w:sz w:val="18"/>
                <w:szCs w:val="18"/>
              </w:rPr>
            </w:pPr>
            <w:r>
              <w:rPr>
                <w:rFonts w:hint="eastAsia"/>
                <w:b/>
                <w:color w:val="000000"/>
                <w:sz w:val="18"/>
                <w:szCs w:val="18"/>
              </w:rPr>
              <w:t>组件高度</w:t>
            </w:r>
          </w:p>
          <w:p w14:paraId="6F1DF1D2">
            <w:pPr>
              <w:autoSpaceDE w:val="0"/>
              <w:ind w:firstLine="361"/>
              <w:jc w:val="center"/>
              <w:rPr>
                <w:b/>
                <w:color w:val="000000"/>
                <w:sz w:val="18"/>
                <w:szCs w:val="18"/>
              </w:rPr>
            </w:pPr>
            <w:r>
              <w:rPr>
                <w:rFonts w:hint="eastAsia"/>
                <w:b/>
                <w:color w:val="000000"/>
                <w:sz w:val="18"/>
                <w:szCs w:val="18"/>
              </w:rPr>
              <w:t>Component Height H</w:t>
            </w:r>
            <w:r>
              <w:rPr>
                <w:b/>
                <w:color w:val="000000"/>
                <w:sz w:val="18"/>
                <w:szCs w:val="18"/>
              </w:rPr>
              <w:t>/</w:t>
            </w:r>
            <w:r>
              <w:rPr>
                <w:rFonts w:hint="eastAsia"/>
                <w:b/>
                <w:color w:val="000000"/>
                <w:sz w:val="18"/>
                <w:szCs w:val="18"/>
              </w:rPr>
              <w:t>m</w:t>
            </w:r>
          </w:p>
          <w:p w14:paraId="6AD2F42E">
            <w:pPr>
              <w:autoSpaceDE w:val="0"/>
              <w:ind w:firstLine="361"/>
              <w:jc w:val="center"/>
              <w:rPr>
                <w:b/>
                <w:color w:val="000000"/>
                <w:sz w:val="18"/>
                <w:szCs w:val="18"/>
              </w:rPr>
            </w:pPr>
            <w:r>
              <w:rPr>
                <w:rFonts w:hint="eastAsia"/>
                <w:b/>
                <w:color w:val="000000"/>
                <w:sz w:val="18"/>
                <w:szCs w:val="18"/>
              </w:rPr>
              <w:t>圆通道半径</w:t>
            </w:r>
          </w:p>
        </w:tc>
        <w:tc>
          <w:tcPr>
            <w:tcW w:w="3021" w:type="dxa"/>
            <w:tcBorders>
              <w:top w:val="nil"/>
              <w:left w:val="nil"/>
              <w:bottom w:val="nil"/>
              <w:right w:val="nil"/>
            </w:tcBorders>
            <w:shd w:val="clear" w:color="auto" w:fill="FFFFFF"/>
            <w:vAlign w:val="center"/>
          </w:tcPr>
          <w:p w14:paraId="39EE8252">
            <w:pPr>
              <w:autoSpaceDE w:val="0"/>
              <w:ind w:firstLine="360"/>
              <w:jc w:val="center"/>
              <w:rPr>
                <w:color w:val="000000"/>
                <w:sz w:val="18"/>
                <w:szCs w:val="18"/>
              </w:rPr>
            </w:pPr>
            <w:r>
              <w:rPr>
                <w:rFonts w:hint="eastAsia"/>
                <w:color w:val="000000"/>
                <w:sz w:val="18"/>
                <w:szCs w:val="18"/>
              </w:rPr>
              <w:t>3</w:t>
            </w:r>
          </w:p>
        </w:tc>
      </w:tr>
      <w:tr w14:paraId="236A8378">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5495" w:type="dxa"/>
            <w:tcBorders>
              <w:top w:val="nil"/>
              <w:left w:val="nil"/>
              <w:bottom w:val="single" w:color="000000" w:sz="12" w:space="0"/>
              <w:right w:val="nil"/>
            </w:tcBorders>
            <w:shd w:val="clear" w:color="auto" w:fill="FFFFFF"/>
            <w:vAlign w:val="center"/>
          </w:tcPr>
          <w:p w14:paraId="3D974818">
            <w:pPr>
              <w:tabs>
                <w:tab w:val="center" w:pos="1312"/>
              </w:tabs>
              <w:autoSpaceDE w:val="0"/>
              <w:ind w:firstLine="361"/>
              <w:jc w:val="center"/>
              <w:rPr>
                <w:b/>
                <w:color w:val="000000"/>
                <w:sz w:val="18"/>
                <w:szCs w:val="18"/>
              </w:rPr>
            </w:pPr>
            <w:r>
              <w:rPr>
                <w:rFonts w:hint="eastAsia"/>
                <w:b/>
                <w:color w:val="000000"/>
                <w:sz w:val="18"/>
                <w:szCs w:val="18"/>
              </w:rPr>
              <w:t>Radius of Circular Channel R/m</w:t>
            </w:r>
          </w:p>
        </w:tc>
        <w:tc>
          <w:tcPr>
            <w:tcW w:w="3021" w:type="dxa"/>
            <w:tcBorders>
              <w:top w:val="nil"/>
              <w:left w:val="nil"/>
              <w:bottom w:val="single" w:color="000000" w:sz="12" w:space="0"/>
              <w:right w:val="nil"/>
            </w:tcBorders>
            <w:shd w:val="clear" w:color="auto" w:fill="FFFFFF"/>
            <w:vAlign w:val="center"/>
          </w:tcPr>
          <w:p w14:paraId="6FB59037">
            <w:pPr>
              <w:autoSpaceDE w:val="0"/>
              <w:ind w:firstLine="360"/>
              <w:jc w:val="center"/>
              <w:rPr>
                <w:color w:val="000000"/>
                <w:sz w:val="18"/>
                <w:szCs w:val="18"/>
              </w:rPr>
            </w:pPr>
            <w:r>
              <w:rPr>
                <w:rFonts w:hint="eastAsia"/>
                <w:color w:val="000000"/>
                <w:sz w:val="18"/>
                <w:szCs w:val="18"/>
              </w:rPr>
              <w:t>0.03</w:t>
            </w:r>
          </w:p>
        </w:tc>
      </w:tr>
    </w:tbl>
    <w:p w14:paraId="4842653D">
      <w:pPr>
        <w:ind w:left="-420" w:leftChars="-200" w:firstLine="420"/>
      </w:pPr>
      <w:r>
        <w:t xml:space="preserve"> </w:t>
      </w:r>
    </w:p>
    <w:p w14:paraId="3632BC6A">
      <w:pPr>
        <w:tabs>
          <w:tab w:val="left" w:pos="0"/>
          <w:tab w:val="clear" w:pos="420"/>
        </w:tabs>
        <w:spacing w:line="240" w:lineRule="auto"/>
        <w:ind w:firstLine="425" w:firstLineChars="199"/>
        <w:rPr>
          <w:spacing w:val="2"/>
          <w:shd w:val="clear" w:color="auto" w:fill="FFFFFF"/>
        </w:rPr>
      </w:pPr>
      <w:r>
        <w:rPr>
          <w:rFonts w:hint="eastAsia"/>
          <w:spacing w:val="2"/>
          <w:shd w:val="clear" w:color="auto" w:fill="FFFFFF"/>
        </w:rPr>
        <w:t>基于150 MW级液态熔盐堆堆芯组件单通道设</w:t>
      </w:r>
      <w:r>
        <w:rPr>
          <w:spacing w:val="2"/>
          <w:shd w:val="clear" w:color="auto" w:fill="FFFFFF"/>
        </w:rPr>
        <w:t>计</w:t>
      </w:r>
      <w:r>
        <w:rPr>
          <w:rFonts w:hint="eastAsia"/>
          <w:spacing w:val="2"/>
          <w:shd w:val="clear" w:color="auto" w:fill="FFFFFF"/>
          <w:vertAlign w:val="superscript"/>
        </w:rPr>
        <w:t>[53, 54]</w:t>
      </w:r>
      <w:r>
        <w:rPr>
          <w:rFonts w:hint="eastAsia"/>
          <w:spacing w:val="2"/>
          <w:shd w:val="clear" w:color="auto" w:fill="FFFFFF"/>
        </w:rPr>
        <w:t>，这样的组件选型为熔盐堆的设计提供了重要参考</w:t>
      </w:r>
      <w:r>
        <w:rPr>
          <w:spacing w:val="2"/>
          <w:shd w:val="clear" w:color="auto" w:fill="FFFFFF"/>
        </w:rPr>
        <w:t>，</w:t>
      </w:r>
      <w:r>
        <w:rPr>
          <w:rFonts w:hint="eastAsia"/>
          <w:spacing w:val="2"/>
          <w:shd w:val="clear" w:color="auto" w:fill="FFFFFF"/>
        </w:rPr>
        <w:t>建模过程中将石墨通道简化为中心带孔的六棱柱结构，未考虑实际跑道型通道的几何细节。考虑到堆芯通道的对称性，采用轴对称的1/6六棱柱区域进行三维建模</w:t>
      </w:r>
      <w:r>
        <w:rPr>
          <w:spacing w:val="2"/>
          <w:shd w:val="clear" w:color="auto" w:fill="FFFFFF"/>
        </w:rPr>
        <w:t>，如图</w:t>
      </w:r>
      <w:r>
        <w:rPr>
          <w:rFonts w:hint="eastAsia"/>
          <w:spacing w:val="2"/>
          <w:shd w:val="clear" w:color="auto" w:fill="FFFFFF"/>
        </w:rPr>
        <w:t>1</w:t>
      </w:r>
      <w:r>
        <w:rPr>
          <w:spacing w:val="2"/>
          <w:shd w:val="clear" w:color="auto" w:fill="FFFFFF"/>
        </w:rPr>
        <w:t>所示。</w:t>
      </w:r>
      <w:r>
        <w:rPr>
          <w:rFonts w:hint="eastAsia"/>
          <w:spacing w:val="2"/>
          <w:shd w:val="clear" w:color="auto" w:fill="FFFFFF"/>
        </w:rPr>
        <w:t>模型关键参数见表3,后续研究均基于此通道构型。</w:t>
      </w:r>
    </w:p>
    <w:p w14:paraId="5372ED86">
      <w:pPr>
        <w:spacing w:line="240" w:lineRule="auto"/>
        <w:ind w:firstLine="420"/>
      </w:pPr>
    </w:p>
    <w:p w14:paraId="7B0EFE4D">
      <w:pPr>
        <w:spacing w:line="240" w:lineRule="auto"/>
        <w:ind w:left="-201" w:leftChars="-96" w:firstLine="420"/>
        <w:jc w:val="center"/>
      </w:pPr>
      <w:r>
        <w:drawing>
          <wp:inline distT="0" distB="0" distL="114300" distR="114300">
            <wp:extent cx="5272405" cy="2998470"/>
            <wp:effectExtent l="0" t="0" r="10795" b="11430"/>
            <wp:docPr id="895350296" name="图片 2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50296" name="图片 28" descr="图示&#10;&#10;AI 生成的内容可能不正确。"/>
                    <pic:cNvPicPr>
                      <a:picLocks noChangeAspect="1"/>
                    </pic:cNvPicPr>
                  </pic:nvPicPr>
                  <pic:blipFill>
                    <a:blip r:embed="rId14"/>
                    <a:stretch>
                      <a:fillRect/>
                    </a:stretch>
                  </pic:blipFill>
                  <pic:spPr>
                    <a:xfrm>
                      <a:off x="0" y="0"/>
                      <a:ext cx="5272405" cy="2998470"/>
                    </a:xfrm>
                    <a:prstGeom prst="rect">
                      <a:avLst/>
                    </a:prstGeom>
                    <a:noFill/>
                    <a:ln>
                      <a:noFill/>
                    </a:ln>
                  </pic:spPr>
                </pic:pic>
              </a:graphicData>
            </a:graphic>
          </wp:inline>
        </w:drawing>
      </w:r>
    </w:p>
    <w:p w14:paraId="093EBAE6">
      <w:pPr>
        <w:spacing w:line="240" w:lineRule="auto"/>
        <w:ind w:left="-420" w:leftChars="-200" w:firstLine="422"/>
        <w:jc w:val="center"/>
        <w:rPr>
          <w:b/>
          <w:bCs/>
          <w:szCs w:val="32"/>
        </w:rPr>
      </w:pPr>
      <w:r>
        <w:rPr>
          <w:b/>
          <w:bCs/>
          <w:szCs w:val="32"/>
        </w:rPr>
        <w:t>(a)</w:t>
      </w:r>
    </w:p>
    <w:p w14:paraId="4694C4D3">
      <w:pPr>
        <w:spacing w:line="240" w:lineRule="auto"/>
        <w:ind w:left="-420" w:leftChars="-200" w:firstLine="420"/>
        <w:jc w:val="center"/>
      </w:pPr>
      <w:r>
        <w:drawing>
          <wp:inline distT="0" distB="0" distL="114300" distR="114300">
            <wp:extent cx="5269865" cy="2677160"/>
            <wp:effectExtent l="0" t="0" r="635" b="2540"/>
            <wp:docPr id="71014358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3586" name="图片 61"/>
                    <pic:cNvPicPr>
                      <a:picLocks noChangeAspect="1"/>
                    </pic:cNvPicPr>
                  </pic:nvPicPr>
                  <pic:blipFill>
                    <a:blip r:embed="rId15"/>
                    <a:stretch>
                      <a:fillRect/>
                    </a:stretch>
                  </pic:blipFill>
                  <pic:spPr>
                    <a:xfrm>
                      <a:off x="0" y="0"/>
                      <a:ext cx="5269865" cy="2677160"/>
                    </a:xfrm>
                    <a:prstGeom prst="rect">
                      <a:avLst/>
                    </a:prstGeom>
                    <a:noFill/>
                    <a:ln>
                      <a:noFill/>
                    </a:ln>
                  </pic:spPr>
                </pic:pic>
              </a:graphicData>
            </a:graphic>
          </wp:inline>
        </w:drawing>
      </w:r>
    </w:p>
    <w:p w14:paraId="544FA021">
      <w:pPr>
        <w:spacing w:line="240" w:lineRule="auto"/>
        <w:ind w:left="-420" w:leftChars="-200" w:firstLine="422"/>
        <w:jc w:val="center"/>
        <w:rPr>
          <w:b/>
          <w:bCs/>
        </w:rPr>
      </w:pPr>
      <w:r>
        <w:rPr>
          <w:b/>
          <w:bCs/>
        </w:rPr>
        <w:t>(b)</w:t>
      </w:r>
    </w:p>
    <w:p w14:paraId="0DBEE4CA">
      <w:pPr>
        <w:spacing w:line="240" w:lineRule="auto"/>
        <w:ind w:left="-420" w:leftChars="-200" w:firstLine="361"/>
        <w:jc w:val="center"/>
        <w:rPr>
          <w:b/>
          <w:bCs/>
          <w:sz w:val="18"/>
          <w:szCs w:val="16"/>
        </w:rPr>
      </w:pPr>
      <w:r>
        <w:rPr>
          <w:rFonts w:hint="eastAsia"/>
          <w:b/>
          <w:bCs/>
          <w:sz w:val="18"/>
          <w:szCs w:val="16"/>
        </w:rPr>
        <w:t>图1. (a)单通道模型示意图和(b)网格示意图</w:t>
      </w:r>
    </w:p>
    <w:p w14:paraId="6F5BC1D7">
      <w:pPr>
        <w:pStyle w:val="10"/>
        <w:spacing w:line="276" w:lineRule="auto"/>
        <w:ind w:left="-420" w:leftChars="-200" w:firstLine="361"/>
        <w:jc w:val="center"/>
        <w:rPr>
          <w:rFonts w:eastAsia="宋体"/>
          <w:b/>
          <w:bCs/>
          <w:sz w:val="18"/>
          <w:szCs w:val="16"/>
        </w:rPr>
      </w:pPr>
      <w:r>
        <w:rPr>
          <w:rFonts w:eastAsia="宋体"/>
          <w:b/>
          <w:bCs/>
          <w:sz w:val="18"/>
          <w:szCs w:val="16"/>
        </w:rPr>
        <w:t>Fig</w:t>
      </w:r>
      <w:r>
        <w:rPr>
          <w:rFonts w:hint="eastAsia" w:eastAsia="宋体"/>
          <w:b/>
          <w:bCs/>
          <w:sz w:val="18"/>
          <w:szCs w:val="16"/>
        </w:rPr>
        <w:t>.</w:t>
      </w:r>
      <w:r>
        <w:rPr>
          <w:rFonts w:eastAsia="宋体"/>
          <w:b/>
          <w:bCs/>
          <w:sz w:val="18"/>
          <w:szCs w:val="16"/>
        </w:rPr>
        <w:t xml:space="preserve"> </w:t>
      </w:r>
      <w:r>
        <w:rPr>
          <w:rFonts w:eastAsia="宋体"/>
          <w:b/>
          <w:bCs/>
          <w:sz w:val="18"/>
          <w:szCs w:val="16"/>
        </w:rPr>
        <w:fldChar w:fldCharType="begin"/>
      </w:r>
      <w:r>
        <w:rPr>
          <w:rFonts w:eastAsia="宋体"/>
          <w:b/>
          <w:bCs/>
          <w:sz w:val="18"/>
          <w:szCs w:val="16"/>
        </w:rPr>
        <w:instrText xml:space="preserve"> SEQ Figure \* ARABIC </w:instrText>
      </w:r>
      <w:r>
        <w:rPr>
          <w:rFonts w:eastAsia="宋体"/>
          <w:b/>
          <w:bCs/>
          <w:sz w:val="18"/>
          <w:szCs w:val="16"/>
        </w:rPr>
        <w:fldChar w:fldCharType="separate"/>
      </w:r>
      <w:r>
        <w:rPr>
          <w:rFonts w:eastAsia="宋体"/>
          <w:b/>
          <w:bCs/>
          <w:sz w:val="18"/>
          <w:szCs w:val="16"/>
        </w:rPr>
        <w:t>1</w:t>
      </w:r>
      <w:r>
        <w:rPr>
          <w:rFonts w:eastAsia="宋体"/>
          <w:b/>
          <w:bCs/>
          <w:sz w:val="18"/>
          <w:szCs w:val="16"/>
        </w:rPr>
        <w:fldChar w:fldCharType="end"/>
      </w:r>
      <w:r>
        <w:rPr>
          <w:rFonts w:eastAsia="宋体"/>
          <w:b/>
          <w:bCs/>
          <w:sz w:val="18"/>
          <w:szCs w:val="16"/>
        </w:rPr>
        <w:t xml:space="preserve">. </w:t>
      </w:r>
      <w:r>
        <w:rPr>
          <w:rFonts w:hint="eastAsia" w:eastAsia="宋体"/>
          <w:b/>
          <w:bCs/>
          <w:sz w:val="18"/>
          <w:szCs w:val="16"/>
        </w:rPr>
        <w:t xml:space="preserve">  </w:t>
      </w:r>
      <w:r>
        <w:rPr>
          <w:rFonts w:eastAsia="宋体"/>
          <w:b/>
          <w:bCs/>
          <w:sz w:val="18"/>
          <w:szCs w:val="16"/>
        </w:rPr>
        <w:t>(a) Schematic Diagram of the Single-Channel Model and (b) Schematic Diagram of Mesh Generation</w:t>
      </w:r>
    </w:p>
    <w:p w14:paraId="2E28589B">
      <w:pPr>
        <w:pStyle w:val="4"/>
      </w:pPr>
      <w:r>
        <w:rPr>
          <w:rFonts w:hint="eastAsia"/>
        </w:rPr>
        <w:t>控制方程</w:t>
      </w:r>
    </w:p>
    <w:p w14:paraId="5CDC03C1">
      <w:pPr>
        <w:widowControl/>
        <w:ind w:firstLine="428"/>
        <w:rPr>
          <w:spacing w:val="2"/>
          <w:shd w:val="clear" w:color="auto" w:fill="FFFFFF"/>
        </w:rPr>
      </w:pPr>
      <w:r>
        <w:rPr>
          <w:rFonts w:hint="eastAsia"/>
          <w:spacing w:val="2"/>
          <w:shd w:val="clear" w:color="auto" w:fill="FFFFFF"/>
        </w:rPr>
        <w:t>采用ANSYS Fluent软件模拟含体积内热源的液态熔盐在堆芯通道内的流动与传热过程。忽略自然对流与辐射换热效应，控制方程组包括：</w:t>
      </w:r>
    </w:p>
    <w:p w14:paraId="7F88EDF5">
      <w:pPr>
        <w:widowControl/>
        <w:tabs>
          <w:tab w:val="left" w:pos="0"/>
          <w:tab w:val="clear" w:pos="420"/>
        </w:tabs>
        <w:ind w:firstLine="428"/>
        <w:rPr>
          <w:spacing w:val="2"/>
          <w:shd w:val="clear" w:color="auto" w:fill="FFFFFF"/>
        </w:rPr>
      </w:pPr>
      <w:r>
        <w:rPr>
          <w:rFonts w:hint="eastAsia"/>
          <w:spacing w:val="2"/>
          <w:shd w:val="clear" w:color="auto" w:fill="FFFFFF"/>
        </w:rPr>
        <w:t>质量守恒方程：</w:t>
      </w:r>
    </w:p>
    <w:p w14:paraId="431DD0F5">
      <w:pPr>
        <w:pStyle w:val="27"/>
        <w:tabs>
          <w:tab w:val="right" w:pos="9639"/>
          <w:tab w:val="clear" w:pos="8400"/>
        </w:tabs>
        <w:ind w:firstLine="424" w:firstLineChars="202"/>
        <w:rPr>
          <w:sz w:val="21"/>
        </w:rPr>
      </w:pPr>
      <w:r>
        <w:rPr>
          <w:sz w:val="21"/>
        </w:rPr>
        <w:tab/>
      </w:r>
      <m:oMath>
        <m:r>
          <m:rPr/>
          <w:rPr>
            <w:rFonts w:ascii="Cambria Math" w:hAnsi="Cambria Math"/>
            <w:sz w:val="21"/>
            <w:szCs w:val="21"/>
          </w:rPr>
          <m:t>∇</m:t>
        </m:r>
        <m:r>
          <m:rPr>
            <m:sty m:val="p"/>
          </m:rPr>
          <w:rPr>
            <w:rFonts w:ascii="Cambria Math" w:hAnsi="Cambria Math"/>
            <w:sz w:val="21"/>
            <w:szCs w:val="21"/>
          </w:rPr>
          <m:t>⋅</m:t>
        </m:r>
        <m:d>
          <m:dPr>
            <m:ctrlPr>
              <w:rPr>
                <w:rFonts w:ascii="Cambria Math" w:hAnsi="Cambria Math"/>
                <w:sz w:val="21"/>
                <w:szCs w:val="21"/>
              </w:rPr>
            </m:ctrlPr>
          </m:dPr>
          <m:e>
            <m:r>
              <m:rPr/>
              <w:rPr>
                <w:rFonts w:ascii="Cambria Math" w:hAnsi="Cambria Math"/>
                <w:sz w:val="21"/>
                <w:szCs w:val="21"/>
              </w:rPr>
              <m:t>ρ</m:t>
            </m:r>
            <m:acc>
              <m:accPr>
                <m:chr m:val="⃗"/>
                <m:ctrlPr>
                  <w:rPr>
                    <w:rFonts w:ascii="Cambria Math" w:hAnsi="Cambria Math"/>
                    <w:sz w:val="21"/>
                    <w:szCs w:val="21"/>
                  </w:rPr>
                </m:ctrlPr>
              </m:accPr>
              <m:e>
                <m:r>
                  <m:rPr/>
                  <w:rPr>
                    <w:rFonts w:ascii="Cambria Math" w:hAnsi="Cambria Math"/>
                    <w:sz w:val="21"/>
                    <w:szCs w:val="21"/>
                  </w:rPr>
                  <m:t>v</m:t>
                </m:r>
                <m:ctrlPr>
                  <w:rPr>
                    <w:rFonts w:ascii="Cambria Math" w:hAnsi="Cambria Math"/>
                    <w:sz w:val="21"/>
                    <w:szCs w:val="21"/>
                  </w:rPr>
                </m:ctrlPr>
              </m:e>
            </m:acc>
            <m:ctrlPr>
              <w:rPr>
                <w:rFonts w:ascii="Cambria Math" w:hAnsi="Cambria Math"/>
                <w:sz w:val="21"/>
                <w:szCs w:val="21"/>
              </w:rPr>
            </m:ctrlPr>
          </m:e>
        </m:d>
        <m:r>
          <m:rPr>
            <m:sty m:val="p"/>
          </m:rPr>
          <w:rPr>
            <w:rFonts w:ascii="Cambria Math" w:hAnsi="Cambria Math"/>
            <w:sz w:val="21"/>
            <w:szCs w:val="21"/>
          </w:rPr>
          <m:t>=0</m:t>
        </m:r>
      </m:oMath>
      <w:r>
        <w:rPr>
          <w:sz w:val="21"/>
        </w:rPr>
        <w:tab/>
      </w:r>
      <w:r>
        <w:rPr>
          <w:sz w:val="21"/>
        </w:rPr>
        <w:t>(1)</w:t>
      </w:r>
      <w:r>
        <w:rPr>
          <w:sz w:val="21"/>
        </w:rPr>
        <w:tab/>
      </w:r>
    </w:p>
    <w:p w14:paraId="69E611B5">
      <w:pPr>
        <w:widowControl/>
        <w:ind w:firstLine="428"/>
        <w:rPr>
          <w:spacing w:val="2"/>
          <w:shd w:val="clear" w:color="auto" w:fill="FFFFFF"/>
        </w:rPr>
      </w:pPr>
      <w:r>
        <w:rPr>
          <w:rFonts w:hint="eastAsia"/>
          <w:spacing w:val="2"/>
          <w:shd w:val="clear" w:color="auto" w:fill="FFFFFF"/>
        </w:rPr>
        <w:t>动量守恒方程：</w:t>
      </w:r>
    </w:p>
    <w:p w14:paraId="3A422A44">
      <w:pPr>
        <w:pStyle w:val="27"/>
        <w:tabs>
          <w:tab w:val="right" w:pos="9639"/>
          <w:tab w:val="clear" w:pos="8400"/>
        </w:tabs>
        <w:ind w:firstLine="420"/>
        <w:rPr>
          <w:sz w:val="21"/>
        </w:rPr>
      </w:pPr>
      <w:r>
        <w:rPr>
          <w:sz w:val="21"/>
          <w:szCs w:val="21"/>
        </w:rPr>
        <w:tab/>
      </w:r>
      <m:oMath>
        <m:r>
          <m:rPr/>
          <w:rPr>
            <w:rFonts w:ascii="Cambria Math" w:hAnsi="Cambria Math"/>
            <w:sz w:val="21"/>
          </w:rPr>
          <m:t>∇</m:t>
        </m:r>
        <m:r>
          <m:rPr>
            <m:sty m:val="p"/>
          </m:rPr>
          <w:rPr>
            <w:rFonts w:ascii="Cambria Math" w:hAnsi="Cambria Math"/>
            <w:sz w:val="21"/>
          </w:rPr>
          <m:t>⋅</m:t>
        </m:r>
        <m:d>
          <m:dPr>
            <m:ctrlPr>
              <w:rPr>
                <w:rFonts w:ascii="Cambria Math" w:hAnsi="Cambria Math"/>
                <w:sz w:val="21"/>
              </w:rPr>
            </m:ctrlPr>
          </m:dPr>
          <m:e>
            <m:r>
              <m:rPr/>
              <w:rPr>
                <w:rFonts w:ascii="Cambria Math" w:hAnsi="Cambria Math"/>
                <w:sz w:val="21"/>
              </w:rPr>
              <m:t>ρ</m:t>
            </m:r>
            <m:acc>
              <m:accPr>
                <m:chr m:val="⃗"/>
                <m:ctrlPr>
                  <w:rPr>
                    <w:rFonts w:ascii="Cambria Math" w:hAnsi="Cambria Math"/>
                    <w:sz w:val="21"/>
                  </w:rPr>
                </m:ctrlPr>
              </m:accPr>
              <m:e>
                <m:r>
                  <m:rPr/>
                  <w:rPr>
                    <w:rFonts w:ascii="Cambria Math" w:hAnsi="Cambria Math"/>
                    <w:sz w:val="21"/>
                  </w:rPr>
                  <m:t>v</m:t>
                </m:r>
                <m:ctrlPr>
                  <w:rPr>
                    <w:rFonts w:ascii="Cambria Math" w:hAnsi="Cambria Math"/>
                    <w:sz w:val="21"/>
                  </w:rPr>
                </m:ctrlPr>
              </m:e>
            </m:acc>
            <m:acc>
              <m:accPr>
                <m:chr m:val="⃗"/>
                <m:ctrlPr>
                  <w:rPr>
                    <w:rFonts w:ascii="Cambria Math" w:hAnsi="Cambria Math"/>
                    <w:sz w:val="21"/>
                  </w:rPr>
                </m:ctrlPr>
              </m:accPr>
              <m:e>
                <m:r>
                  <m:rPr/>
                  <w:rPr>
                    <w:rFonts w:ascii="Cambria Math" w:hAnsi="Cambria Math"/>
                    <w:sz w:val="21"/>
                  </w:rPr>
                  <m:t>v</m:t>
                </m:r>
                <m:ctrlPr>
                  <w:rPr>
                    <w:rFonts w:ascii="Cambria Math" w:hAnsi="Cambria Math"/>
                    <w:sz w:val="21"/>
                  </w:rPr>
                </m:ctrlPr>
              </m:e>
            </m:acc>
            <m:ctrlPr>
              <w:rPr>
                <w:rFonts w:ascii="Cambria Math" w:hAnsi="Cambria Math"/>
                <w:sz w:val="21"/>
              </w:rPr>
            </m:ctrlPr>
          </m:e>
        </m:d>
        <m:r>
          <m:rPr>
            <m:sty m:val="p"/>
          </m:rPr>
          <w:rPr>
            <w:rFonts w:ascii="Cambria Math" w:hAnsi="Cambria Math"/>
            <w:sz w:val="21"/>
          </w:rPr>
          <m:t>=−</m:t>
        </m:r>
        <m:r>
          <m:rPr/>
          <w:rPr>
            <w:rFonts w:ascii="Cambria Math" w:hAnsi="Cambria Math"/>
            <w:sz w:val="21"/>
          </w:rPr>
          <m:t>∇p</m:t>
        </m:r>
        <m:r>
          <m:rPr>
            <m:sty m:val="p"/>
          </m:rPr>
          <w:rPr>
            <w:rFonts w:ascii="Cambria Math" w:hAnsi="Cambria Math"/>
            <w:sz w:val="21"/>
          </w:rPr>
          <m:t>+</m:t>
        </m:r>
        <m:r>
          <m:rPr/>
          <w:rPr>
            <w:rFonts w:ascii="Cambria Math" w:hAnsi="Cambria Math"/>
            <w:sz w:val="21"/>
          </w:rPr>
          <m:t>∇</m:t>
        </m:r>
        <m:r>
          <m:rPr>
            <m:sty m:val="p"/>
          </m:rPr>
          <w:rPr>
            <w:rFonts w:ascii="Cambria Math" w:hAnsi="Cambria Math"/>
            <w:sz w:val="21"/>
          </w:rPr>
          <m:t>⋅</m:t>
        </m:r>
        <m:d>
          <m:dPr>
            <m:ctrlPr>
              <w:rPr>
                <w:rFonts w:ascii="Cambria Math" w:hAnsi="Cambria Math"/>
                <w:sz w:val="21"/>
              </w:rPr>
            </m:ctrlPr>
          </m:dPr>
          <m:e>
            <m:r>
              <m:rPr/>
              <w:rPr>
                <w:rFonts w:ascii="Cambria Math" w:hAnsi="Cambria Math"/>
                <w:sz w:val="21"/>
              </w:rPr>
              <m:t>μ∇</m:t>
            </m:r>
            <m:acc>
              <m:accPr>
                <m:chr m:val="⃗"/>
                <m:ctrlPr>
                  <w:rPr>
                    <w:rFonts w:ascii="Cambria Math" w:hAnsi="Cambria Math"/>
                    <w:sz w:val="21"/>
                  </w:rPr>
                </m:ctrlPr>
              </m:accPr>
              <m:e>
                <m:r>
                  <m:rPr/>
                  <w:rPr>
                    <w:rFonts w:ascii="Cambria Math" w:hAnsi="Cambria Math"/>
                    <w:sz w:val="21"/>
                  </w:rPr>
                  <m:t>v</m:t>
                </m:r>
                <m:ctrlPr>
                  <w:rPr>
                    <w:rFonts w:ascii="Cambria Math" w:hAnsi="Cambria Math"/>
                    <w:sz w:val="21"/>
                  </w:rPr>
                </m:ctrlPr>
              </m:e>
            </m:acc>
            <m:ctrlPr>
              <w:rPr>
                <w:rFonts w:ascii="Cambria Math" w:hAnsi="Cambria Math"/>
                <w:sz w:val="21"/>
              </w:rPr>
            </m:ctrlPr>
          </m:e>
        </m:d>
      </m:oMath>
      <w:r>
        <w:rPr>
          <w:sz w:val="21"/>
        </w:rPr>
        <w:tab/>
      </w:r>
      <w:r>
        <w:rPr>
          <w:sz w:val="21"/>
        </w:rPr>
        <w:t>(2)</w:t>
      </w:r>
    </w:p>
    <w:p w14:paraId="175C408E">
      <w:pPr>
        <w:pStyle w:val="27"/>
        <w:ind w:firstLine="420"/>
        <w:rPr>
          <w:sz w:val="21"/>
          <w:szCs w:val="21"/>
        </w:rPr>
      </w:pPr>
    </w:p>
    <w:p w14:paraId="492556DC">
      <w:pPr>
        <w:widowControl/>
        <w:ind w:firstLine="428"/>
        <w:rPr>
          <w:spacing w:val="2"/>
          <w:shd w:val="clear" w:color="auto" w:fill="FFFFFF"/>
        </w:rPr>
      </w:pPr>
      <w:r>
        <w:rPr>
          <w:rFonts w:hint="eastAsia"/>
          <w:spacing w:val="2"/>
          <w:shd w:val="clear" w:color="auto" w:fill="FFFFFF"/>
        </w:rPr>
        <w:t>能量守恒方程：</w:t>
      </w:r>
    </w:p>
    <w:p w14:paraId="38821681">
      <w:pPr>
        <w:pStyle w:val="27"/>
        <w:tabs>
          <w:tab w:val="right" w:pos="9639"/>
          <w:tab w:val="clear" w:pos="8400"/>
        </w:tabs>
        <w:ind w:right="54" w:rightChars="26" w:firstLine="424" w:firstLineChars="202"/>
        <w:rPr>
          <w:rFonts w:cs="Times New Roman"/>
          <w:sz w:val="21"/>
        </w:rPr>
      </w:pPr>
      <w:r>
        <w:rPr>
          <w:sz w:val="21"/>
          <w:szCs w:val="21"/>
        </w:rPr>
        <w:tab/>
      </w:r>
      <m:oMath>
        <m:r>
          <m:rPr/>
          <w:rPr>
            <w:rFonts w:ascii="Cambria Math" w:hAnsi="Cambria Math" w:cs="Times New Roman"/>
            <w:spacing w:val="2"/>
            <w:sz w:val="21"/>
            <w:shd w:val="clear" w:color="auto" w:fill="FFFFFF"/>
          </w:rPr>
          <m:t>ρ</m:t>
        </m:r>
        <m:sSub>
          <m:sSubPr>
            <m:ctrlPr>
              <w:rPr>
                <w:rFonts w:ascii="Cambria Math" w:hAnsi="Cambria Math" w:cs="Times New Roman"/>
                <w:spacing w:val="2"/>
                <w:sz w:val="21"/>
                <w:shd w:val="clear" w:color="auto" w:fill="FFFFFF"/>
              </w:rPr>
            </m:ctrlPr>
          </m:sSubPr>
          <m:e>
            <m:r>
              <m:rPr/>
              <w:rPr>
                <w:rFonts w:ascii="Cambria Math" w:hAnsi="Cambria Math" w:cs="Times New Roman"/>
                <w:spacing w:val="2"/>
                <w:sz w:val="21"/>
                <w:shd w:val="clear" w:color="auto" w:fill="FFFFFF"/>
              </w:rPr>
              <m:t>c</m:t>
            </m:r>
            <m:ctrlPr>
              <w:rPr>
                <w:rFonts w:ascii="Cambria Math" w:hAnsi="Cambria Math" w:cs="Times New Roman"/>
                <w:spacing w:val="2"/>
                <w:sz w:val="21"/>
                <w:shd w:val="clear" w:color="auto" w:fill="FFFFFF"/>
              </w:rPr>
            </m:ctrlPr>
          </m:e>
          <m:sub>
            <m:r>
              <m:rPr/>
              <w:rPr>
                <w:rFonts w:ascii="Cambria Math" w:hAnsi="Cambria Math" w:cs="Times New Roman"/>
                <w:spacing w:val="2"/>
                <w:sz w:val="21"/>
                <w:shd w:val="clear" w:color="auto" w:fill="FFFFFF"/>
              </w:rPr>
              <m:t>p</m:t>
            </m:r>
            <m:ctrlPr>
              <w:rPr>
                <w:rFonts w:ascii="Cambria Math" w:hAnsi="Cambria Math" w:cs="Times New Roman"/>
                <w:spacing w:val="2"/>
                <w:sz w:val="21"/>
                <w:shd w:val="clear" w:color="auto" w:fill="FFFFFF"/>
              </w:rPr>
            </m:ctrlPr>
          </m:sub>
        </m:sSub>
        <m:d>
          <m:dPr>
            <m:ctrlPr>
              <w:rPr>
                <w:rFonts w:ascii="Cambria Math" w:hAnsi="Cambria Math" w:cs="Times New Roman"/>
                <w:spacing w:val="2"/>
                <w:sz w:val="21"/>
                <w:shd w:val="clear" w:color="auto" w:fill="FFFFFF"/>
              </w:rPr>
            </m:ctrlPr>
          </m:dPr>
          <m:e>
            <m:r>
              <m:rPr/>
              <w:rPr>
                <w:rFonts w:ascii="Cambria Math" w:hAnsi="Cambria Math" w:cs="Times New Roman"/>
                <w:spacing w:val="2"/>
                <w:sz w:val="21"/>
                <w:shd w:val="clear" w:color="auto" w:fill="FFFFFF"/>
              </w:rPr>
              <m:t>v</m:t>
            </m:r>
            <m:r>
              <m:rPr/>
              <w:rPr>
                <w:rFonts w:ascii="Cambria Math" w:hAnsi="Cambria Math" w:cs="Cambria Math"/>
                <w:spacing w:val="2"/>
                <w:sz w:val="21"/>
                <w:shd w:val="clear" w:color="auto" w:fill="FFFFFF"/>
              </w:rPr>
              <m:t>⋅</m:t>
            </m:r>
            <m:r>
              <m:rPr/>
              <w:rPr>
                <w:rFonts w:ascii="Cambria Math" w:hAnsi="Cambria Math" w:cs="Times New Roman"/>
                <w:spacing w:val="2"/>
                <w:sz w:val="21"/>
                <w:shd w:val="clear" w:color="auto" w:fill="FFFFFF"/>
              </w:rPr>
              <m:t>∇T</m:t>
            </m:r>
            <m:ctrlPr>
              <w:rPr>
                <w:rFonts w:ascii="Cambria Math" w:hAnsi="Cambria Math" w:cs="Times New Roman"/>
                <w:spacing w:val="2"/>
                <w:sz w:val="21"/>
                <w:shd w:val="clear" w:color="auto" w:fill="FFFFFF"/>
              </w:rPr>
            </m:ctrlPr>
          </m:e>
        </m:d>
        <m:r>
          <m:rPr/>
          <w:rPr>
            <w:rFonts w:ascii="Cambria Math" w:hAnsi="Cambria Math" w:cs="Times New Roman"/>
            <w:spacing w:val="2"/>
            <w:sz w:val="21"/>
            <w:shd w:val="clear" w:color="auto" w:fill="FFFFFF"/>
          </w:rPr>
          <m:t>=∇</m:t>
        </m:r>
        <m:r>
          <m:rPr/>
          <w:rPr>
            <w:rFonts w:ascii="Cambria Math" w:hAnsi="Cambria Math" w:cs="Cambria Math"/>
            <w:spacing w:val="2"/>
            <w:sz w:val="21"/>
            <w:shd w:val="clear" w:color="auto" w:fill="FFFFFF"/>
          </w:rPr>
          <m:t>⋅</m:t>
        </m:r>
        <m:d>
          <m:dPr>
            <m:ctrlPr>
              <w:rPr>
                <w:rFonts w:ascii="Cambria Math" w:hAnsi="Cambria Math" w:cs="Times New Roman"/>
                <w:spacing w:val="2"/>
                <w:sz w:val="21"/>
                <w:shd w:val="clear" w:color="auto" w:fill="FFFFFF"/>
              </w:rPr>
            </m:ctrlPr>
          </m:dPr>
          <m:e>
            <m:r>
              <m:rPr/>
              <w:rPr>
                <w:rFonts w:ascii="Cambria Math" w:hAnsi="Cambria Math" w:cs="Times New Roman"/>
                <w:spacing w:val="2"/>
                <w:sz w:val="21"/>
                <w:shd w:val="clear" w:color="auto" w:fill="FFFFFF"/>
              </w:rPr>
              <m:t>k∇T</m:t>
            </m:r>
            <m:ctrlPr>
              <w:rPr>
                <w:rFonts w:ascii="Cambria Math" w:hAnsi="Cambria Math" w:cs="Times New Roman"/>
                <w:spacing w:val="2"/>
                <w:sz w:val="21"/>
                <w:shd w:val="clear" w:color="auto" w:fill="FFFFFF"/>
              </w:rPr>
            </m:ctrlPr>
          </m:e>
        </m:d>
        <m:r>
          <m:rPr/>
          <w:rPr>
            <w:rFonts w:ascii="Cambria Math" w:hAnsi="Cambria Math" w:cs="Times New Roman"/>
            <w:spacing w:val="2"/>
            <w:sz w:val="21"/>
            <w:shd w:val="clear" w:color="auto" w:fill="FFFFFF"/>
          </w:rPr>
          <m:t>+</m:t>
        </m:r>
        <m:sSub>
          <m:sSubPr>
            <m:ctrlPr>
              <w:rPr>
                <w:rFonts w:ascii="Cambria Math" w:hAnsi="Cambria Math" w:cs="Times New Roman"/>
                <w:i/>
                <w:spacing w:val="2"/>
                <w:sz w:val="21"/>
                <w:shd w:val="clear" w:color="auto" w:fill="FFFFFF"/>
              </w:rPr>
            </m:ctrlPr>
          </m:sSubPr>
          <m:e>
            <m:r>
              <m:rPr/>
              <w:rPr>
                <w:rFonts w:ascii="Cambria Math" w:hAnsi="Cambria Math" w:cs="Times New Roman"/>
                <w:spacing w:val="2"/>
                <w:sz w:val="21"/>
                <w:shd w:val="clear" w:color="auto" w:fill="FFFFFF"/>
              </w:rPr>
              <m:t>Q</m:t>
            </m:r>
            <m:ctrlPr>
              <w:rPr>
                <w:rFonts w:ascii="Cambria Math" w:hAnsi="Cambria Math" w:cs="Times New Roman"/>
                <w:i/>
                <w:spacing w:val="2"/>
                <w:sz w:val="21"/>
                <w:shd w:val="clear" w:color="auto" w:fill="FFFFFF"/>
              </w:rPr>
            </m:ctrlPr>
          </m:e>
          <m:sub>
            <m:r>
              <m:rPr/>
              <w:rPr>
                <w:rFonts w:ascii="Cambria Math" w:hAnsi="Cambria Math" w:cs="Times New Roman"/>
                <w:spacing w:val="2"/>
                <w:sz w:val="21"/>
                <w:shd w:val="clear" w:color="auto" w:fill="FFFFFF"/>
              </w:rPr>
              <m:t>ave</m:t>
            </m:r>
            <m:ctrlPr>
              <w:rPr>
                <w:rFonts w:ascii="Cambria Math" w:hAnsi="Cambria Math" w:cs="Times New Roman"/>
                <w:i/>
                <w:spacing w:val="2"/>
                <w:sz w:val="21"/>
                <w:shd w:val="clear" w:color="auto" w:fill="FFFFFF"/>
              </w:rPr>
            </m:ctrlPr>
          </m:sub>
        </m:sSub>
      </m:oMath>
      <w:r>
        <w:rPr>
          <w:rFonts w:cs="Times New Roman"/>
          <w:spacing w:val="2"/>
          <w:sz w:val="21"/>
          <w:shd w:val="clear" w:color="auto" w:fill="FFFFFF"/>
        </w:rPr>
        <w:tab/>
      </w:r>
      <w:r>
        <w:rPr>
          <w:rFonts w:cs="Times New Roman"/>
          <w:spacing w:val="2"/>
          <w:sz w:val="21"/>
          <w:shd w:val="clear" w:color="auto" w:fill="FFFFFF"/>
        </w:rPr>
        <w:t>(3)</w:t>
      </w:r>
    </w:p>
    <w:p w14:paraId="71A631DF">
      <w:pPr>
        <w:widowControl/>
        <w:ind w:firstLine="428"/>
        <w:rPr>
          <w:spacing w:val="2"/>
          <w:shd w:val="clear" w:color="auto" w:fill="FFFFFF"/>
        </w:rPr>
      </w:pPr>
      <w:r>
        <w:rPr>
          <w:spacing w:val="2"/>
          <w:shd w:val="clear" w:color="auto" w:fill="FFFFFF"/>
        </w:rPr>
        <w:t>其中，</w:t>
      </w:r>
      <w:r>
        <w:rPr>
          <w:rFonts w:hint="eastAsia"/>
          <w:i/>
          <w:iCs/>
          <w:spacing w:val="2"/>
          <w:shd w:val="clear" w:color="auto" w:fill="FFFFFF"/>
        </w:rPr>
        <w:t>v</w:t>
      </w:r>
      <w:r>
        <w:rPr>
          <w:spacing w:val="2"/>
          <w:shd w:val="clear" w:color="auto" w:fill="FFFFFF"/>
        </w:rPr>
        <w:t>表示速度，</w:t>
      </w:r>
      <w:r>
        <w:rPr>
          <w:i/>
          <w:iCs/>
          <w:spacing w:val="2"/>
          <w:shd w:val="clear" w:color="auto" w:fill="FFFFFF"/>
        </w:rPr>
        <w:t>ρ</w:t>
      </w:r>
      <w:r>
        <w:rPr>
          <w:spacing w:val="2"/>
          <w:shd w:val="clear" w:color="auto" w:fill="FFFFFF"/>
        </w:rPr>
        <w:t>表示密度，</w:t>
      </w:r>
      <w:r>
        <w:rPr>
          <w:i/>
          <w:iCs/>
          <w:spacing w:val="2"/>
          <w:shd w:val="clear" w:color="auto" w:fill="FFFFFF"/>
        </w:rPr>
        <w:t>p</w:t>
      </w:r>
      <w:r>
        <w:rPr>
          <w:spacing w:val="2"/>
          <w:shd w:val="clear" w:color="auto" w:fill="FFFFFF"/>
        </w:rPr>
        <w:t>表示压力，</w:t>
      </w:r>
      <w:r>
        <w:rPr>
          <w:i/>
          <w:iCs/>
          <w:spacing w:val="2"/>
          <w:shd w:val="clear" w:color="auto" w:fill="FFFFFF"/>
        </w:rPr>
        <w:t>μ</w:t>
      </w:r>
      <w:r>
        <w:rPr>
          <w:spacing w:val="2"/>
          <w:shd w:val="clear" w:color="auto" w:fill="FFFFFF"/>
        </w:rPr>
        <w:t>表示动态粘度，</w:t>
      </w:r>
      <w:r>
        <w:rPr>
          <w:i/>
          <w:iCs/>
          <w:spacing w:val="2"/>
          <w:shd w:val="clear" w:color="auto" w:fill="FFFFFF"/>
        </w:rPr>
        <w:t>c</w:t>
      </w:r>
      <w:r>
        <w:rPr>
          <w:i/>
          <w:iCs/>
          <w:spacing w:val="2"/>
          <w:shd w:val="clear" w:color="auto" w:fill="FFFFFF"/>
          <w:vertAlign w:val="subscript"/>
        </w:rPr>
        <w:t>p</w:t>
      </w:r>
      <w:r>
        <w:rPr>
          <w:spacing w:val="2"/>
          <w:shd w:val="clear" w:color="auto" w:fill="FFFFFF"/>
        </w:rPr>
        <w:t>表示</w:t>
      </w:r>
      <w:r>
        <w:rPr>
          <w:rFonts w:hint="eastAsia"/>
          <w:spacing w:val="2"/>
          <w:shd w:val="clear" w:color="auto" w:fill="FFFFFF"/>
        </w:rPr>
        <w:t>比热容</w:t>
      </w:r>
      <w:r>
        <w:rPr>
          <w:spacing w:val="2"/>
          <w:shd w:val="clear" w:color="auto" w:fill="FFFFFF"/>
        </w:rPr>
        <w:t>，</w:t>
      </w:r>
      <w:r>
        <w:rPr>
          <w:i/>
          <w:iCs/>
          <w:spacing w:val="2"/>
          <w:shd w:val="clear" w:color="auto" w:fill="FFFFFF"/>
        </w:rPr>
        <w:t>T</w:t>
      </w:r>
      <w:r>
        <w:rPr>
          <w:spacing w:val="2"/>
          <w:shd w:val="clear" w:color="auto" w:fill="FFFFFF"/>
        </w:rPr>
        <w:t>表示温度，</w:t>
      </w:r>
      <w:r>
        <w:rPr>
          <w:i/>
          <w:iCs/>
          <w:spacing w:val="2"/>
          <w:shd w:val="clear" w:color="auto" w:fill="FFFFFF"/>
        </w:rPr>
        <w:t>k</w:t>
      </w:r>
      <w:r>
        <w:rPr>
          <w:spacing w:val="2"/>
          <w:shd w:val="clear" w:color="auto" w:fill="FFFFFF"/>
        </w:rPr>
        <w:t>表示导热系</w:t>
      </w:r>
      <w:r>
        <w:rPr>
          <w:rFonts w:hint="eastAsia"/>
          <w:spacing w:val="2"/>
          <w:shd w:val="clear" w:color="auto" w:fill="FFFFFF"/>
        </w:rPr>
        <w:t>数</w:t>
      </w:r>
      <w:r>
        <w:rPr>
          <w:spacing w:val="2"/>
          <w:shd w:val="clear" w:color="auto" w:fill="FFFFFF"/>
        </w:rPr>
        <w:t>，</w:t>
      </w:r>
      <w:r>
        <w:rPr>
          <w:i/>
          <w:iCs/>
          <w:spacing w:val="2"/>
          <w:shd w:val="clear" w:color="auto" w:fill="FFFFFF"/>
        </w:rPr>
        <w:t>Q</w:t>
      </w:r>
      <w:r>
        <w:rPr>
          <w:rFonts w:hint="eastAsia"/>
          <w:i/>
          <w:iCs/>
          <w:spacing w:val="2"/>
          <w:shd w:val="clear" w:color="auto" w:fill="FFFFFF"/>
          <w:vertAlign w:val="subscript"/>
        </w:rPr>
        <w:t>ave</w:t>
      </w:r>
      <w:r>
        <w:rPr>
          <w:spacing w:val="2"/>
          <w:shd w:val="clear" w:color="auto" w:fill="FFFFFF"/>
        </w:rPr>
        <w:t>表示</w:t>
      </w:r>
      <w:r>
        <w:rPr>
          <w:rFonts w:hint="eastAsia"/>
          <w:spacing w:val="2"/>
          <w:shd w:val="clear" w:color="auto" w:fill="FFFFFF"/>
        </w:rPr>
        <w:t>体积内热源</w:t>
      </w:r>
      <w:r>
        <w:rPr>
          <w:spacing w:val="2"/>
          <w:shd w:val="clear" w:color="auto" w:fill="FFFFFF"/>
        </w:rPr>
        <w:t>。</w:t>
      </w:r>
    </w:p>
    <w:p w14:paraId="0FD41E24">
      <w:pPr>
        <w:widowControl/>
        <w:ind w:firstLine="428"/>
        <w:rPr>
          <w:spacing w:val="2"/>
          <w:shd w:val="clear" w:color="auto" w:fill="FFFFFF"/>
        </w:rPr>
      </w:pPr>
      <w:r>
        <w:rPr>
          <w:rFonts w:hint="eastAsia"/>
          <w:spacing w:val="2"/>
          <w:shd w:val="clear" w:color="auto" w:fill="FFFFFF"/>
        </w:rPr>
        <w:t>控制方程采用有限体积法离散，选用基于压力的稳态求解器，通过SIMPLEC算法求解速度-压力耦合方程。对流项采用二阶迎风格式离散，收敛残差标准设为</w:t>
      </w:r>
      <w:r>
        <w:rPr>
          <w:spacing w:val="2"/>
          <w:shd w:val="clear" w:color="auto" w:fill="FFFFFF"/>
        </w:rPr>
        <w:t>1×10⁻⁶。</w:t>
      </w:r>
    </w:p>
    <w:p w14:paraId="579514BB">
      <w:pPr>
        <w:pStyle w:val="4"/>
      </w:pPr>
      <w:r>
        <w:rPr>
          <w:rFonts w:hint="eastAsia"/>
        </w:rPr>
        <w:t>数据处理</w:t>
      </w:r>
    </w:p>
    <w:p w14:paraId="0D4938FB">
      <w:pPr>
        <w:pStyle w:val="15"/>
        <w:widowControl/>
        <w:spacing w:beforeAutospacing="0" w:afterAutospacing="0"/>
        <w:ind w:right="54" w:rightChars="26" w:firstLine="420"/>
        <w:rPr>
          <w:rFonts w:ascii="Times New Roman" w:hAnsi="Times New Roman" w:eastAsia="宋体"/>
          <w:sz w:val="21"/>
          <w:szCs w:val="21"/>
        </w:rPr>
      </w:pPr>
      <w:r>
        <w:rPr>
          <w:rFonts w:ascii="Times New Roman" w:hAnsi="Times New Roman" w:eastAsia="宋体"/>
          <w:sz w:val="21"/>
          <w:szCs w:val="21"/>
        </w:rPr>
        <w:t>文章当中的使用到的</w:t>
      </w:r>
      <w:r>
        <w:rPr>
          <w:rFonts w:hint="eastAsia" w:ascii="Times New Roman" w:hAnsi="Times New Roman" w:eastAsia="宋体"/>
          <w:sz w:val="21"/>
          <w:szCs w:val="21"/>
        </w:rPr>
        <w:t>局部</w:t>
      </w:r>
      <w:r>
        <w:rPr>
          <w:rFonts w:ascii="Times New Roman" w:hAnsi="Times New Roman" w:eastAsia="宋体"/>
          <w:sz w:val="21"/>
          <w:szCs w:val="21"/>
        </w:rPr>
        <w:t>换热系</w:t>
      </w:r>
      <w:r>
        <w:rPr>
          <w:rFonts w:hint="eastAsia" w:ascii="Times New Roman" w:hAnsi="Times New Roman" w:eastAsia="宋体"/>
          <w:sz w:val="21"/>
          <w:szCs w:val="21"/>
        </w:rPr>
        <w:t>数</w:t>
      </w:r>
      <w:r>
        <w:rPr>
          <w:rFonts w:ascii="Times New Roman" w:hAnsi="Times New Roman" w:eastAsia="宋体"/>
          <w:i/>
          <w:iCs/>
          <w:sz w:val="21"/>
          <w:szCs w:val="21"/>
        </w:rPr>
        <w:t>h</w:t>
      </w:r>
      <w:r>
        <w:rPr>
          <w:rFonts w:hint="eastAsia" w:ascii="Times New Roman" w:hAnsi="Times New Roman" w:eastAsia="宋体"/>
          <w:sz w:val="21"/>
          <w:szCs w:val="21"/>
        </w:rPr>
        <w:t>和局部</w:t>
      </w:r>
      <w:r>
        <w:rPr>
          <w:rFonts w:hint="eastAsia" w:ascii="Times New Roman" w:hAnsi="Times New Roman" w:eastAsia="宋体"/>
          <w:i/>
          <w:iCs/>
          <w:sz w:val="21"/>
          <w:szCs w:val="21"/>
        </w:rPr>
        <w:t>Nu</w:t>
      </w:r>
      <w:r>
        <w:rPr>
          <w:rFonts w:hint="eastAsia" w:ascii="Times New Roman" w:hAnsi="Times New Roman" w:eastAsia="宋体"/>
          <w:sz w:val="21"/>
          <w:szCs w:val="21"/>
        </w:rPr>
        <w:t>数定义为：</w:t>
      </w:r>
    </w:p>
    <w:p w14:paraId="4D1BB000">
      <w:pPr>
        <w:pStyle w:val="27"/>
        <w:tabs>
          <w:tab w:val="right" w:pos="9639"/>
          <w:tab w:val="clear" w:pos="8400"/>
        </w:tabs>
        <w:ind w:right="54" w:rightChars="26" w:firstLine="0" w:firstLineChars="0"/>
        <w:jc w:val="both"/>
        <w:rPr>
          <w:rFonts w:cs="Times New Roman"/>
          <w:sz w:val="21"/>
        </w:rPr>
      </w:pPr>
      <w:r>
        <w:rPr>
          <w:rFonts w:cs="Times New Roman"/>
          <w:position w:val="-26"/>
          <w:sz w:val="21"/>
          <w:szCs w:val="21"/>
        </w:rPr>
        <w:tab/>
      </w:r>
      <m:oMath>
        <m:r>
          <m:rPr>
            <m:nor/>
          </m:rPr>
          <w:rPr>
            <w:rFonts w:ascii="Cambria Math" w:hAnsi="Cambria Math" w:cs="Times New Roman"/>
            <w:i/>
            <w:iCs/>
            <w:sz w:val="21"/>
          </w:rPr>
          <m:t>h</m:t>
        </m:r>
        <m:r>
          <m:rPr>
            <m:nor/>
            <m:sty m:val="p"/>
          </m:rPr>
          <w:rPr>
            <w:rFonts w:ascii="Cambria Math" w:hAnsi="Cambria Math" w:cs="Times New Roman"/>
            <w:sz w:val="21"/>
          </w:rPr>
          <m:t>=</m:t>
        </m:r>
        <m:f>
          <m:fPr>
            <m:ctrlPr>
              <w:rPr>
                <w:rFonts w:ascii="Cambria Math" w:hAnsi="Cambria Math" w:cs="Times New Roman"/>
                <w:i/>
                <w:iCs/>
                <w:sz w:val="21"/>
              </w:rPr>
            </m:ctrlPr>
          </m:fPr>
          <m:num>
            <m:sSub>
              <m:sSubPr>
                <m:ctrlPr>
                  <w:rPr>
                    <w:rFonts w:ascii="Cambria Math" w:hAnsi="Cambria Math" w:cs="Times New Roman"/>
                    <w:i/>
                    <w:iCs/>
                    <w:sz w:val="21"/>
                  </w:rPr>
                </m:ctrlPr>
              </m:sSubPr>
              <m:e>
                <m:r>
                  <m:rPr>
                    <m:nor/>
                  </m:rPr>
                  <w:rPr>
                    <w:rFonts w:ascii="Cambria Math" w:hAnsi="Cambria Math" w:cs="Times New Roman"/>
                    <w:i/>
                    <w:iCs/>
                    <w:sz w:val="21"/>
                  </w:rPr>
                  <m:t>j</m:t>
                </m:r>
                <m:ctrlPr>
                  <w:rPr>
                    <w:rFonts w:ascii="Cambria Math" w:hAnsi="Cambria Math" w:cs="Times New Roman"/>
                    <w:i/>
                    <w:iCs/>
                    <w:sz w:val="21"/>
                  </w:rPr>
                </m:ctrlPr>
              </m:e>
              <m:sub>
                <m:r>
                  <m:rPr>
                    <m:nor/>
                  </m:rPr>
                  <w:rPr>
                    <w:rFonts w:ascii="Cambria Math" w:hAnsi="Cambria Math" w:cs="Times New Roman"/>
                    <w:i/>
                    <w:iCs/>
                    <w:sz w:val="21"/>
                  </w:rPr>
                  <m:t>w,z</m:t>
                </m:r>
                <m:ctrlPr>
                  <w:rPr>
                    <w:rFonts w:ascii="Cambria Math" w:hAnsi="Cambria Math" w:cs="Times New Roman"/>
                    <w:i/>
                    <w:iCs/>
                    <w:sz w:val="21"/>
                  </w:rPr>
                </m:ctrlPr>
              </m:sub>
            </m:sSub>
            <m:ctrlPr>
              <w:rPr>
                <w:rFonts w:ascii="Cambria Math" w:hAnsi="Cambria Math" w:cs="Times New Roman"/>
                <w:i/>
                <w:iCs/>
                <w:sz w:val="21"/>
              </w:rPr>
            </m:ctrlPr>
          </m:num>
          <m:den>
            <m:sSub>
              <m:sSubPr>
                <m:ctrlPr>
                  <w:rPr>
                    <w:rFonts w:ascii="Cambria Math" w:hAnsi="Cambria Math" w:cs="Times New Roman"/>
                    <w:i/>
                    <w:iCs/>
                    <w:sz w:val="21"/>
                  </w:rPr>
                </m:ctrlPr>
              </m:sSubPr>
              <m:e>
                <m:r>
                  <m:rPr>
                    <m:nor/>
                  </m:rPr>
                  <w:rPr>
                    <w:rFonts w:ascii="Cambria Math" w:hAnsi="Cambria Math" w:cs="Times New Roman"/>
                    <w:i/>
                    <w:iCs/>
                    <w:sz w:val="21"/>
                  </w:rPr>
                  <m:t>T</m:t>
                </m:r>
                <m:ctrlPr>
                  <w:rPr>
                    <w:rFonts w:ascii="Cambria Math" w:hAnsi="Cambria Math" w:cs="Times New Roman"/>
                    <w:i/>
                    <w:iCs/>
                    <w:sz w:val="21"/>
                  </w:rPr>
                </m:ctrlPr>
              </m:e>
              <m:sub>
                <m:r>
                  <m:rPr>
                    <m:nor/>
                  </m:rPr>
                  <w:rPr>
                    <w:rFonts w:ascii="Cambria Math" w:hAnsi="Cambria Math" w:cs="Times New Roman"/>
                    <w:i/>
                    <w:iCs/>
                    <w:sz w:val="21"/>
                  </w:rPr>
                  <m:t>w,z</m:t>
                </m:r>
                <m:ctrlPr>
                  <w:rPr>
                    <w:rFonts w:ascii="Cambria Math" w:hAnsi="Cambria Math" w:cs="Times New Roman"/>
                    <w:i/>
                    <w:iCs/>
                    <w:sz w:val="21"/>
                  </w:rPr>
                </m:ctrlPr>
              </m:sub>
            </m:sSub>
            <m:r>
              <m:rPr>
                <m:nor/>
              </m:rPr>
              <w:rPr>
                <w:rFonts w:ascii="Cambria Math" w:hAnsi="Cambria Math" w:cs="Times New Roman"/>
                <w:i/>
                <w:iCs/>
                <w:sz w:val="21"/>
              </w:rPr>
              <m:t>-</m:t>
            </m:r>
            <m:sSub>
              <m:sSubPr>
                <m:ctrlPr>
                  <w:rPr>
                    <w:rFonts w:ascii="Cambria Math" w:hAnsi="Cambria Math" w:cs="Times New Roman"/>
                    <w:i/>
                    <w:iCs/>
                    <w:sz w:val="21"/>
                  </w:rPr>
                </m:ctrlPr>
              </m:sSubPr>
              <m:e>
                <m:r>
                  <m:rPr>
                    <m:nor/>
                  </m:rPr>
                  <w:rPr>
                    <w:rFonts w:ascii="Cambria Math" w:hAnsi="Cambria Math" w:cs="Times New Roman"/>
                    <w:i/>
                    <w:iCs/>
                    <w:sz w:val="21"/>
                  </w:rPr>
                  <m:t>T</m:t>
                </m:r>
                <m:ctrlPr>
                  <w:rPr>
                    <w:rFonts w:ascii="Cambria Math" w:hAnsi="Cambria Math" w:cs="Times New Roman"/>
                    <w:i/>
                    <w:iCs/>
                    <w:sz w:val="21"/>
                  </w:rPr>
                </m:ctrlPr>
              </m:e>
              <m:sub>
                <m:r>
                  <m:rPr>
                    <m:nor/>
                  </m:rPr>
                  <w:rPr>
                    <w:rFonts w:ascii="Cambria Math" w:hAnsi="Cambria Math" w:cs="Times New Roman"/>
                    <w:i/>
                    <w:iCs/>
                    <w:sz w:val="21"/>
                  </w:rPr>
                  <m:t>f,z</m:t>
                </m:r>
                <m:ctrlPr>
                  <w:rPr>
                    <w:rFonts w:ascii="Cambria Math" w:hAnsi="Cambria Math" w:cs="Times New Roman"/>
                    <w:i/>
                    <w:iCs/>
                    <w:sz w:val="21"/>
                  </w:rPr>
                </m:ctrlPr>
              </m:sub>
            </m:sSub>
            <m:ctrlPr>
              <w:rPr>
                <w:rFonts w:ascii="Cambria Math" w:hAnsi="Cambria Math" w:cs="Times New Roman"/>
                <w:i/>
                <w:iCs/>
                <w:sz w:val="21"/>
              </w:rPr>
            </m:ctrlPr>
          </m:den>
        </m:f>
      </m:oMath>
      <w:r>
        <w:rPr>
          <w:rFonts w:cs="Times New Roman"/>
          <w:sz w:val="21"/>
        </w:rPr>
        <w:tab/>
      </w:r>
      <w:r>
        <w:rPr>
          <w:rFonts w:cs="Times New Roman"/>
          <w:sz w:val="21"/>
        </w:rPr>
        <w:t>(4)</w:t>
      </w:r>
    </w:p>
    <w:p w14:paraId="3A3BE065">
      <w:pPr>
        <w:pStyle w:val="27"/>
        <w:tabs>
          <w:tab w:val="right" w:pos="9639"/>
          <w:tab w:val="clear" w:pos="8400"/>
        </w:tabs>
        <w:ind w:right="54" w:rightChars="26" w:firstLine="424" w:firstLineChars="202"/>
        <w:rPr>
          <w:rStyle w:val="28"/>
          <w:rFonts w:cs="Times New Roman"/>
          <w:sz w:val="21"/>
          <w:szCs w:val="21"/>
        </w:rPr>
      </w:pPr>
      <w:r>
        <w:rPr>
          <w:rStyle w:val="28"/>
          <w:rFonts w:cs="Times New Roman"/>
          <w:sz w:val="21"/>
          <w:szCs w:val="21"/>
        </w:rPr>
        <w:tab/>
      </w:r>
      <m:oMath>
        <m:r>
          <m:rPr/>
          <w:rPr>
            <w:rStyle w:val="28"/>
            <w:rFonts w:ascii="Cambria Math" w:hAnsi="Cambria Math" w:cs="Times New Roman"/>
            <w:sz w:val="21"/>
            <w:szCs w:val="21"/>
          </w:rPr>
          <m:t>Nu=</m:t>
        </m:r>
        <m:f>
          <m:fPr>
            <m:ctrlPr>
              <w:rPr>
                <w:rStyle w:val="28"/>
                <w:rFonts w:ascii="Cambria Math" w:hAnsi="Cambria Math" w:cs="Times New Roman"/>
                <w:sz w:val="21"/>
                <w:szCs w:val="21"/>
              </w:rPr>
            </m:ctrlPr>
          </m:fPr>
          <m:num>
            <m:r>
              <m:rPr/>
              <w:rPr>
                <w:rStyle w:val="28"/>
                <w:rFonts w:ascii="Cambria Math" w:hAnsi="Cambria Math" w:cs="Times New Roman"/>
                <w:sz w:val="21"/>
                <w:szCs w:val="21"/>
              </w:rPr>
              <m:t>2</m:t>
            </m:r>
            <m:r>
              <m:rPr/>
              <w:rPr>
                <w:rStyle w:val="28"/>
                <w:rFonts w:ascii="Cambria Math" w:hAnsi="Cambria Math" w:cs="Cambria Math"/>
                <w:sz w:val="21"/>
                <w:szCs w:val="21"/>
              </w:rPr>
              <m:t>h</m:t>
            </m:r>
            <m:r>
              <m:rPr/>
              <w:rPr>
                <w:rStyle w:val="28"/>
                <w:rFonts w:ascii="Cambria Math" w:hAnsi="Cambria Math" w:cs="Times New Roman"/>
                <w:sz w:val="21"/>
                <w:szCs w:val="21"/>
              </w:rPr>
              <m:t>R</m:t>
            </m:r>
            <m:ctrlPr>
              <w:rPr>
                <w:rStyle w:val="28"/>
                <w:rFonts w:ascii="Cambria Math" w:hAnsi="Cambria Math" w:cs="Times New Roman"/>
                <w:sz w:val="21"/>
                <w:szCs w:val="21"/>
              </w:rPr>
            </m:ctrlPr>
          </m:num>
          <m:den>
            <m:r>
              <m:rPr/>
              <w:rPr>
                <w:rStyle w:val="28"/>
                <w:rFonts w:ascii="Cambria Math" w:hAnsi="Cambria Math" w:cs="Times New Roman"/>
                <w:sz w:val="21"/>
                <w:szCs w:val="21"/>
              </w:rPr>
              <m:t>k</m:t>
            </m:r>
            <m:ctrlPr>
              <w:rPr>
                <w:rStyle w:val="28"/>
                <w:rFonts w:ascii="Cambria Math" w:hAnsi="Cambria Math" w:cs="Times New Roman"/>
                <w:sz w:val="21"/>
                <w:szCs w:val="21"/>
              </w:rPr>
            </m:ctrlPr>
          </m:den>
        </m:f>
      </m:oMath>
      <w:r>
        <w:rPr>
          <w:rStyle w:val="28"/>
          <w:rFonts w:cs="Times New Roman"/>
          <w:sz w:val="21"/>
          <w:szCs w:val="21"/>
        </w:rPr>
        <w:tab/>
      </w:r>
      <w:r>
        <w:rPr>
          <w:rStyle w:val="28"/>
          <w:rFonts w:cs="Times New Roman"/>
          <w:sz w:val="21"/>
          <w:szCs w:val="21"/>
        </w:rPr>
        <w:t>(5)</w:t>
      </w:r>
    </w:p>
    <w:p w14:paraId="261C47DA">
      <w:pPr>
        <w:pStyle w:val="15"/>
        <w:widowControl/>
        <w:spacing w:beforeAutospacing="0" w:afterAutospacing="0"/>
        <w:ind w:left="-420" w:leftChars="-200" w:right="54" w:rightChars="26" w:firstLine="420"/>
        <w:rPr>
          <w:rFonts w:ascii="Times New Roman" w:hAnsi="Times New Roman" w:eastAsia="宋体"/>
          <w:sz w:val="21"/>
          <w:szCs w:val="21"/>
        </w:rPr>
      </w:pPr>
    </w:p>
    <w:p w14:paraId="25FD42C6">
      <w:pPr>
        <w:pStyle w:val="15"/>
        <w:widowControl/>
        <w:spacing w:beforeAutospacing="0" w:afterAutospacing="0"/>
        <w:ind w:right="54" w:rightChars="26" w:firstLine="420" w:firstLineChars="200"/>
        <w:rPr>
          <w:rFonts w:ascii="Times New Roman" w:hAnsi="Times New Roman" w:eastAsia="宋体"/>
          <w:sz w:val="21"/>
          <w:szCs w:val="21"/>
        </w:rPr>
      </w:pPr>
      <w:r>
        <w:rPr>
          <w:rStyle w:val="28"/>
          <w:rFonts w:ascii="Times New Roman" w:hAnsi="Times New Roman" w:eastAsia="宋体"/>
          <w:sz w:val="21"/>
          <w:szCs w:val="21"/>
        </w:rPr>
        <w:t>其中,</w:t>
      </w:r>
      <w:r>
        <w:rPr>
          <w:rStyle w:val="28"/>
          <w:rFonts w:ascii="Times New Roman" w:hAnsi="Times New Roman" w:eastAsia="宋体"/>
          <w:i/>
          <w:iCs/>
          <w:sz w:val="21"/>
          <w:szCs w:val="21"/>
        </w:rPr>
        <w:t>j</w:t>
      </w:r>
      <w:r>
        <w:rPr>
          <w:rStyle w:val="28"/>
          <w:rFonts w:ascii="Times New Roman" w:hAnsi="Times New Roman" w:eastAsia="宋体"/>
          <w:i/>
          <w:iCs/>
          <w:sz w:val="21"/>
          <w:szCs w:val="21"/>
          <w:vertAlign w:val="subscript"/>
        </w:rPr>
        <w:t>w,z</w:t>
      </w:r>
      <w:r>
        <w:rPr>
          <w:rStyle w:val="28"/>
          <w:rFonts w:ascii="Times New Roman" w:hAnsi="Times New Roman" w:eastAsia="宋体"/>
          <w:sz w:val="21"/>
          <w:szCs w:val="21"/>
        </w:rPr>
        <w:t>是局部壁面热流密度,</w:t>
      </w:r>
      <w:r>
        <w:rPr>
          <w:rStyle w:val="28"/>
          <w:rFonts w:ascii="Times New Roman" w:hAnsi="Times New Roman" w:eastAsia="宋体"/>
          <w:i/>
          <w:iCs/>
          <w:sz w:val="21"/>
          <w:szCs w:val="21"/>
        </w:rPr>
        <w:t>T</w:t>
      </w:r>
      <w:r>
        <w:rPr>
          <w:rStyle w:val="28"/>
          <w:rFonts w:ascii="Times New Roman" w:hAnsi="Times New Roman" w:eastAsia="宋体"/>
          <w:i/>
          <w:iCs/>
          <w:sz w:val="21"/>
          <w:szCs w:val="21"/>
          <w:vertAlign w:val="subscript"/>
        </w:rPr>
        <w:t>w</w:t>
      </w:r>
      <w:r>
        <w:rPr>
          <w:rStyle w:val="28"/>
          <w:rFonts w:ascii="Times New Roman" w:hAnsi="Times New Roman" w:eastAsia="宋体"/>
          <w:i/>
          <w:iCs/>
          <w:sz w:val="21"/>
          <w:szCs w:val="21"/>
        </w:rPr>
        <w:t>,</w:t>
      </w:r>
      <w:r>
        <w:rPr>
          <w:rStyle w:val="28"/>
          <w:rFonts w:ascii="Times New Roman" w:hAnsi="Times New Roman" w:eastAsia="宋体"/>
          <w:i/>
          <w:iCs/>
          <w:sz w:val="21"/>
          <w:szCs w:val="21"/>
          <w:vertAlign w:val="subscript"/>
        </w:rPr>
        <w:t>Z</w:t>
      </w:r>
      <w:r>
        <w:rPr>
          <w:rStyle w:val="28"/>
          <w:rFonts w:ascii="Times New Roman" w:hAnsi="Times New Roman" w:eastAsia="宋体"/>
          <w:sz w:val="21"/>
          <w:szCs w:val="21"/>
        </w:rPr>
        <w:t>是壁面温度，</w:t>
      </w:r>
      <w:r>
        <w:rPr>
          <w:rStyle w:val="28"/>
          <w:rFonts w:ascii="Times New Roman" w:hAnsi="Times New Roman" w:eastAsia="宋体"/>
          <w:i/>
          <w:iCs/>
          <w:sz w:val="21"/>
          <w:szCs w:val="21"/>
        </w:rPr>
        <w:t>T</w:t>
      </w:r>
      <w:r>
        <w:rPr>
          <w:rStyle w:val="28"/>
          <w:rFonts w:ascii="Times New Roman" w:hAnsi="Times New Roman" w:eastAsia="宋体"/>
          <w:i/>
          <w:iCs/>
          <w:sz w:val="21"/>
          <w:szCs w:val="21"/>
          <w:vertAlign w:val="subscript"/>
        </w:rPr>
        <w:t>f,z</w:t>
      </w:r>
      <w:r>
        <w:rPr>
          <w:rStyle w:val="28"/>
          <w:rFonts w:ascii="Times New Roman" w:hAnsi="Times New Roman" w:eastAsia="宋体"/>
          <w:sz w:val="21"/>
          <w:szCs w:val="21"/>
        </w:rPr>
        <w:t>是主流区流体温度，</w:t>
      </w:r>
      <w:r>
        <w:rPr>
          <w:rStyle w:val="28"/>
          <w:rFonts w:ascii="Times New Roman" w:hAnsi="Times New Roman" w:eastAsia="宋体"/>
          <w:i/>
          <w:iCs/>
          <w:sz w:val="21"/>
          <w:szCs w:val="21"/>
        </w:rPr>
        <w:t>R</w:t>
      </w:r>
      <w:r>
        <w:rPr>
          <w:rStyle w:val="28"/>
          <w:rFonts w:ascii="Times New Roman" w:hAnsi="Times New Roman" w:eastAsia="宋体"/>
          <w:sz w:val="21"/>
          <w:szCs w:val="21"/>
        </w:rPr>
        <w:t>是通道内半径，</w:t>
      </w:r>
      <w:r>
        <w:rPr>
          <w:rStyle w:val="28"/>
          <w:rFonts w:ascii="Times New Roman" w:hAnsi="Times New Roman" w:eastAsia="宋体"/>
          <w:i/>
          <w:iCs/>
          <w:sz w:val="21"/>
          <w:szCs w:val="21"/>
        </w:rPr>
        <w:t>k</w:t>
      </w:r>
      <w:r>
        <w:rPr>
          <w:rStyle w:val="28"/>
          <w:rFonts w:ascii="Times New Roman" w:hAnsi="Times New Roman" w:eastAsia="宋体"/>
          <w:sz w:val="21"/>
          <w:szCs w:val="21"/>
        </w:rPr>
        <w:t>是流体导热率。</w:t>
      </w:r>
    </w:p>
    <w:p w14:paraId="7FF771D4">
      <w:pPr>
        <w:pStyle w:val="15"/>
        <w:widowControl/>
        <w:spacing w:beforeAutospacing="0" w:afterAutospacing="0"/>
        <w:ind w:right="54" w:rightChars="26" w:firstLine="420" w:firstLineChars="200"/>
        <w:rPr>
          <w:rStyle w:val="28"/>
          <w:rFonts w:ascii="Times New Roman" w:hAnsi="Times New Roman" w:eastAsia="宋体"/>
          <w:sz w:val="21"/>
          <w:szCs w:val="21"/>
        </w:rPr>
      </w:pPr>
      <w:r>
        <w:rPr>
          <w:rFonts w:hint="eastAsia" w:ascii="Times New Roman" w:hAnsi="Times New Roman" w:eastAsia="宋体"/>
          <w:sz w:val="21"/>
          <w:szCs w:val="21"/>
        </w:rPr>
        <w:t>用于评估摩擦压降的平均</w:t>
      </w:r>
      <w:r>
        <w:rPr>
          <w:rFonts w:ascii="Times New Roman" w:hAnsi="Times New Roman" w:eastAsia="宋体"/>
          <w:sz w:val="21"/>
          <w:szCs w:val="21"/>
        </w:rPr>
        <w:t>达西摩擦因子</w:t>
      </w:r>
      <w:r>
        <w:rPr>
          <w:rFonts w:ascii="Times New Roman" w:hAnsi="Times New Roman" w:eastAsia="宋体"/>
          <w:i/>
          <w:iCs/>
          <w:sz w:val="21"/>
          <w:szCs w:val="21"/>
        </w:rPr>
        <w:t>f</w:t>
      </w:r>
      <w:r>
        <w:rPr>
          <w:rFonts w:hint="eastAsia" w:ascii="Times New Roman" w:hAnsi="Times New Roman" w:eastAsia="宋体"/>
          <w:sz w:val="21"/>
          <w:szCs w:val="21"/>
        </w:rPr>
        <w:t>定义为：</w:t>
      </w:r>
    </w:p>
    <w:p w14:paraId="52D6D24B">
      <w:pPr>
        <w:pStyle w:val="27"/>
        <w:tabs>
          <w:tab w:val="right" w:pos="9639"/>
          <w:tab w:val="clear" w:pos="8400"/>
        </w:tabs>
        <w:ind w:right="54" w:rightChars="26" w:firstLine="424" w:firstLineChars="202"/>
        <w:rPr>
          <w:rStyle w:val="28"/>
          <w:rFonts w:cs="Times New Roman"/>
          <w:sz w:val="21"/>
          <w:szCs w:val="21"/>
        </w:rPr>
      </w:pPr>
      <w:r>
        <w:rPr>
          <w:rStyle w:val="28"/>
          <w:rFonts w:cs="Times New Roman"/>
          <w:sz w:val="21"/>
          <w:szCs w:val="21"/>
        </w:rPr>
        <w:tab/>
      </w:r>
      <m:oMath>
        <m:r>
          <m:rPr/>
          <w:rPr>
            <w:rStyle w:val="28"/>
            <w:rFonts w:ascii="Cambria Math" w:hAnsi="Cambria Math" w:cs="Times New Roman"/>
            <w:sz w:val="21"/>
            <w:szCs w:val="21"/>
          </w:rPr>
          <m:t>f=</m:t>
        </m:r>
        <m:f>
          <m:fPr>
            <m:ctrlPr>
              <w:rPr>
                <w:rStyle w:val="28"/>
                <w:rFonts w:ascii="Cambria Math" w:hAnsi="Cambria Math" w:cs="Times New Roman"/>
                <w:sz w:val="21"/>
                <w:szCs w:val="21"/>
              </w:rPr>
            </m:ctrlPr>
          </m:fPr>
          <m:num>
            <m:r>
              <m:rPr/>
              <w:rPr>
                <w:rStyle w:val="28"/>
                <w:rFonts w:ascii="Cambria Math" w:hAnsi="Cambria Math" w:cs="Times New Roman"/>
                <w:sz w:val="21"/>
                <w:szCs w:val="21"/>
              </w:rPr>
              <m:t>ΔP</m:t>
            </m:r>
            <m:ctrlPr>
              <w:rPr>
                <w:rStyle w:val="28"/>
                <w:rFonts w:ascii="Cambria Math" w:hAnsi="Cambria Math" w:cs="Times New Roman"/>
                <w:sz w:val="21"/>
                <w:szCs w:val="21"/>
              </w:rPr>
            </m:ctrlPr>
          </m:num>
          <m:den>
            <m:f>
              <m:fPr>
                <m:ctrlPr>
                  <w:rPr>
                    <w:rStyle w:val="28"/>
                    <w:rFonts w:ascii="Cambria Math" w:hAnsi="Cambria Math" w:cs="Times New Roman"/>
                    <w:sz w:val="21"/>
                    <w:szCs w:val="21"/>
                  </w:rPr>
                </m:ctrlPr>
              </m:fPr>
              <m:num>
                <m:r>
                  <m:rPr/>
                  <w:rPr>
                    <w:rStyle w:val="28"/>
                    <w:rFonts w:ascii="Cambria Math" w:hAnsi="Cambria Math" w:cs="Times New Roman"/>
                    <w:sz w:val="21"/>
                    <w:szCs w:val="21"/>
                  </w:rPr>
                  <m:t>1</m:t>
                </m:r>
                <m:ctrlPr>
                  <w:rPr>
                    <w:rStyle w:val="28"/>
                    <w:rFonts w:ascii="Cambria Math" w:hAnsi="Cambria Math" w:cs="Times New Roman"/>
                    <w:sz w:val="21"/>
                    <w:szCs w:val="21"/>
                  </w:rPr>
                </m:ctrlPr>
              </m:num>
              <m:den>
                <m:r>
                  <m:rPr/>
                  <w:rPr>
                    <w:rStyle w:val="28"/>
                    <w:rFonts w:ascii="Cambria Math" w:hAnsi="Cambria Math" w:cs="Times New Roman"/>
                    <w:sz w:val="21"/>
                    <w:szCs w:val="21"/>
                  </w:rPr>
                  <m:t>2</m:t>
                </m:r>
                <m:ctrlPr>
                  <w:rPr>
                    <w:rStyle w:val="28"/>
                    <w:rFonts w:ascii="Cambria Math" w:hAnsi="Cambria Math" w:cs="Times New Roman"/>
                    <w:sz w:val="21"/>
                    <w:szCs w:val="21"/>
                  </w:rPr>
                </m:ctrlPr>
              </m:den>
            </m:f>
            <m:f>
              <m:fPr>
                <m:ctrlPr>
                  <w:rPr>
                    <w:rStyle w:val="28"/>
                    <w:rFonts w:ascii="Cambria Math" w:hAnsi="Cambria Math" w:cs="Times New Roman"/>
                    <w:sz w:val="21"/>
                    <w:szCs w:val="21"/>
                  </w:rPr>
                </m:ctrlPr>
              </m:fPr>
              <m:num>
                <m:r>
                  <m:rPr/>
                  <w:rPr>
                    <w:rStyle w:val="28"/>
                    <w:rFonts w:ascii="Cambria Math" w:hAnsi="Cambria Math" w:cs="Times New Roman"/>
                    <w:sz w:val="21"/>
                    <w:szCs w:val="21"/>
                  </w:rPr>
                  <m:t>H</m:t>
                </m:r>
                <m:ctrlPr>
                  <w:rPr>
                    <w:rStyle w:val="28"/>
                    <w:rFonts w:ascii="Cambria Math" w:hAnsi="Cambria Math" w:cs="Times New Roman"/>
                    <w:sz w:val="21"/>
                    <w:szCs w:val="21"/>
                  </w:rPr>
                </m:ctrlPr>
              </m:num>
              <m:den>
                <m:r>
                  <m:rPr/>
                  <w:rPr>
                    <w:rStyle w:val="28"/>
                    <w:rFonts w:ascii="Cambria Math" w:hAnsi="Cambria Math" w:cs="Times New Roman"/>
                    <w:sz w:val="21"/>
                    <w:szCs w:val="21"/>
                  </w:rPr>
                  <m:t>D</m:t>
                </m:r>
                <m:ctrlPr>
                  <w:rPr>
                    <w:rStyle w:val="28"/>
                    <w:rFonts w:ascii="Cambria Math" w:hAnsi="Cambria Math" w:cs="Times New Roman"/>
                    <w:sz w:val="21"/>
                    <w:szCs w:val="21"/>
                  </w:rPr>
                </m:ctrlPr>
              </m:den>
            </m:f>
            <m:r>
              <m:rPr/>
              <w:rPr>
                <w:rStyle w:val="28"/>
                <w:rFonts w:ascii="Cambria Math" w:hAnsi="Cambria Math" w:cs="Times New Roman"/>
                <w:sz w:val="21"/>
                <w:szCs w:val="21"/>
              </w:rPr>
              <m:t>ρ</m:t>
            </m:r>
            <m:sSup>
              <m:sSupPr>
                <m:ctrlPr>
                  <w:rPr>
                    <w:rStyle w:val="28"/>
                    <w:rFonts w:ascii="Cambria Math" w:hAnsi="Cambria Math" w:cs="Times New Roman"/>
                    <w:sz w:val="21"/>
                    <w:szCs w:val="21"/>
                  </w:rPr>
                </m:ctrlPr>
              </m:sSupPr>
              <m:e>
                <m:r>
                  <m:rPr/>
                  <w:rPr>
                    <w:rStyle w:val="28"/>
                    <w:rFonts w:ascii="Cambria Math" w:hAnsi="Cambria Math" w:cs="Times New Roman"/>
                    <w:sz w:val="21"/>
                    <w:szCs w:val="21"/>
                  </w:rPr>
                  <m:t>v</m:t>
                </m:r>
                <m:ctrlPr>
                  <w:rPr>
                    <w:rStyle w:val="28"/>
                    <w:rFonts w:ascii="Cambria Math" w:hAnsi="Cambria Math" w:cs="Times New Roman"/>
                    <w:sz w:val="21"/>
                    <w:szCs w:val="21"/>
                  </w:rPr>
                </m:ctrlPr>
              </m:e>
              <m:sup>
                <m:r>
                  <m:rPr/>
                  <w:rPr>
                    <w:rStyle w:val="28"/>
                    <w:rFonts w:ascii="Cambria Math" w:hAnsi="Cambria Math" w:cs="Times New Roman"/>
                    <w:sz w:val="21"/>
                    <w:szCs w:val="21"/>
                  </w:rPr>
                  <m:t>2</m:t>
                </m:r>
                <m:ctrlPr>
                  <w:rPr>
                    <w:rStyle w:val="28"/>
                    <w:rFonts w:ascii="Cambria Math" w:hAnsi="Cambria Math" w:cs="Times New Roman"/>
                    <w:sz w:val="21"/>
                    <w:szCs w:val="21"/>
                  </w:rPr>
                </m:ctrlPr>
              </m:sup>
            </m:sSup>
            <m:ctrlPr>
              <w:rPr>
                <w:rStyle w:val="28"/>
                <w:rFonts w:ascii="Cambria Math" w:hAnsi="Cambria Math" w:cs="Times New Roman"/>
                <w:sz w:val="21"/>
                <w:szCs w:val="21"/>
              </w:rPr>
            </m:ctrlPr>
          </m:den>
        </m:f>
      </m:oMath>
      <w:r>
        <w:rPr>
          <w:rStyle w:val="28"/>
          <w:rFonts w:cs="Times New Roman"/>
          <w:sz w:val="21"/>
          <w:szCs w:val="21"/>
        </w:rPr>
        <w:tab/>
      </w:r>
      <w:r>
        <w:rPr>
          <w:rStyle w:val="28"/>
          <w:rFonts w:cs="Times New Roman"/>
          <w:sz w:val="21"/>
          <w:szCs w:val="21"/>
        </w:rPr>
        <w:t>(6)</w:t>
      </w:r>
    </w:p>
    <w:p w14:paraId="164E5FE4">
      <w:pPr>
        <w:pStyle w:val="15"/>
        <w:widowControl/>
        <w:spacing w:beforeAutospacing="0" w:afterAutospacing="0"/>
        <w:ind w:right="54" w:rightChars="26" w:firstLine="424" w:firstLineChars="202"/>
        <w:rPr>
          <w:rFonts w:ascii="Times New Roman" w:hAnsi="Times New Roman" w:eastAsia="宋体"/>
          <w:sz w:val="21"/>
          <w:szCs w:val="21"/>
        </w:rPr>
      </w:pPr>
      <w:r>
        <w:rPr>
          <w:rStyle w:val="28"/>
          <w:rFonts w:ascii="Times New Roman" w:hAnsi="Times New Roman" w:eastAsia="宋体"/>
          <w:i/>
          <w:iCs/>
          <w:sz w:val="21"/>
          <w:szCs w:val="21"/>
        </w:rPr>
        <w:t>H</w:t>
      </w:r>
      <w:r>
        <w:rPr>
          <w:rStyle w:val="28"/>
          <w:rFonts w:ascii="Times New Roman" w:hAnsi="Times New Roman" w:eastAsia="宋体"/>
          <w:sz w:val="21"/>
          <w:szCs w:val="21"/>
        </w:rPr>
        <w:t>是通道高度，</w:t>
      </w:r>
      <w:r>
        <w:rPr>
          <w:rStyle w:val="28"/>
          <w:rFonts w:ascii="Times New Roman" w:hAnsi="Times New Roman" w:eastAsia="宋体"/>
          <w:i/>
          <w:iCs/>
          <w:sz w:val="21"/>
          <w:szCs w:val="21"/>
        </w:rPr>
        <w:t>∆P</w:t>
      </w:r>
      <w:r>
        <w:rPr>
          <w:rStyle w:val="28"/>
          <w:rFonts w:ascii="Times New Roman" w:hAnsi="Times New Roman" w:eastAsia="宋体"/>
          <w:sz w:val="21"/>
          <w:szCs w:val="21"/>
        </w:rPr>
        <w:t>是管道入口出口压降，</w:t>
      </w:r>
      <w:r>
        <w:rPr>
          <w:rStyle w:val="28"/>
          <w:rFonts w:ascii="Times New Roman" w:hAnsi="Times New Roman" w:eastAsia="宋体"/>
          <w:i/>
          <w:iCs/>
          <w:sz w:val="21"/>
          <w:szCs w:val="21"/>
        </w:rPr>
        <w:t>ρ</w:t>
      </w:r>
      <w:r>
        <w:rPr>
          <w:rStyle w:val="28"/>
          <w:rFonts w:ascii="Times New Roman" w:hAnsi="Times New Roman" w:eastAsia="宋体"/>
          <w:sz w:val="21"/>
          <w:szCs w:val="21"/>
        </w:rPr>
        <w:t>是流体密度，</w:t>
      </w:r>
      <w:r>
        <w:rPr>
          <w:rStyle w:val="28"/>
          <w:rFonts w:ascii="Times New Roman" w:hAnsi="Times New Roman" w:eastAsia="宋体"/>
          <w:i/>
          <w:iCs/>
          <w:sz w:val="21"/>
          <w:szCs w:val="21"/>
        </w:rPr>
        <w:t>v</w:t>
      </w:r>
      <w:r>
        <w:rPr>
          <w:rStyle w:val="28"/>
          <w:rFonts w:ascii="Times New Roman" w:hAnsi="Times New Roman" w:eastAsia="宋体"/>
          <w:sz w:val="21"/>
          <w:szCs w:val="21"/>
        </w:rPr>
        <w:t>是主流区流体平均速度。</w:t>
      </w:r>
    </w:p>
    <w:p w14:paraId="57C15CBB">
      <w:pPr>
        <w:pStyle w:val="15"/>
        <w:widowControl/>
        <w:spacing w:beforeAutospacing="0" w:afterAutospacing="0"/>
        <w:ind w:left="-420" w:leftChars="-200" w:right="54" w:rightChars="26" w:firstLine="420" w:firstLineChars="200"/>
        <w:rPr>
          <w:rStyle w:val="28"/>
          <w:rFonts w:ascii="Times New Roman" w:hAnsi="Times New Roman" w:eastAsia="宋体"/>
          <w:sz w:val="21"/>
          <w:szCs w:val="21"/>
        </w:rPr>
      </w:pPr>
      <w:r>
        <w:rPr>
          <w:rFonts w:ascii="Times New Roman" w:hAnsi="Times New Roman" w:eastAsia="宋体"/>
          <w:sz w:val="21"/>
          <w:szCs w:val="21"/>
        </w:rPr>
        <w:t>熔盐堆总功率</w:t>
      </w:r>
      <w:r>
        <w:rPr>
          <w:rFonts w:ascii="Times New Roman" w:hAnsi="Times New Roman" w:eastAsia="宋体"/>
          <w:i/>
          <w:iCs/>
          <w:sz w:val="21"/>
          <w:szCs w:val="21"/>
        </w:rPr>
        <w:t>Q</w:t>
      </w:r>
      <w:r>
        <w:rPr>
          <w:rFonts w:hint="eastAsia" w:ascii="Times New Roman" w:hAnsi="Times New Roman" w:eastAsia="宋体"/>
          <w:i/>
          <w:iCs/>
          <w:sz w:val="21"/>
          <w:szCs w:val="21"/>
          <w:vertAlign w:val="subscript"/>
        </w:rPr>
        <w:t>tot</w:t>
      </w:r>
      <w:r>
        <w:rPr>
          <w:rFonts w:ascii="Times New Roman" w:hAnsi="Times New Roman" w:eastAsia="宋体"/>
          <w:sz w:val="21"/>
          <w:szCs w:val="21"/>
        </w:rPr>
        <w:t>、熔盐平均</w:t>
      </w:r>
      <w:r>
        <w:rPr>
          <w:rFonts w:hint="eastAsia" w:ascii="Times New Roman" w:hAnsi="Times New Roman" w:eastAsia="宋体"/>
          <w:sz w:val="21"/>
          <w:szCs w:val="21"/>
        </w:rPr>
        <w:t>体积</w:t>
      </w:r>
      <w:r>
        <w:rPr>
          <w:rFonts w:ascii="Times New Roman" w:hAnsi="Times New Roman" w:eastAsia="宋体"/>
          <w:sz w:val="21"/>
          <w:szCs w:val="21"/>
        </w:rPr>
        <w:t>功率密度</w:t>
      </w:r>
      <w:r>
        <w:rPr>
          <w:rFonts w:hint="eastAsia" w:ascii="Times New Roman" w:hAnsi="Times New Roman" w:eastAsia="宋体"/>
          <w:i/>
          <w:iCs/>
          <w:sz w:val="21"/>
          <w:szCs w:val="21"/>
        </w:rPr>
        <w:t>Q</w:t>
      </w:r>
      <w:r>
        <w:rPr>
          <w:rFonts w:hint="eastAsia" w:ascii="Times New Roman" w:hAnsi="Times New Roman" w:eastAsia="宋体"/>
          <w:i/>
          <w:iCs/>
          <w:sz w:val="21"/>
          <w:szCs w:val="21"/>
          <w:vertAlign w:val="subscript"/>
        </w:rPr>
        <w:t>ave</w:t>
      </w:r>
      <w:r>
        <w:rPr>
          <w:rFonts w:ascii="Times New Roman" w:hAnsi="Times New Roman" w:eastAsia="宋体"/>
          <w:sz w:val="21"/>
          <w:szCs w:val="21"/>
        </w:rPr>
        <w:t>、石墨平均</w:t>
      </w:r>
      <w:r>
        <w:rPr>
          <w:rFonts w:hint="eastAsia" w:ascii="Times New Roman" w:hAnsi="Times New Roman" w:eastAsia="宋体"/>
          <w:sz w:val="21"/>
          <w:szCs w:val="21"/>
        </w:rPr>
        <w:t>体积</w:t>
      </w:r>
      <w:r>
        <w:rPr>
          <w:rFonts w:ascii="Times New Roman" w:hAnsi="Times New Roman" w:eastAsia="宋体"/>
          <w:sz w:val="21"/>
          <w:szCs w:val="21"/>
        </w:rPr>
        <w:t>功率密度</w:t>
      </w:r>
      <w:r>
        <w:rPr>
          <w:rFonts w:hint="eastAsia" w:ascii="Times New Roman" w:hAnsi="Times New Roman" w:eastAsia="宋体"/>
          <w:i/>
          <w:iCs/>
          <w:sz w:val="21"/>
          <w:szCs w:val="21"/>
        </w:rPr>
        <w:t>Q</w:t>
      </w:r>
      <w:r>
        <w:rPr>
          <w:rFonts w:ascii="Times New Roman" w:hAnsi="Times New Roman" w:eastAsia="宋体"/>
          <w:i/>
          <w:iCs/>
          <w:sz w:val="21"/>
          <w:szCs w:val="21"/>
          <w:vertAlign w:val="subscript"/>
        </w:rPr>
        <w:t>IG</w:t>
      </w:r>
      <w:r>
        <w:rPr>
          <w:rFonts w:ascii="Times New Roman" w:hAnsi="Times New Roman" w:eastAsia="宋体"/>
          <w:sz w:val="21"/>
          <w:szCs w:val="21"/>
        </w:rPr>
        <w:t>的定义如下：</w:t>
      </w:r>
    </w:p>
    <w:p w14:paraId="300F66E6">
      <w:pPr>
        <w:pStyle w:val="27"/>
        <w:tabs>
          <w:tab w:val="right" w:pos="9639"/>
          <w:tab w:val="clear" w:pos="8400"/>
        </w:tabs>
        <w:ind w:right="54" w:rightChars="26" w:firstLine="424" w:firstLineChars="202"/>
        <w:rPr>
          <w:rFonts w:cs="Times New Roman"/>
          <w:sz w:val="21"/>
          <w:szCs w:val="21"/>
        </w:rPr>
      </w:pPr>
      <w:r>
        <w:rPr>
          <w:rFonts w:cs="Times New Roman"/>
          <w:sz w:val="21"/>
          <w:szCs w:val="21"/>
        </w:rPr>
        <w:tab/>
      </w:r>
      <m:oMath>
        <m:sSub>
          <m:sSubPr>
            <m:ctrlPr>
              <w:rPr>
                <w:rFonts w:ascii="Cambria Math" w:hAnsi="Cambria Math" w:cs="Times New Roman"/>
                <w:sz w:val="21"/>
                <w:szCs w:val="21"/>
              </w:rPr>
            </m:ctrlPr>
          </m:sSubPr>
          <m:e>
            <m:r>
              <m:rPr/>
              <w:rPr>
                <w:rFonts w:ascii="Cambria Math" w:hAnsi="Cambria Math" w:cs="Times New Roman"/>
                <w:sz w:val="21"/>
                <w:szCs w:val="21"/>
              </w:rPr>
              <m:t>Q</m:t>
            </m:r>
            <m:ctrlPr>
              <w:rPr>
                <w:rFonts w:ascii="Cambria Math" w:hAnsi="Cambria Math" w:cs="Times New Roman"/>
                <w:sz w:val="21"/>
                <w:szCs w:val="21"/>
              </w:rPr>
            </m:ctrlPr>
          </m:e>
          <m:sub>
            <m:r>
              <m:rPr/>
              <w:rPr>
                <w:rFonts w:ascii="Cambria Math" w:hAnsi="Cambria Math" w:cs="Times New Roman"/>
                <w:sz w:val="21"/>
                <w:szCs w:val="21"/>
              </w:rPr>
              <m:t>tot</m:t>
            </m:r>
            <m:ctrlPr>
              <w:rPr>
                <w:rFonts w:ascii="Cambria Math" w:hAnsi="Cambria Math" w:cs="Times New Roman"/>
                <w:sz w:val="21"/>
                <w:szCs w:val="21"/>
              </w:rPr>
            </m:ctrlPr>
          </m:sub>
        </m:sSub>
        <m:r>
          <m:rPr/>
          <w:rPr>
            <w:rFonts w:ascii="Cambria Math" w:hAnsi="Cambria Math" w:cs="Times New Roman"/>
            <w:sz w:val="21"/>
            <w:szCs w:val="21"/>
          </w:rPr>
          <m:t>=</m:t>
        </m:r>
        <m:f>
          <m:fPr>
            <m:ctrlPr>
              <w:rPr>
                <w:rFonts w:ascii="Cambria Math" w:hAnsi="Cambria Math" w:cs="Times New Roman"/>
                <w:sz w:val="21"/>
                <w:szCs w:val="21"/>
              </w:rPr>
            </m:ctrlPr>
          </m:fPr>
          <m:num>
            <m:r>
              <m:rPr/>
              <w:rPr>
                <w:rFonts w:ascii="Cambria Math" w:hAnsi="Cambria Math" w:cs="Times New Roman"/>
                <w:sz w:val="21"/>
                <w:szCs w:val="21"/>
              </w:rPr>
              <m:t>127</m:t>
            </m:r>
            <m:sSub>
              <m:sSubPr>
                <m:ctrlPr>
                  <w:rPr>
                    <w:rFonts w:ascii="Cambria Math" w:hAnsi="Cambria Math" w:cs="Times New Roman"/>
                    <w:sz w:val="21"/>
                    <w:szCs w:val="21"/>
                  </w:rPr>
                </m:ctrlPr>
              </m:sSubPr>
              <m:e>
                <m:r>
                  <m:rPr/>
                  <w:rPr>
                    <w:rFonts w:ascii="Cambria Math" w:hAnsi="Cambria Math" w:cs="Times New Roman"/>
                    <w:sz w:val="21"/>
                    <w:szCs w:val="21"/>
                  </w:rPr>
                  <m:t>c</m:t>
                </m:r>
                <m:ctrlPr>
                  <w:rPr>
                    <w:rFonts w:ascii="Cambria Math" w:hAnsi="Cambria Math" w:cs="Times New Roman"/>
                    <w:sz w:val="21"/>
                    <w:szCs w:val="21"/>
                  </w:rPr>
                </m:ctrlPr>
              </m:e>
              <m:sub>
                <m:r>
                  <m:rPr/>
                  <w:rPr>
                    <w:rFonts w:ascii="Cambria Math" w:hAnsi="Cambria Math" w:cs="Times New Roman"/>
                    <w:sz w:val="21"/>
                    <w:szCs w:val="21"/>
                  </w:rPr>
                  <m:t>p</m:t>
                </m:r>
                <m:ctrlPr>
                  <w:rPr>
                    <w:rFonts w:ascii="Cambria Math" w:hAnsi="Cambria Math" w:cs="Times New Roman"/>
                    <w:sz w:val="21"/>
                    <w:szCs w:val="21"/>
                  </w:rPr>
                </m:ctrlPr>
              </m:sub>
            </m:sSub>
            <m:r>
              <m:rPr/>
              <w:rPr>
                <w:rFonts w:ascii="Cambria Math" w:hAnsi="Cambria Math" w:cs="Times New Roman"/>
                <w:sz w:val="21"/>
                <w:szCs w:val="21"/>
              </w:rPr>
              <m:t>M</m:t>
            </m:r>
            <m:ctrlPr>
              <w:rPr>
                <w:rFonts w:ascii="Cambria Math" w:hAnsi="Cambria Math" w:cs="Times New Roman"/>
                <w:sz w:val="21"/>
                <w:szCs w:val="21"/>
              </w:rPr>
            </m:ctrlPr>
          </m:num>
          <m:den>
            <m:r>
              <m:rPr/>
              <w:rPr>
                <w:rFonts w:ascii="Cambria Math" w:hAnsi="Cambria Math" w:cs="Times New Roman"/>
                <w:sz w:val="21"/>
                <w:szCs w:val="21"/>
              </w:rPr>
              <m:t>1.3</m:t>
            </m:r>
            <m:ctrlPr>
              <w:rPr>
                <w:rFonts w:ascii="Cambria Math" w:hAnsi="Cambria Math" w:cs="Times New Roman"/>
                <w:sz w:val="21"/>
                <w:szCs w:val="21"/>
              </w:rPr>
            </m:ctrlPr>
          </m:den>
        </m:f>
        <m:r>
          <m:rPr/>
          <w:rPr>
            <w:rFonts w:ascii="Cambria Math" w:hAnsi="Cambria Math" w:cs="Times New Roman"/>
            <w:sz w:val="21"/>
            <w:szCs w:val="21"/>
          </w:rPr>
          <m:t>ΔT</m:t>
        </m:r>
      </m:oMath>
      <w:r>
        <w:rPr>
          <w:rFonts w:cs="Times New Roman"/>
          <w:sz w:val="21"/>
          <w:szCs w:val="21"/>
        </w:rPr>
        <w:tab/>
      </w:r>
      <w:r>
        <w:rPr>
          <w:rFonts w:cs="Times New Roman"/>
          <w:sz w:val="21"/>
          <w:szCs w:val="21"/>
        </w:rPr>
        <w:t>(7)</w:t>
      </w:r>
    </w:p>
    <w:p w14:paraId="59EB4DC9">
      <w:pPr>
        <w:pStyle w:val="27"/>
        <w:tabs>
          <w:tab w:val="right" w:pos="9639"/>
          <w:tab w:val="clear" w:pos="8400"/>
        </w:tabs>
        <w:ind w:right="54" w:rightChars="26" w:firstLine="424" w:firstLineChars="202"/>
        <w:rPr>
          <w:rFonts w:cs="Times New Roman"/>
          <w:sz w:val="21"/>
          <w:szCs w:val="21"/>
        </w:rPr>
      </w:pPr>
      <w:r>
        <w:rPr>
          <w:rFonts w:cs="Times New Roman"/>
          <w:sz w:val="21"/>
          <w:szCs w:val="21"/>
        </w:rPr>
        <w:tab/>
      </w:r>
      <m:oMath>
        <m:sSub>
          <m:sSubPr>
            <m:ctrlPr>
              <w:rPr>
                <w:rFonts w:ascii="Cambria Math" w:hAnsi="Cambria Math" w:cs="Times New Roman"/>
                <w:sz w:val="21"/>
                <w:szCs w:val="21"/>
              </w:rPr>
            </m:ctrlPr>
          </m:sSubPr>
          <m:e>
            <m:r>
              <m:rPr/>
              <w:rPr>
                <w:rFonts w:ascii="Cambria Math" w:hAnsi="Cambria Math" w:cs="Times New Roman"/>
                <w:sz w:val="21"/>
                <w:szCs w:val="21"/>
              </w:rPr>
              <m:t>Q</m:t>
            </m:r>
            <m:ctrlPr>
              <w:rPr>
                <w:rFonts w:ascii="Cambria Math" w:hAnsi="Cambria Math" w:cs="Times New Roman"/>
                <w:sz w:val="21"/>
                <w:szCs w:val="21"/>
              </w:rPr>
            </m:ctrlPr>
          </m:e>
          <m:sub>
            <m:r>
              <m:rPr/>
              <w:rPr>
                <w:rFonts w:ascii="Cambria Math" w:hAnsi="Cambria Math" w:cs="Times New Roman"/>
                <w:sz w:val="21"/>
                <w:szCs w:val="21"/>
              </w:rPr>
              <m:t>ave</m:t>
            </m:r>
            <m:ctrlPr>
              <w:rPr>
                <w:rFonts w:ascii="Cambria Math" w:hAnsi="Cambria Math" w:cs="Times New Roman"/>
                <w:sz w:val="21"/>
                <w:szCs w:val="21"/>
              </w:rPr>
            </m:ctrlPr>
          </m:sub>
        </m:sSub>
        <m:r>
          <m:rPr/>
          <w:rPr>
            <w:rFonts w:ascii="Cambria Math" w:hAnsi="Cambria Math" w:cs="Times New Roman"/>
            <w:sz w:val="21"/>
            <w:szCs w:val="21"/>
          </w:rPr>
          <m:t>=</m:t>
        </m:r>
        <m:f>
          <m:fPr>
            <m:ctrlPr>
              <w:rPr>
                <w:rFonts w:ascii="Cambria Math" w:hAnsi="Cambria Math" w:cs="Times New Roman"/>
                <w:sz w:val="21"/>
                <w:szCs w:val="21"/>
              </w:rPr>
            </m:ctrlPr>
          </m:fPr>
          <m:num>
            <m:r>
              <m:rPr/>
              <w:rPr>
                <w:rFonts w:ascii="Cambria Math" w:hAnsi="Cambria Math" w:cs="Times New Roman"/>
                <w:sz w:val="21"/>
                <w:szCs w:val="21"/>
              </w:rPr>
              <m:t>0.925</m:t>
            </m:r>
            <m:sSub>
              <m:sSubPr>
                <m:ctrlPr>
                  <w:rPr>
                    <w:rFonts w:ascii="Cambria Math" w:hAnsi="Cambria Math" w:cs="Times New Roman"/>
                    <w:sz w:val="21"/>
                    <w:szCs w:val="21"/>
                  </w:rPr>
                </m:ctrlPr>
              </m:sSubPr>
              <m:e>
                <m:r>
                  <m:rPr/>
                  <w:rPr>
                    <w:rFonts w:ascii="Cambria Math" w:hAnsi="Cambria Math" w:cs="Times New Roman"/>
                    <w:sz w:val="21"/>
                    <w:szCs w:val="21"/>
                  </w:rPr>
                  <m:t>Q</m:t>
                </m:r>
                <m:ctrlPr>
                  <w:rPr>
                    <w:rFonts w:ascii="Cambria Math" w:hAnsi="Cambria Math" w:cs="Times New Roman"/>
                    <w:sz w:val="21"/>
                    <w:szCs w:val="21"/>
                  </w:rPr>
                </m:ctrlPr>
              </m:e>
              <m:sub>
                <m:r>
                  <m:rPr/>
                  <w:rPr>
                    <w:rFonts w:ascii="Cambria Math" w:hAnsi="Cambria Math" w:cs="Times New Roman"/>
                    <w:sz w:val="21"/>
                    <w:szCs w:val="21"/>
                  </w:rPr>
                  <m:t>tot</m:t>
                </m:r>
                <m:ctrlPr>
                  <w:rPr>
                    <w:rFonts w:ascii="Cambria Math" w:hAnsi="Cambria Math" w:cs="Times New Roman"/>
                    <w:sz w:val="21"/>
                    <w:szCs w:val="21"/>
                  </w:rPr>
                </m:ctrlPr>
              </m:sub>
            </m:sSub>
            <m:ctrlPr>
              <w:rPr>
                <w:rFonts w:ascii="Cambria Math" w:hAnsi="Cambria Math" w:cs="Times New Roman"/>
                <w:sz w:val="21"/>
                <w:szCs w:val="21"/>
              </w:rPr>
            </m:ctrlPr>
          </m:num>
          <m:den>
            <m:sSub>
              <m:sSubPr>
                <m:ctrlPr>
                  <w:rPr>
                    <w:rFonts w:ascii="Cambria Math" w:hAnsi="Cambria Math" w:cs="Times New Roman"/>
                    <w:sz w:val="21"/>
                    <w:szCs w:val="21"/>
                  </w:rPr>
                </m:ctrlPr>
              </m:sSubPr>
              <m:e>
                <m:r>
                  <m:rPr/>
                  <w:rPr>
                    <w:rFonts w:ascii="Cambria Math" w:hAnsi="Cambria Math" w:cs="Times New Roman"/>
                    <w:sz w:val="21"/>
                    <w:szCs w:val="21"/>
                  </w:rPr>
                  <m:t>V</m:t>
                </m:r>
                <m:ctrlPr>
                  <w:rPr>
                    <w:rFonts w:ascii="Cambria Math" w:hAnsi="Cambria Math" w:cs="Times New Roman"/>
                    <w:sz w:val="21"/>
                    <w:szCs w:val="21"/>
                  </w:rPr>
                </m:ctrlPr>
              </m:e>
              <m:sub>
                <m:r>
                  <m:rPr/>
                  <w:rPr>
                    <w:rFonts w:ascii="Cambria Math" w:hAnsi="Cambria Math" w:cs="Times New Roman"/>
                    <w:sz w:val="21"/>
                    <w:szCs w:val="21"/>
                  </w:rPr>
                  <m:t>salt</m:t>
                </m:r>
                <m:ctrlPr>
                  <w:rPr>
                    <w:rFonts w:ascii="Cambria Math" w:hAnsi="Cambria Math" w:cs="Times New Roman"/>
                    <w:sz w:val="21"/>
                    <w:szCs w:val="21"/>
                  </w:rPr>
                </m:ctrlPr>
              </m:sub>
            </m:sSub>
            <m:ctrlPr>
              <w:rPr>
                <w:rFonts w:ascii="Cambria Math" w:hAnsi="Cambria Math" w:cs="Times New Roman"/>
                <w:sz w:val="21"/>
                <w:szCs w:val="21"/>
              </w:rPr>
            </m:ctrlPr>
          </m:den>
        </m:f>
      </m:oMath>
      <w:r>
        <w:rPr>
          <w:rFonts w:cs="Times New Roman"/>
          <w:sz w:val="21"/>
          <w:szCs w:val="21"/>
        </w:rPr>
        <w:tab/>
      </w:r>
      <w:r>
        <w:rPr>
          <w:rFonts w:cs="Times New Roman"/>
          <w:sz w:val="21"/>
          <w:szCs w:val="21"/>
        </w:rPr>
        <w:t>(8)</w:t>
      </w:r>
    </w:p>
    <w:p w14:paraId="3313F5C2">
      <w:pPr>
        <w:pStyle w:val="27"/>
        <w:tabs>
          <w:tab w:val="right" w:pos="9639"/>
          <w:tab w:val="clear" w:pos="8400"/>
        </w:tabs>
        <w:ind w:right="54" w:rightChars="26" w:firstLine="424" w:firstLineChars="202"/>
        <w:rPr>
          <w:rFonts w:cs="Times New Roman"/>
          <w:sz w:val="21"/>
          <w:szCs w:val="21"/>
        </w:rPr>
      </w:pPr>
      <w:r>
        <w:rPr>
          <w:rFonts w:cs="Times New Roman"/>
          <w:sz w:val="21"/>
          <w:szCs w:val="21"/>
        </w:rPr>
        <w:tab/>
      </w:r>
      <m:oMath>
        <m:sSub>
          <m:sSubPr>
            <m:ctrlPr>
              <w:rPr>
                <w:rFonts w:ascii="Cambria Math" w:hAnsi="Cambria Math" w:cs="Times New Roman"/>
                <w:sz w:val="21"/>
                <w:szCs w:val="21"/>
              </w:rPr>
            </m:ctrlPr>
          </m:sSubPr>
          <m:e>
            <m:r>
              <m:rPr/>
              <w:rPr>
                <w:rFonts w:ascii="Cambria Math" w:hAnsi="Cambria Math" w:cs="Times New Roman"/>
                <w:sz w:val="21"/>
                <w:szCs w:val="21"/>
              </w:rPr>
              <m:t>Q</m:t>
            </m:r>
            <m:ctrlPr>
              <w:rPr>
                <w:rFonts w:ascii="Cambria Math" w:hAnsi="Cambria Math" w:cs="Times New Roman"/>
                <w:sz w:val="21"/>
                <w:szCs w:val="21"/>
              </w:rPr>
            </m:ctrlPr>
          </m:e>
          <m:sub>
            <m:r>
              <m:rPr/>
              <w:rPr>
                <w:rFonts w:ascii="Cambria Math" w:hAnsi="Cambria Math" w:cs="Times New Roman"/>
                <w:sz w:val="21"/>
                <w:szCs w:val="21"/>
              </w:rPr>
              <m:t>IG</m:t>
            </m:r>
            <m:ctrlPr>
              <w:rPr>
                <w:rFonts w:ascii="Cambria Math" w:hAnsi="Cambria Math" w:cs="Times New Roman"/>
                <w:sz w:val="21"/>
                <w:szCs w:val="21"/>
              </w:rPr>
            </m:ctrlPr>
          </m:sub>
        </m:sSub>
        <m:r>
          <m:rPr/>
          <w:rPr>
            <w:rFonts w:ascii="Cambria Math" w:hAnsi="Cambria Math" w:cs="Times New Roman"/>
            <w:sz w:val="21"/>
            <w:szCs w:val="21"/>
          </w:rPr>
          <m:t>=</m:t>
        </m:r>
        <m:f>
          <m:fPr>
            <m:ctrlPr>
              <w:rPr>
                <w:rFonts w:ascii="Cambria Math" w:hAnsi="Cambria Math" w:cs="Times New Roman"/>
                <w:sz w:val="21"/>
                <w:szCs w:val="21"/>
              </w:rPr>
            </m:ctrlPr>
          </m:fPr>
          <m:num>
            <m:r>
              <m:rPr/>
              <w:rPr>
                <w:rFonts w:ascii="Cambria Math" w:hAnsi="Cambria Math" w:cs="Times New Roman"/>
                <w:sz w:val="21"/>
                <w:szCs w:val="21"/>
              </w:rPr>
              <m:t>0.075</m:t>
            </m:r>
            <m:sSub>
              <m:sSubPr>
                <m:ctrlPr>
                  <w:rPr>
                    <w:rFonts w:ascii="Cambria Math" w:hAnsi="Cambria Math" w:cs="Times New Roman"/>
                    <w:sz w:val="21"/>
                    <w:szCs w:val="21"/>
                  </w:rPr>
                </m:ctrlPr>
              </m:sSubPr>
              <m:e>
                <m:r>
                  <m:rPr/>
                  <w:rPr>
                    <w:rFonts w:ascii="Cambria Math" w:hAnsi="Cambria Math" w:cs="Times New Roman"/>
                    <w:sz w:val="21"/>
                    <w:szCs w:val="21"/>
                  </w:rPr>
                  <m:t>Q</m:t>
                </m:r>
                <m:ctrlPr>
                  <w:rPr>
                    <w:rFonts w:ascii="Cambria Math" w:hAnsi="Cambria Math" w:cs="Times New Roman"/>
                    <w:sz w:val="21"/>
                    <w:szCs w:val="21"/>
                  </w:rPr>
                </m:ctrlPr>
              </m:e>
              <m:sub>
                <m:r>
                  <m:rPr/>
                  <w:rPr>
                    <w:rFonts w:ascii="Cambria Math" w:hAnsi="Cambria Math" w:cs="Times New Roman"/>
                    <w:sz w:val="21"/>
                    <w:szCs w:val="21"/>
                  </w:rPr>
                  <m:t>tot</m:t>
                </m:r>
                <m:ctrlPr>
                  <w:rPr>
                    <w:rFonts w:ascii="Cambria Math" w:hAnsi="Cambria Math" w:cs="Times New Roman"/>
                    <w:sz w:val="21"/>
                    <w:szCs w:val="21"/>
                  </w:rPr>
                </m:ctrlPr>
              </m:sub>
            </m:sSub>
            <m:ctrlPr>
              <w:rPr>
                <w:rFonts w:ascii="Cambria Math" w:hAnsi="Cambria Math" w:cs="Times New Roman"/>
                <w:sz w:val="21"/>
                <w:szCs w:val="21"/>
              </w:rPr>
            </m:ctrlPr>
          </m:num>
          <m:den>
            <m:sSub>
              <m:sSubPr>
                <m:ctrlPr>
                  <w:rPr>
                    <w:rFonts w:ascii="Cambria Math" w:hAnsi="Cambria Math" w:cs="Times New Roman"/>
                    <w:sz w:val="21"/>
                    <w:szCs w:val="21"/>
                  </w:rPr>
                </m:ctrlPr>
              </m:sSubPr>
              <m:e>
                <m:r>
                  <m:rPr/>
                  <w:rPr>
                    <w:rFonts w:ascii="Cambria Math" w:hAnsi="Cambria Math" w:cs="Times New Roman"/>
                    <w:sz w:val="21"/>
                    <w:szCs w:val="21"/>
                  </w:rPr>
                  <m:t>V</m:t>
                </m:r>
                <m:ctrlPr>
                  <w:rPr>
                    <w:rFonts w:ascii="Cambria Math" w:hAnsi="Cambria Math" w:cs="Times New Roman"/>
                    <w:sz w:val="21"/>
                    <w:szCs w:val="21"/>
                  </w:rPr>
                </m:ctrlPr>
              </m:e>
              <m:sub>
                <m:r>
                  <m:rPr/>
                  <w:rPr>
                    <w:rFonts w:ascii="Cambria Math" w:hAnsi="Cambria Math" w:cs="Times New Roman"/>
                    <w:sz w:val="21"/>
                    <w:szCs w:val="21"/>
                  </w:rPr>
                  <m:t>IG</m:t>
                </m:r>
                <m:ctrlPr>
                  <w:rPr>
                    <w:rFonts w:ascii="Cambria Math" w:hAnsi="Cambria Math" w:cs="Times New Roman"/>
                    <w:sz w:val="21"/>
                    <w:szCs w:val="21"/>
                  </w:rPr>
                </m:ctrlPr>
              </m:sub>
            </m:sSub>
            <m:ctrlPr>
              <w:rPr>
                <w:rFonts w:ascii="Cambria Math" w:hAnsi="Cambria Math" w:cs="Times New Roman"/>
                <w:sz w:val="21"/>
                <w:szCs w:val="21"/>
              </w:rPr>
            </m:ctrlPr>
          </m:den>
        </m:f>
      </m:oMath>
      <w:r>
        <w:rPr>
          <w:rFonts w:cs="Times New Roman"/>
          <w:sz w:val="21"/>
          <w:szCs w:val="21"/>
        </w:rPr>
        <w:tab/>
      </w:r>
      <w:r>
        <w:rPr>
          <w:rFonts w:cs="Times New Roman"/>
          <w:sz w:val="21"/>
          <w:szCs w:val="21"/>
        </w:rPr>
        <w:t>(9)</w:t>
      </w:r>
    </w:p>
    <w:p w14:paraId="1FC7CFDF">
      <w:pPr>
        <w:pStyle w:val="27"/>
        <w:tabs>
          <w:tab w:val="right" w:pos="8295"/>
          <w:tab w:val="right" w:pos="9639"/>
          <w:tab w:val="clear" w:pos="8400"/>
        </w:tabs>
        <w:ind w:right="54" w:rightChars="26" w:firstLine="424" w:firstLineChars="202"/>
        <w:jc w:val="left"/>
        <w:rPr>
          <w:rStyle w:val="28"/>
          <w:rFonts w:cs="Times New Roman"/>
          <w:position w:val="-10"/>
          <w:sz w:val="21"/>
          <w:szCs w:val="21"/>
        </w:rPr>
      </w:pPr>
      <w:r>
        <w:rPr>
          <w:rStyle w:val="28"/>
          <w:rFonts w:cs="Times New Roman"/>
          <w:position w:val="-10"/>
          <w:sz w:val="21"/>
          <w:szCs w:val="21"/>
        </w:rPr>
        <w:t>将公式(7)带入公式(8)(9)可知，</w:t>
      </w:r>
      <w:r>
        <w:rPr>
          <w:rStyle w:val="28"/>
          <w:rFonts w:cs="Times New Roman"/>
          <w:i/>
          <w:iCs/>
          <w:position w:val="-10"/>
          <w:sz w:val="21"/>
          <w:szCs w:val="21"/>
        </w:rPr>
        <w:t>M</w:t>
      </w:r>
      <w:r>
        <w:rPr>
          <w:rStyle w:val="28"/>
          <w:rFonts w:cs="Times New Roman"/>
          <w:position w:val="-10"/>
          <w:sz w:val="21"/>
          <w:szCs w:val="21"/>
        </w:rPr>
        <w:t>为：</w:t>
      </w:r>
    </w:p>
    <w:p w14:paraId="4F7E60EC">
      <w:pPr>
        <w:pStyle w:val="27"/>
        <w:tabs>
          <w:tab w:val="right" w:pos="9639"/>
          <w:tab w:val="clear" w:pos="8400"/>
        </w:tabs>
        <w:ind w:right="54" w:rightChars="26" w:firstLine="424" w:firstLineChars="202"/>
        <w:rPr>
          <w:rFonts w:cs="Times New Roman"/>
          <w:sz w:val="21"/>
          <w:szCs w:val="21"/>
        </w:rPr>
      </w:pPr>
      <w:r>
        <w:rPr>
          <w:rFonts w:cs="Times New Roman"/>
          <w:sz w:val="21"/>
          <w:szCs w:val="21"/>
        </w:rPr>
        <w:tab/>
      </w:r>
      <m:oMath>
        <m:r>
          <m:rPr/>
          <w:rPr>
            <w:rFonts w:ascii="Cambria Math" w:hAnsi="Cambria Math" w:cs="Times New Roman"/>
            <w:sz w:val="21"/>
            <w:szCs w:val="21"/>
          </w:rPr>
          <m:t>M=1.3×</m:t>
        </m:r>
        <m:f>
          <m:fPr>
            <m:ctrlPr>
              <w:rPr>
                <w:rFonts w:ascii="Cambria Math" w:hAnsi="Cambria Math" w:cs="Times New Roman"/>
                <w:sz w:val="21"/>
                <w:szCs w:val="21"/>
              </w:rPr>
            </m:ctrlPr>
          </m:fPr>
          <m:num>
            <m:sSub>
              <m:sSubPr>
                <m:ctrlPr>
                  <w:rPr>
                    <w:rFonts w:ascii="Cambria Math" w:hAnsi="Cambria Math" w:cs="Times New Roman"/>
                    <w:sz w:val="21"/>
                    <w:szCs w:val="21"/>
                  </w:rPr>
                </m:ctrlPr>
              </m:sSubPr>
              <m:e>
                <m:r>
                  <m:rPr/>
                  <w:rPr>
                    <w:rFonts w:ascii="Cambria Math" w:hAnsi="Cambria Math" w:cs="Times New Roman"/>
                    <w:sz w:val="21"/>
                    <w:szCs w:val="21"/>
                  </w:rPr>
                  <m:t>Q</m:t>
                </m:r>
                <m:ctrlPr>
                  <w:rPr>
                    <w:rFonts w:ascii="Cambria Math" w:hAnsi="Cambria Math" w:cs="Times New Roman"/>
                    <w:sz w:val="21"/>
                    <w:szCs w:val="21"/>
                  </w:rPr>
                </m:ctrlPr>
              </m:e>
              <m:sub>
                <m:r>
                  <m:rPr/>
                  <w:rPr>
                    <w:rFonts w:ascii="Cambria Math" w:hAnsi="Cambria Math" w:cs="Times New Roman"/>
                    <w:sz w:val="21"/>
                    <w:szCs w:val="21"/>
                  </w:rPr>
                  <m:t>tot</m:t>
                </m:r>
                <m:ctrlPr>
                  <w:rPr>
                    <w:rFonts w:ascii="Cambria Math" w:hAnsi="Cambria Math" w:cs="Times New Roman"/>
                    <w:sz w:val="21"/>
                    <w:szCs w:val="21"/>
                  </w:rPr>
                </m:ctrlPr>
              </m:sub>
            </m:sSub>
            <m:ctrlPr>
              <w:rPr>
                <w:rFonts w:ascii="Cambria Math" w:hAnsi="Cambria Math" w:cs="Times New Roman"/>
                <w:sz w:val="21"/>
                <w:szCs w:val="21"/>
              </w:rPr>
            </m:ctrlPr>
          </m:num>
          <m:den>
            <m:r>
              <m:rPr/>
              <w:rPr>
                <w:rFonts w:ascii="Cambria Math" w:hAnsi="Cambria Math" w:cs="Times New Roman"/>
                <w:sz w:val="21"/>
                <w:szCs w:val="21"/>
              </w:rPr>
              <m:t>127</m:t>
            </m:r>
            <m:sSub>
              <m:sSubPr>
                <m:ctrlPr>
                  <w:rPr>
                    <w:rFonts w:ascii="Cambria Math" w:hAnsi="Cambria Math" w:cs="Times New Roman"/>
                    <w:sz w:val="21"/>
                    <w:szCs w:val="21"/>
                  </w:rPr>
                </m:ctrlPr>
              </m:sSubPr>
              <m:e>
                <m:r>
                  <m:rPr/>
                  <w:rPr>
                    <w:rFonts w:ascii="Cambria Math" w:hAnsi="Cambria Math" w:cs="Times New Roman"/>
                    <w:sz w:val="21"/>
                    <w:szCs w:val="21"/>
                  </w:rPr>
                  <m:t>c</m:t>
                </m:r>
                <m:ctrlPr>
                  <w:rPr>
                    <w:rFonts w:ascii="Cambria Math" w:hAnsi="Cambria Math" w:cs="Times New Roman"/>
                    <w:sz w:val="21"/>
                    <w:szCs w:val="21"/>
                  </w:rPr>
                </m:ctrlPr>
              </m:e>
              <m:sub>
                <m:r>
                  <m:rPr/>
                  <w:rPr>
                    <w:rFonts w:ascii="Cambria Math" w:hAnsi="Cambria Math" w:cs="Times New Roman"/>
                    <w:sz w:val="21"/>
                    <w:szCs w:val="21"/>
                  </w:rPr>
                  <m:t>p</m:t>
                </m:r>
                <m:ctrlPr>
                  <w:rPr>
                    <w:rFonts w:ascii="Cambria Math" w:hAnsi="Cambria Math" w:cs="Times New Roman"/>
                    <w:sz w:val="21"/>
                    <w:szCs w:val="21"/>
                  </w:rPr>
                </m:ctrlPr>
              </m:sub>
            </m:sSub>
            <m:r>
              <m:rPr/>
              <w:rPr>
                <w:rFonts w:ascii="Cambria Math" w:hAnsi="Cambria Math" w:cs="Times New Roman"/>
                <w:sz w:val="21"/>
                <w:szCs w:val="21"/>
              </w:rPr>
              <m:t>ΔT</m:t>
            </m:r>
            <m:ctrlPr>
              <w:rPr>
                <w:rFonts w:ascii="Cambria Math" w:hAnsi="Cambria Math" w:cs="Times New Roman"/>
                <w:sz w:val="21"/>
                <w:szCs w:val="21"/>
              </w:rPr>
            </m:ctrlPr>
          </m:den>
        </m:f>
      </m:oMath>
      <w:r>
        <w:rPr>
          <w:rFonts w:cs="Times New Roman"/>
          <w:sz w:val="21"/>
          <w:szCs w:val="21"/>
        </w:rPr>
        <w:tab/>
      </w:r>
      <w:r>
        <w:rPr>
          <w:rFonts w:cs="Times New Roman"/>
          <w:sz w:val="21"/>
          <w:szCs w:val="21"/>
        </w:rPr>
        <w:t>(10)</w:t>
      </w:r>
    </w:p>
    <w:p w14:paraId="56CF17C3">
      <w:pPr>
        <w:pStyle w:val="15"/>
        <w:widowControl/>
        <w:spacing w:beforeAutospacing="0" w:afterAutospacing="0"/>
        <w:ind w:right="54" w:rightChars="26" w:firstLine="424" w:firstLineChars="202"/>
        <w:rPr>
          <w:rStyle w:val="28"/>
          <w:rFonts w:ascii="Times New Roman" w:hAnsi="Times New Roman" w:eastAsia="宋体"/>
          <w:i w:val="0"/>
          <w:iCs w:val="0"/>
          <w:sz w:val="21"/>
          <w:szCs w:val="21"/>
          <w:highlight w:val="green"/>
        </w:rPr>
      </w:pPr>
      <w:r>
        <w:rPr>
          <w:rStyle w:val="28"/>
          <w:rFonts w:hint="eastAsia" w:ascii="Times New Roman" w:hAnsi="Times New Roman" w:eastAsia="宋体"/>
          <w:i w:val="0"/>
          <w:iCs w:val="0"/>
          <w:sz w:val="21"/>
          <w:szCs w:val="21"/>
          <w:highlight w:val="green"/>
        </w:rPr>
        <w:t xml:space="preserve">其中，127表示熔盐反应堆中堆芯组件的总数，1.3表示单个参考组件功率占总径向堆芯功率的比例。 </w:t>
      </w:r>
      <w:r>
        <w:rPr>
          <w:rStyle w:val="28"/>
          <w:rFonts w:hint="eastAsia" w:ascii="Times New Roman" w:hAnsi="Times New Roman" w:eastAsia="宋体"/>
          <w:i w:val="0"/>
          <w:iCs w:val="0"/>
          <w:sz w:val="21"/>
          <w:szCs w:val="21"/>
          <w:highlight w:val="green"/>
          <w:lang w:val="en-US" w:eastAsia="zh-CN"/>
        </w:rPr>
        <w:t>0.925</w:t>
      </w:r>
      <w:r>
        <w:rPr>
          <w:rStyle w:val="28"/>
          <w:rFonts w:hint="eastAsia" w:ascii="Times New Roman" w:hAnsi="Times New Roman" w:eastAsia="宋体"/>
          <w:i w:val="0"/>
          <w:iCs w:val="0"/>
          <w:sz w:val="21"/>
          <w:szCs w:val="21"/>
          <w:highlight w:val="green"/>
        </w:rPr>
        <w:t xml:space="preserve"> 表示单个组件中熔盐贡献的功率比例， </w:t>
      </w:r>
      <w:r>
        <w:rPr>
          <w:rStyle w:val="28"/>
          <w:rFonts w:hint="eastAsia" w:ascii="Times New Roman" w:hAnsi="Times New Roman" w:eastAsia="宋体"/>
          <w:i w:val="0"/>
          <w:iCs w:val="0"/>
          <w:sz w:val="21"/>
          <w:szCs w:val="21"/>
          <w:highlight w:val="green"/>
          <w:lang w:val="en-US" w:eastAsia="zh-CN"/>
        </w:rPr>
        <w:t>0.075</w:t>
      </w:r>
      <w:r>
        <w:rPr>
          <w:rStyle w:val="28"/>
          <w:rFonts w:hint="eastAsia" w:ascii="Times New Roman" w:hAnsi="Times New Roman" w:eastAsia="宋体"/>
          <w:i w:val="0"/>
          <w:iCs w:val="0"/>
          <w:sz w:val="21"/>
          <w:szCs w:val="21"/>
          <w:highlight w:val="green"/>
        </w:rPr>
        <w:t>表示同一组件中石墨贡献的功率比例。</w:t>
      </w:r>
    </w:p>
    <w:p w14:paraId="3E591F71">
      <w:pPr>
        <w:pStyle w:val="27"/>
        <w:tabs>
          <w:tab w:val="right" w:pos="9639"/>
          <w:tab w:val="clear" w:pos="8400"/>
        </w:tabs>
        <w:ind w:right="54" w:rightChars="26" w:firstLine="420"/>
        <w:jc w:val="both"/>
        <w:rPr>
          <w:rStyle w:val="28"/>
          <w:rFonts w:cs="Times New Roman"/>
          <w:position w:val="-30"/>
          <w:sz w:val="21"/>
          <w:szCs w:val="21"/>
        </w:rPr>
      </w:pPr>
      <w:r>
        <w:rPr>
          <w:rStyle w:val="28"/>
          <w:rFonts w:cs="Times New Roman"/>
          <w:position w:val="-30"/>
          <w:sz w:val="21"/>
          <w:szCs w:val="21"/>
        </w:rPr>
        <w:t>质量流量</w:t>
      </w:r>
      <w:r>
        <w:rPr>
          <w:rStyle w:val="28"/>
          <w:rFonts w:cs="Times New Roman"/>
          <w:i/>
          <w:iCs/>
          <w:position w:val="-30"/>
          <w:sz w:val="21"/>
          <w:szCs w:val="21"/>
        </w:rPr>
        <w:t>M</w:t>
      </w:r>
      <w:r>
        <w:rPr>
          <w:rStyle w:val="28"/>
          <w:rFonts w:cs="Times New Roman"/>
          <w:position w:val="-30"/>
          <w:sz w:val="21"/>
          <w:szCs w:val="21"/>
        </w:rPr>
        <w:t>也可以表示为：</w:t>
      </w:r>
    </w:p>
    <w:p w14:paraId="7C18067E">
      <w:pPr>
        <w:pStyle w:val="27"/>
        <w:tabs>
          <w:tab w:val="right" w:pos="9639"/>
          <w:tab w:val="clear" w:pos="8400"/>
        </w:tabs>
        <w:ind w:right="54" w:rightChars="26" w:firstLine="0" w:firstLineChars="0"/>
        <w:jc w:val="both"/>
        <w:rPr>
          <w:rStyle w:val="28"/>
          <w:rFonts w:cs="Times New Roman"/>
          <w:sz w:val="21"/>
          <w:szCs w:val="21"/>
        </w:rPr>
      </w:pPr>
      <w:r>
        <w:rPr>
          <w:rStyle w:val="28"/>
          <w:rFonts w:cs="Times New Roman"/>
          <w:sz w:val="21"/>
          <w:szCs w:val="21"/>
        </w:rPr>
        <w:tab/>
      </w:r>
      <m:oMath>
        <m:r>
          <m:rPr/>
          <w:rPr>
            <w:rStyle w:val="28"/>
            <w:rFonts w:ascii="Cambria Math" w:hAnsi="Cambria Math" w:cs="Times New Roman"/>
            <w:sz w:val="21"/>
            <w:szCs w:val="21"/>
          </w:rPr>
          <m:t>M=ρv</m:t>
        </m:r>
        <m:sSub>
          <m:sSubPr>
            <m:ctrlPr>
              <w:rPr>
                <w:rStyle w:val="28"/>
                <w:rFonts w:ascii="Cambria Math" w:hAnsi="Cambria Math" w:cs="Times New Roman"/>
                <w:sz w:val="21"/>
                <w:szCs w:val="21"/>
              </w:rPr>
            </m:ctrlPr>
          </m:sSubPr>
          <m:e>
            <m:r>
              <m:rPr/>
              <w:rPr>
                <w:rStyle w:val="28"/>
                <w:rFonts w:ascii="Cambria Math" w:hAnsi="Cambria Math" w:cs="Times New Roman"/>
                <w:sz w:val="21"/>
                <w:szCs w:val="21"/>
              </w:rPr>
              <m:t>A</m:t>
            </m:r>
            <m:ctrlPr>
              <w:rPr>
                <w:rStyle w:val="28"/>
                <w:rFonts w:ascii="Cambria Math" w:hAnsi="Cambria Math" w:cs="Times New Roman"/>
                <w:sz w:val="21"/>
                <w:szCs w:val="21"/>
              </w:rPr>
            </m:ctrlPr>
          </m:e>
          <m:sub>
            <m:r>
              <m:rPr/>
              <w:rPr>
                <w:rStyle w:val="28"/>
                <w:rFonts w:ascii="Cambria Math" w:hAnsi="Cambria Math" w:cs="Times New Roman"/>
                <w:sz w:val="21"/>
                <w:szCs w:val="21"/>
              </w:rPr>
              <m:t>in</m:t>
            </m:r>
            <m:ctrlPr>
              <w:rPr>
                <w:rStyle w:val="28"/>
                <w:rFonts w:ascii="Cambria Math" w:hAnsi="Cambria Math" w:cs="Times New Roman"/>
                <w:sz w:val="21"/>
                <w:szCs w:val="21"/>
              </w:rPr>
            </m:ctrlPr>
          </m:sub>
        </m:sSub>
      </m:oMath>
      <w:r>
        <w:rPr>
          <w:rStyle w:val="28"/>
          <w:rFonts w:cs="Times New Roman"/>
          <w:sz w:val="21"/>
          <w:szCs w:val="21"/>
        </w:rPr>
        <w:tab/>
      </w:r>
      <w:r>
        <w:rPr>
          <w:rStyle w:val="28"/>
          <w:rFonts w:cs="Times New Roman"/>
          <w:sz w:val="21"/>
          <w:szCs w:val="21"/>
        </w:rPr>
        <w:t>(11)</w:t>
      </w:r>
    </w:p>
    <w:p w14:paraId="40BE04D0">
      <w:pPr>
        <w:pStyle w:val="27"/>
        <w:tabs>
          <w:tab w:val="right" w:pos="9639"/>
          <w:tab w:val="clear" w:pos="8400"/>
        </w:tabs>
        <w:ind w:right="54" w:rightChars="26" w:firstLine="420"/>
        <w:jc w:val="both"/>
        <w:rPr>
          <w:rStyle w:val="28"/>
          <w:rFonts w:cs="Times New Roman"/>
          <w:sz w:val="21"/>
          <w:szCs w:val="21"/>
        </w:rPr>
      </w:pPr>
      <w:r>
        <w:rPr>
          <w:rStyle w:val="28"/>
          <w:rFonts w:cs="Times New Roman"/>
          <w:sz w:val="21"/>
          <w:szCs w:val="21"/>
        </w:rPr>
        <w:t>则</w:t>
      </w:r>
      <w:r>
        <w:rPr>
          <w:rStyle w:val="28"/>
          <w:rFonts w:cs="Times New Roman"/>
          <w:i/>
          <w:iCs/>
          <w:sz w:val="21"/>
          <w:szCs w:val="21"/>
        </w:rPr>
        <w:t>Re</w:t>
      </w:r>
      <w:r>
        <w:rPr>
          <w:rStyle w:val="28"/>
          <w:rFonts w:cs="Times New Roman"/>
          <w:sz w:val="21"/>
          <w:szCs w:val="21"/>
        </w:rPr>
        <w:t>数表示如下：</w:t>
      </w:r>
    </w:p>
    <w:p w14:paraId="54CB6EE9">
      <w:pPr>
        <w:pStyle w:val="27"/>
        <w:tabs>
          <w:tab w:val="right" w:pos="9639"/>
          <w:tab w:val="clear" w:pos="8400"/>
        </w:tabs>
        <w:ind w:firstLine="0" w:firstLineChars="0"/>
        <w:jc w:val="both"/>
        <w:rPr>
          <w:rFonts w:cs="Times New Roman"/>
          <w:sz w:val="21"/>
          <w:szCs w:val="21"/>
        </w:rPr>
      </w:pPr>
      <w:r>
        <w:rPr>
          <w:rStyle w:val="28"/>
          <w:rFonts w:cs="Times New Roman"/>
          <w:sz w:val="18"/>
          <w:szCs w:val="18"/>
        </w:rPr>
        <w:tab/>
      </w:r>
      <m:oMath>
        <m:func>
          <m:funcPr>
            <m:ctrlPr>
              <w:rPr>
                <w:rFonts w:ascii="Cambria Math" w:hAnsi="Cambria Math" w:cs="Times New Roman"/>
                <w:sz w:val="21"/>
                <w:szCs w:val="21"/>
              </w:rPr>
            </m:ctrlPr>
          </m:funcPr>
          <m:fName>
            <m:r>
              <m:rPr>
                <m:nor/>
              </m:rPr>
              <w:rPr>
                <w:rFonts w:cs="Times New Roman"/>
                <w:i/>
                <w:iCs/>
                <w:sz w:val="21"/>
                <w:szCs w:val="21"/>
              </w:rPr>
              <m:t>Re</m:t>
            </m:r>
            <m:ctrlPr>
              <w:rPr>
                <w:rFonts w:ascii="Cambria Math" w:hAnsi="Cambria Math" w:cs="Times New Roman"/>
                <w:sz w:val="21"/>
                <w:szCs w:val="21"/>
              </w:rPr>
            </m:ctrlPr>
          </m:fName>
          <m:e>
            <m:r>
              <m:rPr>
                <m:nor/>
                <m:sty m:val="p"/>
              </m:rPr>
              <w:rPr>
                <w:rFonts w:cs="Times New Roman"/>
                <w:sz w:val="21"/>
                <w:szCs w:val="21"/>
              </w:rPr>
              <m:t>=</m:t>
            </m:r>
            <m:ctrlPr>
              <w:rPr>
                <w:rFonts w:ascii="Cambria Math" w:hAnsi="Cambria Math" w:cs="Times New Roman"/>
                <w:sz w:val="21"/>
                <w:szCs w:val="21"/>
              </w:rPr>
            </m:ctrlPr>
          </m:e>
        </m:func>
        <m:r>
          <m:rPr>
            <m:nor/>
            <m:sty m:val="p"/>
          </m:rPr>
          <w:rPr>
            <w:rFonts w:cs="Times New Roman"/>
            <w:sz w:val="21"/>
            <w:szCs w:val="21"/>
          </w:rPr>
          <m:t>2</m:t>
        </m:r>
        <m:r>
          <m:rPr>
            <m:nor/>
          </m:rPr>
          <w:rPr>
            <w:rFonts w:cs="Times New Roman"/>
            <w:i/>
            <w:iCs/>
            <w:sz w:val="21"/>
            <w:szCs w:val="21"/>
          </w:rPr>
          <m:t>R</m:t>
        </m:r>
        <m:f>
          <m:fPr>
            <m:ctrlPr>
              <w:rPr>
                <w:rFonts w:ascii="Cambria Math" w:hAnsi="Cambria Math" w:cs="Times New Roman"/>
                <w:i/>
                <w:iCs/>
                <w:sz w:val="21"/>
                <w:szCs w:val="21"/>
              </w:rPr>
            </m:ctrlPr>
          </m:fPr>
          <m:num>
            <m:r>
              <m:rPr>
                <m:nor/>
              </m:rPr>
              <w:rPr>
                <w:rFonts w:cs="Times New Roman"/>
                <w:i/>
                <w:iCs/>
                <w:sz w:val="21"/>
                <w:szCs w:val="21"/>
              </w:rPr>
              <m:t>ρv</m:t>
            </m:r>
            <m:ctrlPr>
              <w:rPr>
                <w:rFonts w:ascii="Cambria Math" w:hAnsi="Cambria Math" w:cs="Times New Roman"/>
                <w:i/>
                <w:iCs/>
                <w:sz w:val="21"/>
                <w:szCs w:val="21"/>
              </w:rPr>
            </m:ctrlPr>
          </m:num>
          <m:den>
            <m:r>
              <m:rPr>
                <m:nor/>
              </m:rPr>
              <w:rPr>
                <w:rFonts w:cs="Times New Roman"/>
                <w:i/>
                <w:iCs/>
                <w:sz w:val="21"/>
                <w:szCs w:val="21"/>
              </w:rPr>
              <m:t>μ</m:t>
            </m:r>
            <m:ctrlPr>
              <w:rPr>
                <w:rFonts w:ascii="Cambria Math" w:hAnsi="Cambria Math" w:cs="Times New Roman"/>
                <w:i/>
                <w:iCs/>
                <w:sz w:val="21"/>
                <w:szCs w:val="21"/>
              </w:rPr>
            </m:ctrlPr>
          </m:den>
        </m:f>
      </m:oMath>
      <w:r>
        <w:rPr>
          <w:rFonts w:cs="Times New Roman"/>
          <w:sz w:val="21"/>
          <w:szCs w:val="21"/>
        </w:rPr>
        <w:tab/>
      </w:r>
      <w:r>
        <w:rPr>
          <w:rFonts w:cs="Times New Roman"/>
          <w:sz w:val="21"/>
          <w:szCs w:val="21"/>
        </w:rPr>
        <w:t>(12)</w:t>
      </w:r>
    </w:p>
    <w:p w14:paraId="1B6AC833">
      <w:pPr>
        <w:pStyle w:val="27"/>
        <w:tabs>
          <w:tab w:val="right" w:pos="8295"/>
          <w:tab w:val="right" w:pos="9639"/>
          <w:tab w:val="clear" w:pos="8400"/>
        </w:tabs>
        <w:ind w:right="54" w:rightChars="26" w:firstLine="420"/>
        <w:jc w:val="left"/>
        <w:rPr>
          <w:rStyle w:val="28"/>
          <w:rFonts w:cs="Times New Roman"/>
          <w:position w:val="-30"/>
          <w:sz w:val="21"/>
          <w:szCs w:val="21"/>
        </w:rPr>
      </w:pPr>
      <w:r>
        <w:rPr>
          <w:rStyle w:val="28"/>
          <w:rFonts w:cs="Times New Roman"/>
          <w:position w:val="-30"/>
          <w:sz w:val="21"/>
          <w:szCs w:val="21"/>
        </w:rPr>
        <w:t>将公式(11)带入公式(12)得到：</w:t>
      </w:r>
    </w:p>
    <w:p w14:paraId="6A8F010D">
      <w:pPr>
        <w:pStyle w:val="27"/>
        <w:tabs>
          <w:tab w:val="right" w:pos="9639"/>
          <w:tab w:val="clear" w:pos="8400"/>
        </w:tabs>
        <w:ind w:right="54" w:rightChars="26" w:firstLine="363" w:firstLineChars="202"/>
        <w:jc w:val="both"/>
        <w:rPr>
          <w:rFonts w:cs="Times New Roman"/>
          <w:sz w:val="21"/>
          <w:szCs w:val="21"/>
        </w:rPr>
      </w:pPr>
      <w:r>
        <w:rPr>
          <w:rStyle w:val="28"/>
          <w:rFonts w:cs="Times New Roman"/>
          <w:sz w:val="18"/>
          <w:szCs w:val="18"/>
        </w:rPr>
        <w:tab/>
      </w:r>
      <m:oMath>
        <m:func>
          <m:funcPr>
            <m:ctrlPr>
              <w:rPr>
                <w:rFonts w:ascii="Cambria Math" w:hAnsi="Cambria Math" w:cs="Times New Roman"/>
                <w:sz w:val="21"/>
                <w:szCs w:val="21"/>
              </w:rPr>
            </m:ctrlPr>
          </m:funcPr>
          <m:fName>
            <m:r>
              <m:rPr>
                <m:nor/>
              </m:rPr>
              <w:rPr>
                <w:rFonts w:cs="Times New Roman"/>
                <w:i/>
                <w:iCs/>
                <w:sz w:val="21"/>
                <w:szCs w:val="21"/>
              </w:rPr>
              <m:t>Re</m:t>
            </m:r>
            <m:ctrlPr>
              <w:rPr>
                <w:rFonts w:ascii="Cambria Math" w:hAnsi="Cambria Math" w:cs="Times New Roman"/>
                <w:sz w:val="21"/>
                <w:szCs w:val="21"/>
              </w:rPr>
            </m:ctrlPr>
          </m:fName>
          <m:e>
            <m:r>
              <m:rPr>
                <m:nor/>
                <m:sty m:val="p"/>
              </m:rPr>
              <w:rPr>
                <w:rFonts w:cs="Times New Roman"/>
                <w:sz w:val="21"/>
                <w:szCs w:val="21"/>
              </w:rPr>
              <m:t>=</m:t>
            </m:r>
            <m:ctrlPr>
              <w:rPr>
                <w:rFonts w:ascii="Cambria Math" w:hAnsi="Cambria Math" w:cs="Times New Roman"/>
                <w:sz w:val="21"/>
                <w:szCs w:val="21"/>
              </w:rPr>
            </m:ctrlPr>
          </m:e>
        </m:func>
        <m:f>
          <m:fPr>
            <m:ctrlPr>
              <w:rPr>
                <w:rFonts w:ascii="Cambria Math" w:hAnsi="Cambria Math" w:cs="Times New Roman"/>
                <w:sz w:val="21"/>
                <w:szCs w:val="21"/>
              </w:rPr>
            </m:ctrlPr>
          </m:fPr>
          <m:num>
            <m:r>
              <m:rPr>
                <m:nor/>
                <m:sty m:val="p"/>
              </m:rPr>
              <w:rPr>
                <w:rFonts w:cs="Times New Roman"/>
                <w:sz w:val="21"/>
                <w:szCs w:val="21"/>
              </w:rPr>
              <m:t>2</m:t>
            </m:r>
            <m:r>
              <m:rPr>
                <m:nor/>
              </m:rPr>
              <w:rPr>
                <w:rFonts w:cs="Times New Roman"/>
                <w:i/>
                <w:iCs/>
                <w:sz w:val="21"/>
                <w:szCs w:val="21"/>
              </w:rPr>
              <m:t>MR</m:t>
            </m:r>
            <m:ctrlPr>
              <w:rPr>
                <w:rFonts w:ascii="Cambria Math" w:hAnsi="Cambria Math" w:cs="Times New Roman"/>
                <w:sz w:val="21"/>
                <w:szCs w:val="21"/>
              </w:rPr>
            </m:ctrlPr>
          </m:num>
          <m:den>
            <m:sSub>
              <m:sSubPr>
                <m:ctrlPr>
                  <w:rPr>
                    <w:rFonts w:ascii="Cambria Math" w:hAnsi="Cambria Math" w:cs="Times New Roman"/>
                    <w:i/>
                    <w:iCs/>
                    <w:sz w:val="21"/>
                    <w:szCs w:val="21"/>
                  </w:rPr>
                </m:ctrlPr>
              </m:sSubPr>
              <m:e>
                <m:r>
                  <m:rPr>
                    <m:nor/>
                  </m:rPr>
                  <w:rPr>
                    <w:rFonts w:cs="Times New Roman"/>
                    <w:i/>
                    <w:iCs/>
                    <w:sz w:val="21"/>
                    <w:szCs w:val="21"/>
                  </w:rPr>
                  <m:t>A</m:t>
                </m:r>
                <m:ctrlPr>
                  <w:rPr>
                    <w:rFonts w:ascii="Cambria Math" w:hAnsi="Cambria Math" w:cs="Times New Roman"/>
                    <w:i/>
                    <w:iCs/>
                    <w:sz w:val="21"/>
                    <w:szCs w:val="21"/>
                  </w:rPr>
                </m:ctrlPr>
              </m:e>
              <m:sub>
                <m:r>
                  <m:rPr>
                    <m:nor/>
                  </m:rPr>
                  <w:rPr>
                    <w:rFonts w:cs="Times New Roman"/>
                    <w:i/>
                    <w:iCs/>
                    <w:sz w:val="21"/>
                    <w:szCs w:val="21"/>
                  </w:rPr>
                  <m:t>in</m:t>
                </m:r>
                <m:ctrlPr>
                  <w:rPr>
                    <w:rFonts w:ascii="Cambria Math" w:hAnsi="Cambria Math" w:cs="Times New Roman"/>
                    <w:i/>
                    <w:iCs/>
                    <w:sz w:val="21"/>
                    <w:szCs w:val="21"/>
                  </w:rPr>
                </m:ctrlPr>
              </m:sub>
            </m:sSub>
            <m:r>
              <m:rPr>
                <m:nor/>
              </m:rPr>
              <w:rPr>
                <w:rFonts w:cs="Times New Roman"/>
                <w:i/>
                <w:iCs/>
                <w:sz w:val="21"/>
                <w:szCs w:val="21"/>
              </w:rPr>
              <m:t>μ</m:t>
            </m:r>
            <m:ctrlPr>
              <w:rPr>
                <w:rFonts w:ascii="Cambria Math" w:hAnsi="Cambria Math" w:cs="Times New Roman"/>
                <w:sz w:val="21"/>
                <w:szCs w:val="21"/>
              </w:rPr>
            </m:ctrlPr>
          </m:den>
        </m:f>
        <m:r>
          <m:rPr>
            <m:nor/>
            <m:sty m:val="p"/>
          </m:rPr>
          <w:rPr>
            <w:rFonts w:cs="Times New Roman"/>
            <w:sz w:val="21"/>
            <w:szCs w:val="21"/>
          </w:rPr>
          <m:t>=</m:t>
        </m:r>
        <m:f>
          <m:fPr>
            <m:ctrlPr>
              <w:rPr>
                <w:rFonts w:ascii="Cambria Math" w:hAnsi="Cambria Math" w:cs="Times New Roman"/>
                <w:sz w:val="21"/>
                <w:szCs w:val="21"/>
              </w:rPr>
            </m:ctrlPr>
          </m:fPr>
          <m:num>
            <m:r>
              <m:rPr>
                <m:nor/>
                <m:sty m:val="p"/>
              </m:rPr>
              <w:rPr>
                <w:rFonts w:cs="Times New Roman"/>
                <w:sz w:val="21"/>
                <w:szCs w:val="21"/>
              </w:rPr>
              <m:t>2</m:t>
            </m:r>
            <m:r>
              <m:rPr>
                <m:nor/>
              </m:rPr>
              <w:rPr>
                <w:rFonts w:cs="Times New Roman"/>
                <w:i/>
                <w:iCs/>
                <w:sz w:val="21"/>
                <w:szCs w:val="21"/>
              </w:rPr>
              <m:t>M</m:t>
            </m:r>
            <m:ctrlPr>
              <w:rPr>
                <w:rFonts w:ascii="Cambria Math" w:hAnsi="Cambria Math" w:cs="Times New Roman"/>
                <w:sz w:val="21"/>
                <w:szCs w:val="21"/>
              </w:rPr>
            </m:ctrlPr>
          </m:num>
          <m:den>
            <m:r>
              <m:rPr>
                <m:nor/>
              </m:rPr>
              <w:rPr>
                <w:rFonts w:cs="Times New Roman"/>
                <w:i/>
                <w:iCs/>
                <w:sz w:val="21"/>
                <w:szCs w:val="21"/>
              </w:rPr>
              <m:t>πRμ</m:t>
            </m:r>
            <m:ctrlPr>
              <w:rPr>
                <w:rFonts w:ascii="Cambria Math" w:hAnsi="Cambria Math" w:cs="Times New Roman"/>
                <w:sz w:val="21"/>
                <w:szCs w:val="21"/>
              </w:rPr>
            </m:ctrlPr>
          </m:den>
        </m:f>
      </m:oMath>
      <w:r>
        <w:rPr>
          <w:rFonts w:cs="Times New Roman"/>
          <w:sz w:val="21"/>
          <w:szCs w:val="21"/>
        </w:rPr>
        <w:tab/>
      </w:r>
      <w:r>
        <w:rPr>
          <w:rFonts w:cs="Times New Roman"/>
          <w:sz w:val="21"/>
          <w:szCs w:val="21"/>
        </w:rPr>
        <w:t>(13)</w:t>
      </w:r>
    </w:p>
    <w:p w14:paraId="0B28363A">
      <w:pPr>
        <w:pStyle w:val="27"/>
        <w:tabs>
          <w:tab w:val="right" w:pos="9639"/>
          <w:tab w:val="clear" w:pos="8400"/>
        </w:tabs>
        <w:ind w:right="54" w:rightChars="26" w:firstLine="424" w:firstLineChars="202"/>
        <w:jc w:val="both"/>
        <w:rPr>
          <w:rFonts w:cs="Times New Roman"/>
          <w:sz w:val="21"/>
          <w:szCs w:val="21"/>
        </w:rPr>
      </w:pPr>
      <w:r>
        <w:rPr>
          <w:rFonts w:cs="Times New Roman"/>
          <w:sz w:val="21"/>
          <w:szCs w:val="21"/>
        </w:rPr>
        <w:t>将公式(10)带入公式(13)可知，</w:t>
      </w:r>
      <w:r>
        <w:rPr>
          <w:rFonts w:cs="Times New Roman"/>
          <w:i/>
          <w:iCs/>
          <w:sz w:val="21"/>
          <w:szCs w:val="21"/>
        </w:rPr>
        <w:t>Re</w:t>
      </w:r>
      <w:r>
        <w:rPr>
          <w:rFonts w:cs="Times New Roman"/>
          <w:sz w:val="21"/>
          <w:szCs w:val="21"/>
        </w:rPr>
        <w:t>数是关于总功率</w:t>
      </w:r>
      <w:r>
        <w:rPr>
          <w:rFonts w:cs="Times New Roman"/>
          <w:i/>
          <w:iCs/>
          <w:sz w:val="21"/>
          <w:szCs w:val="21"/>
        </w:rPr>
        <w:t>Q</w:t>
      </w:r>
      <w:r>
        <w:rPr>
          <w:rFonts w:cs="Times New Roman"/>
          <w:i/>
          <w:iCs/>
          <w:sz w:val="21"/>
          <w:szCs w:val="21"/>
          <w:vertAlign w:val="subscript"/>
        </w:rPr>
        <w:t>tot</w:t>
      </w:r>
      <w:r>
        <w:rPr>
          <w:rFonts w:cs="Times New Roman"/>
          <w:sz w:val="21"/>
          <w:szCs w:val="21"/>
        </w:rPr>
        <w:t>的函数。</w:t>
      </w:r>
    </w:p>
    <w:p w14:paraId="20B51521">
      <w:pPr>
        <w:pStyle w:val="27"/>
        <w:tabs>
          <w:tab w:val="right" w:pos="8295"/>
          <w:tab w:val="right" w:pos="9639"/>
          <w:tab w:val="clear" w:pos="8400"/>
        </w:tabs>
        <w:ind w:right="54" w:rightChars="26" w:firstLine="434" w:firstLineChars="207"/>
        <w:jc w:val="left"/>
        <w:rPr>
          <w:rStyle w:val="28"/>
          <w:rFonts w:cs="Times New Roman"/>
          <w:sz w:val="21"/>
          <w:szCs w:val="21"/>
        </w:rPr>
      </w:pPr>
      <w:r>
        <w:rPr>
          <w:rStyle w:val="28"/>
          <w:rFonts w:cs="Times New Roman"/>
          <w:i/>
          <w:iCs/>
          <w:sz w:val="21"/>
          <w:szCs w:val="21"/>
        </w:rPr>
        <w:t>c</w:t>
      </w:r>
      <w:r>
        <w:rPr>
          <w:rStyle w:val="28"/>
          <w:rFonts w:cs="Times New Roman"/>
          <w:i/>
          <w:iCs/>
          <w:sz w:val="21"/>
          <w:szCs w:val="21"/>
          <w:vertAlign w:val="subscript"/>
        </w:rPr>
        <w:t>p</w:t>
      </w:r>
      <w:r>
        <w:rPr>
          <w:rStyle w:val="28"/>
          <w:rFonts w:cs="Times New Roman"/>
          <w:sz w:val="21"/>
          <w:szCs w:val="21"/>
        </w:rPr>
        <w:t>是流体比热容，</w:t>
      </w:r>
      <w:r>
        <w:rPr>
          <w:rStyle w:val="28"/>
          <w:rFonts w:cs="Times New Roman"/>
          <w:i/>
          <w:iCs/>
          <w:sz w:val="21"/>
          <w:szCs w:val="21"/>
        </w:rPr>
        <w:t>M</w:t>
      </w:r>
      <w:r>
        <w:rPr>
          <w:rStyle w:val="28"/>
          <w:rFonts w:cs="Times New Roman"/>
          <w:sz w:val="21"/>
          <w:szCs w:val="21"/>
        </w:rPr>
        <w:t>是通道流体质量流量，</w:t>
      </w:r>
      <w:r>
        <w:rPr>
          <w:rStyle w:val="28"/>
          <w:rFonts w:cs="Times New Roman"/>
          <w:i/>
          <w:iCs/>
          <w:sz w:val="21"/>
          <w:szCs w:val="21"/>
        </w:rPr>
        <w:t>∆T</w:t>
      </w:r>
      <w:r>
        <w:rPr>
          <w:rStyle w:val="28"/>
          <w:rFonts w:cs="Times New Roman"/>
          <w:sz w:val="21"/>
          <w:szCs w:val="21"/>
        </w:rPr>
        <w:t>是通道流体出入口温差,</w:t>
      </w:r>
      <w:r>
        <w:rPr>
          <w:rStyle w:val="28"/>
          <w:rFonts w:cs="Times New Roman"/>
          <w:i/>
          <w:iCs/>
          <w:sz w:val="21"/>
          <w:szCs w:val="21"/>
        </w:rPr>
        <w:t>V</w:t>
      </w:r>
      <w:r>
        <w:rPr>
          <w:rStyle w:val="28"/>
          <w:rFonts w:cs="Times New Roman"/>
          <w:i/>
          <w:iCs/>
          <w:sz w:val="21"/>
          <w:szCs w:val="21"/>
          <w:vertAlign w:val="subscript"/>
        </w:rPr>
        <w:t>salt</w:t>
      </w:r>
      <w:r>
        <w:rPr>
          <w:rStyle w:val="28"/>
          <w:rFonts w:cs="Times New Roman"/>
          <w:sz w:val="21"/>
          <w:szCs w:val="21"/>
        </w:rPr>
        <w:t>是活性区熔盐体积，</w:t>
      </w:r>
      <w:r>
        <w:rPr>
          <w:rStyle w:val="28"/>
          <w:rFonts w:cs="Times New Roman"/>
          <w:i/>
          <w:iCs/>
          <w:sz w:val="21"/>
          <w:szCs w:val="21"/>
        </w:rPr>
        <w:t>V</w:t>
      </w:r>
      <w:r>
        <w:rPr>
          <w:rStyle w:val="28"/>
          <w:rFonts w:cs="Times New Roman"/>
          <w:i/>
          <w:iCs/>
          <w:sz w:val="21"/>
          <w:szCs w:val="21"/>
          <w:vertAlign w:val="subscript"/>
        </w:rPr>
        <w:t>IG</w:t>
      </w:r>
      <w:r>
        <w:rPr>
          <w:rStyle w:val="28"/>
          <w:rFonts w:cs="Times New Roman"/>
          <w:sz w:val="21"/>
          <w:szCs w:val="21"/>
        </w:rPr>
        <w:t>是为活性区石墨体积，</w:t>
      </w:r>
      <w:r>
        <w:rPr>
          <w:rStyle w:val="28"/>
          <w:rFonts w:cs="Times New Roman"/>
          <w:i/>
          <w:iCs/>
          <w:sz w:val="21"/>
          <w:szCs w:val="21"/>
        </w:rPr>
        <w:t>A</w:t>
      </w:r>
      <w:r>
        <w:rPr>
          <w:rStyle w:val="28"/>
          <w:rFonts w:cs="Times New Roman"/>
          <w:i/>
          <w:iCs/>
          <w:sz w:val="21"/>
          <w:szCs w:val="21"/>
          <w:vertAlign w:val="subscript"/>
        </w:rPr>
        <w:t>in</w:t>
      </w:r>
      <w:r>
        <w:rPr>
          <w:rStyle w:val="28"/>
          <w:rFonts w:cs="Times New Roman"/>
          <w:sz w:val="21"/>
          <w:szCs w:val="21"/>
        </w:rPr>
        <w:t>为截面面积，</w:t>
      </w:r>
      <w:r>
        <w:rPr>
          <w:rStyle w:val="28"/>
          <w:rFonts w:cs="Times New Roman"/>
          <w:i/>
          <w:iCs/>
          <w:sz w:val="21"/>
          <w:szCs w:val="21"/>
        </w:rPr>
        <w:t>μ</w:t>
      </w:r>
      <w:r>
        <w:rPr>
          <w:rStyle w:val="28"/>
          <w:rFonts w:cs="Times New Roman"/>
          <w:sz w:val="21"/>
          <w:szCs w:val="21"/>
        </w:rPr>
        <w:t>是粘度。</w:t>
      </w:r>
    </w:p>
    <w:p w14:paraId="5DF86675">
      <w:pPr>
        <w:tabs>
          <w:tab w:val="right" w:pos="9639"/>
        </w:tabs>
        <w:ind w:right="54" w:rightChars="26" w:firstLine="428"/>
        <w:rPr>
          <w:spacing w:val="2"/>
          <w:shd w:val="clear" w:color="auto" w:fill="FFFFFF"/>
        </w:rPr>
      </w:pPr>
      <w:r>
        <w:rPr>
          <w:spacing w:val="2"/>
          <w:shd w:val="clear" w:color="auto" w:fill="FFFFFF"/>
        </w:rPr>
        <w:t>光滑圆管中，</w:t>
      </w:r>
      <w:r>
        <w:rPr>
          <w:rFonts w:hint="eastAsia"/>
          <w:spacing w:val="2"/>
          <w:shd w:val="clear" w:color="auto" w:fill="FFFFFF"/>
        </w:rPr>
        <w:t>文章采用叠加原理推导</w:t>
      </w:r>
      <w:r>
        <w:rPr>
          <w:spacing w:val="2"/>
          <w:shd w:val="clear" w:color="auto" w:fill="FFFFFF"/>
        </w:rPr>
        <w:t>具有流体</w:t>
      </w:r>
      <w:r>
        <w:rPr>
          <w:rFonts w:hint="eastAsia"/>
          <w:spacing w:val="2"/>
          <w:shd w:val="clear" w:color="auto" w:fill="FFFFFF"/>
        </w:rPr>
        <w:t>体积内热源</w:t>
      </w:r>
      <w:r>
        <w:rPr>
          <w:spacing w:val="2"/>
          <w:shd w:val="clear" w:color="auto" w:fill="FFFFFF"/>
        </w:rPr>
        <w:t>(</w:t>
      </w:r>
      <w:r>
        <w:rPr>
          <w:i/>
          <w:iCs/>
          <w:spacing w:val="2"/>
          <w:shd w:val="clear" w:color="auto" w:fill="FFFFFF"/>
        </w:rPr>
        <w:t>Q</w:t>
      </w:r>
      <w:r>
        <w:rPr>
          <w:i/>
          <w:iCs/>
          <w:spacing w:val="2"/>
          <w:shd w:val="clear" w:color="auto" w:fill="FFFFFF"/>
          <w:vertAlign w:val="subscript"/>
        </w:rPr>
        <w:t>ave</w:t>
      </w:r>
      <w:r>
        <w:rPr>
          <w:spacing w:val="2"/>
          <w:shd w:val="clear" w:color="auto" w:fill="FFFFFF"/>
        </w:rPr>
        <w:t>)和</w:t>
      </w:r>
      <w:r>
        <w:rPr>
          <w:rFonts w:hint="eastAsia"/>
          <w:spacing w:val="2"/>
          <w:shd w:val="clear" w:color="auto" w:fill="FFFFFF"/>
        </w:rPr>
        <w:t>平均</w:t>
      </w:r>
      <w:r>
        <w:rPr>
          <w:spacing w:val="2"/>
          <w:shd w:val="clear" w:color="auto" w:fill="FFFFFF"/>
        </w:rPr>
        <w:t>壁面热流(</w:t>
      </w:r>
      <w:r>
        <w:rPr>
          <w:i/>
          <w:iCs/>
          <w:spacing w:val="2"/>
          <w:shd w:val="clear" w:color="auto" w:fill="FFFFFF"/>
        </w:rPr>
        <w:t>j</w:t>
      </w:r>
      <w:r>
        <w:rPr>
          <w:i/>
          <w:iCs/>
          <w:spacing w:val="2"/>
          <w:shd w:val="clear" w:color="auto" w:fill="FFFFFF"/>
          <w:vertAlign w:val="subscript"/>
        </w:rPr>
        <w:t>w</w:t>
      </w:r>
      <w:r>
        <w:rPr>
          <w:spacing w:val="2"/>
          <w:shd w:val="clear" w:color="auto" w:fill="FFFFFF"/>
        </w:rPr>
        <w:t>)的复杂边界值问题</w:t>
      </w:r>
      <w:r>
        <w:rPr>
          <w:rFonts w:hint="eastAsia"/>
          <w:spacing w:val="2"/>
          <w:shd w:val="clear" w:color="auto" w:fill="FFFFFF"/>
        </w:rPr>
        <w:t>的</w:t>
      </w:r>
      <w:r>
        <w:rPr>
          <w:rFonts w:hint="eastAsia"/>
          <w:i/>
          <w:iCs/>
          <w:spacing w:val="2"/>
          <w:shd w:val="clear" w:color="auto" w:fill="FFFFFF"/>
        </w:rPr>
        <w:t>Nu</w:t>
      </w:r>
      <w:r>
        <w:rPr>
          <w:rFonts w:hint="eastAsia"/>
          <w:spacing w:val="2"/>
          <w:shd w:val="clear" w:color="auto" w:fill="FFFFFF"/>
        </w:rPr>
        <w:t>数关联式</w:t>
      </w:r>
      <w:r>
        <w:rPr>
          <w:spacing w:val="2"/>
          <w:shd w:val="clear" w:color="auto" w:fill="FFFFFF"/>
        </w:rPr>
        <w:fldChar w:fldCharType="begin">
          <w:fldData xml:space="preserve">PEVuZE5vdGU+PENpdGU+PEF1dGhvcj5Qb3BwZW5kaWVrPC9BdXRob3I+PFllYXI+MjAxMzwvWWVh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</w:fldData>
        </w:fldChar>
      </w:r>
      <w:r>
        <w:rPr>
          <w:rFonts w:hint="eastAsia"/>
          <w:spacing w:val="2"/>
          <w:shd w:val="clear" w:color="auto" w:fill="FFFFFF"/>
          <w:lang w:eastAsia="zh-CN"/>
        </w:rPr>
        <w:instrText xml:space="preserve"> ADDIN EN.CITE </w:instrText>
      </w:r>
      <w:r>
        <w:rPr>
          <w:rFonts w:hint="eastAsia"/>
          <w:spacing w:val="2"/>
          <w:shd w:val="clear" w:color="auto" w:fill="FFFFFF"/>
          <w:lang w:eastAsia="zh-CN"/>
        </w:rPr>
        <w:fldChar w:fldCharType="begin">
          <w:fldData xml:space="preserve">PEVuZE5vdGU+PENpdGU+PEF1dGhvcj5Qb3BwZW5kaWVrPC9BdXRob3I+PFllYXI+MjAxMzwvWWVh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=
</w:fldData>
        </w:fldChar>
      </w:r>
      <w:r>
        <w:rPr>
          <w:rFonts w:hint="eastAsia"/>
          <w:spacing w:val="2"/>
          <w:shd w:val="clear" w:color="auto" w:fill="FFFFFF"/>
          <w:lang w:eastAsia="zh-CN"/>
        </w:rPr>
        <w:instrText xml:space="preserve"> ADDIN EN.CITE.DATA </w:instrText>
      </w:r>
      <w:r>
        <w:rPr>
          <w:rFonts w:hint="eastAsia"/>
          <w:spacing w:val="2"/>
          <w:shd w:val="clear" w:color="auto" w:fill="FFFFFF"/>
          <w:lang w:eastAsia="zh-CN"/>
        </w:rPr>
        <w:fldChar w:fldCharType="separate"/>
      </w:r>
      <w:r>
        <w:rPr>
          <w:rFonts w:hint="eastAsia"/>
          <w:spacing w:val="2"/>
          <w:shd w:val="clear" w:color="auto" w:fill="FFFFFF"/>
          <w:lang w:eastAsia="zh-CN"/>
        </w:rPr>
        <w:fldChar w:fldCharType="end"/>
      </w:r>
      <w:r>
        <w:rPr>
          <w:spacing w:val="2"/>
          <w:shd w:val="clear" w:color="auto" w:fill="FFFFFF"/>
        </w:rPr>
        <w:fldChar w:fldCharType="separate"/>
      </w:r>
      <w:r>
        <w:rPr>
          <w:rFonts w:hint="eastAsia" w:ascii="Times New Roman" w:hAnsi="Times New Roman" w:eastAsia="宋体" w:cs="Times New Roman"/>
          <w:spacing w:val="2"/>
          <w:kern w:val="2"/>
          <w:sz w:val="21"/>
          <w:szCs w:val="21"/>
          <w:shd w:val="clear" w:color="auto" w:fill="FFFFFF"/>
          <w:vertAlign w:val="superscript"/>
          <w:lang w:val="en-US" w:eastAsia="zh-CN" w:bidi="ar-SA"/>
        </w:rPr>
        <w:t>[29,30,55,56]</w:t>
      </w:r>
      <w:r>
        <w:rPr>
          <w:spacing w:val="2"/>
          <w:shd w:val="clear" w:color="auto" w:fill="FFFFFF"/>
        </w:rPr>
        <w:fldChar w:fldCharType="end"/>
      </w:r>
      <w:r>
        <w:rPr>
          <w:spacing w:val="2"/>
          <w:shd w:val="clear" w:color="auto" w:fill="FFFFFF"/>
        </w:rPr>
        <w:t>，根据</w:t>
      </w:r>
      <w:r>
        <w:rPr>
          <w:color w:val="000000" w:themeColor="text1"/>
          <w:spacing w:val="2"/>
          <w:shd w:val="clear" w:color="auto" w:fill="FFFFFF"/>
          <w14:textFill>
            <w14:solidFill>
              <w14:schemeClr w14:val="tx1"/>
            </w14:solidFill>
          </w14:textFill>
        </w:rPr>
        <w:t>Fiorina等人</w:t>
      </w:r>
      <w:r>
        <w:rPr>
          <w:spacing w:val="2"/>
          <w:shd w:val="clear" w:color="auto" w:fill="FFFFFF"/>
          <w:vertAlign w:val="superscript"/>
        </w:rPr>
        <w:fldChar w:fldCharType="begin"/>
      </w:r>
      <w:r>
        <w:rPr>
          <w:spacing w:val="2"/>
          <w:shd w:val="clear" w:color="auto" w:fill="FFFFFF"/>
          <w:vertAlign w:val="superscript"/>
        </w:rPr>
        <w:instrText xml:space="preserve"> ADDIN EN.CITE &lt;EndNote&gt;&lt;Cite&gt;&lt;Author&gt;Fiorina&lt;/Author&gt;&lt;Year&gt;2014&lt;/Year&gt;&lt;RecNum&gt;811&lt;/RecNum&gt;&lt;DisplayText&gt;&lt;style face="superscript"&gt;[41]&lt;/style&gt;&lt;/DisplayText&gt;&lt;record&gt;&lt;rec-number&gt;811&lt;/rec-number&gt;&lt;foreign-keys&gt;&lt;key app="EN" db-id="w99z0rttzswp2fers275ssa222v2svx920wa" timestamp="1731983829" guid="2b5b6fa3-f653-4dce-9310-d3da1a8ba80f"&gt;811&lt;/key&gt;&lt;key app="ENWeb" db-id=""&gt;0&lt;/key&gt;&lt;/foreign-keys&gt;&lt;ref-type name="Journal Article"&gt;17&lt;/ref-type&gt;&lt;contributors&gt;&lt;authors&gt;&lt;author&gt;Fiorina, Carlo&lt;/author&gt;&lt;author&gt;Cammi, Antonio&lt;/author&gt;&lt;author&gt;Luzzi, Lelio&lt;/author&gt;&lt;author&gt;Mikityuk, Konstantin&lt;/author&gt;&lt;author&gt;Ninokata, Hisashi&lt;/author&gt;&lt;author&gt;Ricotti, Marco E.&lt;/author&gt;&lt;/authors&gt;&lt;/contributors&gt;&lt;titles&gt;&lt;title&gt;Thermal-hydraulics of internally heated molten salts and application to the Molten Salt Fast Reactor&lt;/title&gt;&lt;secondary-title&gt;Journal of Physics: Conference Series&lt;/secondary-title&gt;&lt;/titles&gt;&lt;periodical&gt;&lt;full-title&gt;Journal of Physics: Conference Series&lt;/full-title&gt;&lt;/periodical&gt;&lt;volume&gt;501&lt;/volume&gt;&lt;section&gt;012030&lt;/section&gt;&lt;dates&gt;&lt;year&gt;2014&lt;/year&gt;&lt;/dates&gt;&lt;isbn&gt;1742-6596&lt;/isbn&gt;&lt;urls&gt;&lt;/urls&gt;&lt;electronic-resource-num&gt;10.1088/1742-6596/501/1/012030&lt;/electronic-resource-num&gt;&lt;/record&gt;&lt;/Cite&gt;&lt;/EndNote&gt;</w:instrText>
      </w:r>
      <w:r>
        <w:rPr>
          <w:spacing w:val="2"/>
          <w:shd w:val="clear" w:color="auto" w:fill="FFFFFF"/>
          <w:vertAlign w:val="superscript"/>
        </w:rPr>
        <w:fldChar w:fldCharType="separate"/>
      </w:r>
      <w:r>
        <w:rPr>
          <w:spacing w:val="2"/>
          <w:shd w:val="clear" w:color="auto" w:fill="FFFFFF"/>
          <w:vertAlign w:val="superscript"/>
        </w:rPr>
        <w:t>[41]</w:t>
      </w:r>
      <w:r>
        <w:rPr>
          <w:spacing w:val="2"/>
          <w:shd w:val="clear" w:color="auto" w:fill="FFFFFF"/>
          <w:vertAlign w:val="superscript"/>
        </w:rPr>
        <w:fldChar w:fldCharType="end"/>
      </w:r>
      <w:r>
        <w:rPr>
          <w:color w:val="000000" w:themeColor="text1"/>
          <w:spacing w:val="2"/>
          <w:shd w:val="clear" w:color="auto" w:fill="FFFFFF"/>
          <w14:textFill>
            <w14:solidFill>
              <w14:schemeClr w14:val="tx1"/>
            </w14:solidFill>
          </w14:textFill>
        </w:rPr>
        <w:t>、Di Lecce等人</w:t>
      </w:r>
      <w:r>
        <w:rPr>
          <w:color w:val="000000" w:themeColor="text1"/>
          <w:spacing w:val="2"/>
          <w:shd w:val="clear" w:color="auto" w:fill="FFFFFF"/>
          <w14:textFill>
            <w14:solidFill>
              <w14:schemeClr w14:val="tx1"/>
            </w14:solidFill>
          </w14:textFill>
        </w:rPr>
        <w:fldChar w:fldCharType="begin"/>
      </w:r>
      <w:r>
        <w:rPr>
          <w:color w:val="000000" w:themeColor="text1"/>
          <w:spacing w:val="2"/>
          <w:shd w:val="clear" w:color="auto" w:fill="FFFFFF"/>
          <w14:textFill>
            <w14:solidFill>
              <w14:schemeClr w14:val="tx1"/>
            </w14:solidFill>
          </w14:textFill>
        </w:rPr>
        <w:instrText xml:space="preserve"> ADDIN EN.CITE &lt;EndNote&gt;&lt;Cite&gt;&lt;Author&gt;Di Lecce&lt;/Author&gt;&lt;Year&gt;2018&lt;/Year&gt;&lt;RecNum&gt;1120&lt;/RecNum&gt;&lt;DisplayText&gt;&lt;style face="superscript"&gt;[42]&lt;/style&gt;&lt;/DisplayText&gt;&lt;record&gt;&lt;rec-number&gt;1120&lt;/rec-number&gt;&lt;foreign-keys&gt;&lt;key app="EN" db-id="w99z0rttzswp2fers275ssa222v2svx920wa" timestamp="1733907907" guid="bc7bd494-0135-409a-8eea-b29040001dcb"&gt;1120&lt;/key&gt;&lt;/foreign-keys&gt;&lt;ref-type name="Conference Proceedings"&gt;10&lt;/ref-type&gt;&lt;contributors&gt;&lt;authors&gt;&lt;author&gt;Di Lecce, Francesco&lt;/author&gt;&lt;author&gt;Dulla, Sandra&lt;/author&gt;&lt;author&gt;Ravetto, Piero&lt;/author&gt;&lt;author&gt;Cammi, Antonio&lt;/author&gt;&lt;author&gt;Lorenzi, Stefano&lt;/author&gt;&lt;author&gt;Fiorina, Carlo&lt;/author&gt;&lt;/authors&gt;&lt;/contributors&gt;&lt;titles&gt;&lt;title&gt;CFD-Based Correlation for Forced Convection Heat Transfer in Circular Ducts of Internally Heated Molten Salts&lt;/title&gt;&lt;secondary-title&gt;2018 26th International Conference on Nuclear Engineering&lt;/secondary-title&gt;&lt;/titles&gt;&lt;volume&gt;Volume 6B: Thermal-Hydraulics and Safety Analyses&lt;/volume&gt;&lt;dates&gt;&lt;year&gt;2018&lt;/year&gt;&lt;/dates&gt;&lt;urls&gt;&lt;related-urls&gt;&lt;url&gt;https://doi.org/10.1115/ICONE26-82507&lt;/url&gt;&lt;/related-urls&gt;&lt;/urls&gt;&lt;custom1&gt;V06BT08A062&lt;/custom1&gt;&lt;electronic-resource-num&gt;10.1115/icone26-82507&lt;/electronic-resource-num&gt;&lt;access-date&gt;12/11/2024&lt;/access-date&gt;&lt;/record&gt;&lt;/Cite&gt;&lt;/EndNote&gt;</w:instrText>
      </w:r>
      <w:r>
        <w:rPr>
          <w:color w:val="000000" w:themeColor="text1"/>
          <w:spacing w:val="2"/>
          <w:shd w:val="clear" w:color="auto" w:fill="FFFFFF"/>
          <w14:textFill>
            <w14:solidFill>
              <w14:schemeClr w14:val="tx1"/>
            </w14:solidFill>
          </w14:textFill>
        </w:rPr>
        <w:fldChar w:fldCharType="separate"/>
      </w:r>
      <w:r>
        <w:rPr>
          <w:color w:val="000000" w:themeColor="text1"/>
          <w:spacing w:val="2"/>
          <w:shd w:val="clear" w:color="auto" w:fill="FFFFFF"/>
          <w:vertAlign w:val="superscript"/>
          <w14:textFill>
            <w14:solidFill>
              <w14:schemeClr w14:val="tx1"/>
            </w14:solidFill>
          </w14:textFill>
        </w:rPr>
        <w:t>[42]</w:t>
      </w:r>
      <w:r>
        <w:rPr>
          <w:color w:val="000000" w:themeColor="text1"/>
          <w:spacing w:val="2"/>
          <w:shd w:val="clear" w:color="auto" w:fill="FFFFFF"/>
          <w14:textFill>
            <w14:solidFill>
              <w14:schemeClr w14:val="tx1"/>
            </w14:solidFill>
          </w14:textFill>
        </w:rPr>
        <w:fldChar w:fldCharType="end"/>
      </w:r>
      <w:r>
        <w:rPr>
          <w:color w:val="000000" w:themeColor="text1"/>
          <w:spacing w:val="2"/>
          <w:shd w:val="clear" w:color="auto" w:fill="FFFFFF"/>
          <w14:textFill>
            <w14:solidFill>
              <w14:schemeClr w14:val="tx1"/>
            </w14:solidFill>
          </w14:textFill>
        </w:rPr>
        <w:t>的推导，</w:t>
      </w:r>
      <w:r>
        <w:rPr>
          <w:rFonts w:hint="eastAsia"/>
          <w:spacing w:val="2"/>
          <w:shd w:val="clear" w:color="auto" w:fill="FFFFFF"/>
        </w:rPr>
        <w:t>平均</w:t>
      </w:r>
      <w:r>
        <w:rPr>
          <w:spacing w:val="2"/>
          <w:shd w:val="clear" w:color="auto" w:fill="FFFFFF"/>
        </w:rPr>
        <w:t>壁面(</w:t>
      </w:r>
      <w:r>
        <w:rPr>
          <w:i/>
          <w:iCs/>
          <w:spacing w:val="2"/>
          <w:shd w:val="clear" w:color="auto" w:fill="FFFFFF"/>
        </w:rPr>
        <w:t>T</w:t>
      </w:r>
      <w:r>
        <w:rPr>
          <w:i/>
          <w:iCs/>
          <w:spacing w:val="2"/>
          <w:shd w:val="clear" w:color="auto" w:fill="FFFFFF"/>
          <w:vertAlign w:val="subscript"/>
        </w:rPr>
        <w:t>w</w:t>
      </w:r>
      <w:r>
        <w:rPr>
          <w:spacing w:val="2"/>
          <w:shd w:val="clear" w:color="auto" w:fill="FFFFFF"/>
        </w:rPr>
        <w:t>)与流体(</w:t>
      </w:r>
      <w:r>
        <w:rPr>
          <w:i/>
          <w:iCs/>
          <w:spacing w:val="2"/>
          <w:shd w:val="clear" w:color="auto" w:fill="FFFFFF"/>
        </w:rPr>
        <w:t>T</w:t>
      </w:r>
      <w:r>
        <w:rPr>
          <w:i/>
          <w:iCs/>
          <w:spacing w:val="2"/>
          <w:shd w:val="clear" w:color="auto" w:fill="FFFFFF"/>
          <w:vertAlign w:val="subscript"/>
        </w:rPr>
        <w:t>f</w:t>
      </w:r>
      <w:r>
        <w:rPr>
          <w:rFonts w:hint="eastAsia"/>
          <w:spacing w:val="2"/>
          <w:shd w:val="clear" w:color="auto" w:fill="FFFFFF"/>
        </w:rPr>
        <w:t>)</w:t>
      </w:r>
      <w:r>
        <w:rPr>
          <w:spacing w:val="2"/>
          <w:shd w:val="clear" w:color="auto" w:fill="FFFFFF"/>
        </w:rPr>
        <w:t>温差可以表示为：</w:t>
      </w:r>
    </w:p>
    <w:p w14:paraId="1D7F7DAF">
      <w:pPr>
        <w:pStyle w:val="27"/>
        <w:tabs>
          <w:tab w:val="right" w:pos="9639"/>
          <w:tab w:val="clear" w:pos="8400"/>
        </w:tabs>
        <w:ind w:firstLine="432" w:firstLineChars="202"/>
        <w:jc w:val="both"/>
        <w:rPr>
          <w:rFonts w:cs="Times New Roman"/>
          <w:sz w:val="21"/>
          <w:szCs w:val="21"/>
        </w:rPr>
      </w:pPr>
      <w:r>
        <w:rPr>
          <w:rFonts w:cs="Times New Roman"/>
          <w:spacing w:val="2"/>
          <w:sz w:val="21"/>
          <w:szCs w:val="21"/>
          <w:shd w:val="clear" w:color="auto" w:fill="FFFFFF"/>
        </w:rPr>
        <w:tab/>
      </w:r>
      <m:oMath>
        <m:sSub>
          <m:sSubPr>
            <m:ctrlPr>
              <w:rPr>
                <w:rFonts w:ascii="Cambria Math" w:hAnsi="Cambria Math" w:cs="Times New Roman"/>
                <w:i/>
                <w:iCs/>
                <w:sz w:val="21"/>
                <w:szCs w:val="21"/>
              </w:rPr>
            </m:ctrlPr>
          </m:sSubPr>
          <m:e>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f</m:t>
                    </m:r>
                    <m:ctrlPr>
                      <w:rPr>
                        <w:rFonts w:ascii="Cambria Math" w:hAnsi="Cambria Math" w:cs="Times New Roman"/>
                        <w:i/>
                        <w:iCs/>
                        <w:sz w:val="21"/>
                        <w:szCs w:val="21"/>
                      </w:rPr>
                    </m:ctrlPr>
                  </m:sub>
                </m:sSub>
                <m:ctrlPr>
                  <w:rPr>
                    <w:rFonts w:ascii="Cambria Math" w:hAnsi="Cambria Math" w:cs="Times New Roman"/>
                    <w:i/>
                    <w:iCs/>
                    <w:sz w:val="21"/>
                    <w:szCs w:val="21"/>
                  </w:rPr>
                </m:ctrlPr>
              </m:e>
            </m:d>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Q</m:t>
                </m:r>
                <m:ctrlPr>
                  <w:rPr>
                    <w:rFonts w:ascii="Cambria Math" w:hAnsi="Cambria Math" w:cs="Times New Roman"/>
                    <w:i/>
                    <w:iCs/>
                    <w:sz w:val="21"/>
                    <w:szCs w:val="21"/>
                  </w:rPr>
                </m:ctrlPr>
              </m:e>
              <m:sub>
                <m:r>
                  <m:rPr>
                    <m:nor/>
                  </m:rPr>
                  <w:rPr>
                    <w:rFonts w:cs="Times New Roman"/>
                    <w:i/>
                    <w:iCs/>
                    <w:sz w:val="21"/>
                    <w:szCs w:val="21"/>
                  </w:rPr>
                  <m:t>ave</m:t>
                </m:r>
                <m:ctrlPr>
                  <w:rPr>
                    <w:rFonts w:ascii="Cambria Math" w:hAnsi="Cambria Math" w:cs="Times New Roman"/>
                    <w:i/>
                    <w:iCs/>
                    <w:sz w:val="21"/>
                    <w:szCs w:val="21"/>
                  </w:rPr>
                </m:ctrlPr>
              </m:sub>
            </m:sSub>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f</m:t>
                    </m:r>
                    <m:ctrlPr>
                      <w:rPr>
                        <w:rFonts w:ascii="Cambria Math" w:hAnsi="Cambria Math" w:cs="Times New Roman"/>
                        <w:i/>
                        <w:iCs/>
                        <w:sz w:val="21"/>
                        <w:szCs w:val="21"/>
                      </w:rPr>
                    </m:ctrlPr>
                  </m:sub>
                </m:sSub>
                <m:ctrlPr>
                  <w:rPr>
                    <w:rFonts w:ascii="Cambria Math" w:hAnsi="Cambria Math" w:cs="Times New Roman"/>
                    <w:i/>
                    <w:iCs/>
                    <w:sz w:val="21"/>
                    <w:szCs w:val="21"/>
                  </w:rPr>
                </m:ctrlPr>
              </m:e>
            </m:d>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f</m:t>
                    </m:r>
                    <m:ctrlPr>
                      <w:rPr>
                        <w:rFonts w:ascii="Cambria Math" w:hAnsi="Cambria Math" w:cs="Times New Roman"/>
                        <w:i/>
                        <w:iCs/>
                        <w:sz w:val="21"/>
                        <w:szCs w:val="21"/>
                      </w:rPr>
                    </m:ctrlPr>
                  </m:sub>
                </m:sSub>
                <m:ctrlPr>
                  <w:rPr>
                    <w:rFonts w:ascii="Cambria Math" w:hAnsi="Cambria Math" w:cs="Times New Roman"/>
                    <w:i/>
                    <w:iCs/>
                    <w:sz w:val="21"/>
                    <w:szCs w:val="21"/>
                  </w:rPr>
                </m:ctrlPr>
              </m:e>
            </m:d>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Q</m:t>
                </m:r>
                <m:ctrlPr>
                  <w:rPr>
                    <w:rFonts w:ascii="Cambria Math" w:hAnsi="Cambria Math" w:cs="Times New Roman"/>
                    <w:i/>
                    <w:iCs/>
                    <w:sz w:val="21"/>
                    <w:szCs w:val="21"/>
                  </w:rPr>
                </m:ctrlPr>
              </m:e>
              <m:sub>
                <m:r>
                  <m:rPr>
                    <m:nor/>
                  </m:rPr>
                  <w:rPr>
                    <w:rFonts w:cs="Times New Roman"/>
                    <w:i/>
                    <w:iCs/>
                    <w:sz w:val="21"/>
                    <w:szCs w:val="21"/>
                  </w:rPr>
                  <m:t>ave</m:t>
                </m:r>
                <m:ctrlPr>
                  <w:rPr>
                    <w:rFonts w:ascii="Cambria Math" w:hAnsi="Cambria Math" w:cs="Times New Roman"/>
                    <w:i/>
                    <w:iCs/>
                    <w:sz w:val="21"/>
                    <w:szCs w:val="21"/>
                  </w:rPr>
                </m:ctrlPr>
              </m:sub>
            </m:sSub>
            <m:ctrlPr>
              <w:rPr>
                <w:rFonts w:ascii="Cambria Math" w:hAnsi="Cambria Math" w:cs="Times New Roman"/>
                <w:i/>
                <w:iCs/>
                <w:sz w:val="21"/>
                <w:szCs w:val="21"/>
              </w:rPr>
            </m:ctrlPr>
          </m:sub>
        </m:sSub>
      </m:oMath>
      <w:r>
        <w:rPr>
          <w:rFonts w:cs="Times New Roman"/>
          <w:sz w:val="21"/>
          <w:szCs w:val="21"/>
        </w:rPr>
        <w:tab/>
      </w:r>
      <w:r>
        <w:rPr>
          <w:rFonts w:cs="Times New Roman"/>
          <w:sz w:val="21"/>
          <w:szCs w:val="21"/>
        </w:rPr>
        <w:t>(14)</w:t>
      </w:r>
    </w:p>
    <w:p w14:paraId="3F055A9F">
      <w:pPr>
        <w:pStyle w:val="27"/>
        <w:tabs>
          <w:tab w:val="right" w:pos="8295"/>
          <w:tab w:val="right" w:pos="9639"/>
          <w:tab w:val="clear" w:pos="8400"/>
        </w:tabs>
        <w:ind w:right="54" w:rightChars="26" w:firstLine="0" w:firstLineChars="0"/>
        <w:jc w:val="both"/>
        <w:rPr>
          <w:rFonts w:cs="Times New Roman"/>
          <w:sz w:val="21"/>
          <w:szCs w:val="21"/>
        </w:rPr>
      </w:pPr>
    </w:p>
    <w:p w14:paraId="4B725A81">
      <w:pPr>
        <w:pStyle w:val="27"/>
        <w:tabs>
          <w:tab w:val="right" w:pos="8295"/>
          <w:tab w:val="right" w:pos="9639"/>
          <w:tab w:val="clear" w:pos="8400"/>
        </w:tabs>
        <w:ind w:right="54" w:rightChars="26" w:firstLine="420"/>
        <w:jc w:val="both"/>
        <w:rPr>
          <w:rFonts w:cs="Times New Roman"/>
          <w:sz w:val="21"/>
          <w:szCs w:val="21"/>
        </w:rPr>
      </w:pPr>
      <w:r>
        <w:rPr>
          <w:rFonts w:cs="Times New Roman"/>
          <w:sz w:val="21"/>
          <w:szCs w:val="21"/>
        </w:rPr>
        <w:t>平均壁面换热系数为：</w:t>
      </w:r>
    </w:p>
    <w:p w14:paraId="7D06F168">
      <w:pPr>
        <w:pStyle w:val="27"/>
        <w:tabs>
          <w:tab w:val="right" w:pos="9639"/>
          <w:tab w:val="clear" w:pos="8400"/>
        </w:tabs>
        <w:ind w:right="54" w:rightChars="26" w:firstLine="424" w:firstLineChars="202"/>
        <w:jc w:val="both"/>
        <w:rPr>
          <w:rFonts w:cs="Times New Roman"/>
          <w:sz w:val="21"/>
          <w:szCs w:val="21"/>
        </w:rPr>
      </w:pPr>
      <w:r>
        <w:rPr>
          <w:rFonts w:cs="Times New Roman"/>
          <w:sz w:val="21"/>
          <w:szCs w:val="21"/>
        </w:rPr>
        <w:tab/>
      </w:r>
      <m:oMath>
        <m:sSub>
          <m:sSubPr>
            <m:ctrlPr>
              <w:rPr>
                <w:rFonts w:ascii="Cambria Math" w:hAnsi="Cambria Math" w:cs="Times New Roman"/>
                <w:i/>
                <w:iCs/>
                <w:sz w:val="21"/>
                <w:szCs w:val="21"/>
              </w:rPr>
            </m:ctrlPr>
          </m:sSubPr>
          <m:e>
            <m:r>
              <m:rPr>
                <m:nor/>
              </m:rPr>
              <w:rPr>
                <w:rFonts w:cs="Times New Roman"/>
                <w:i/>
                <w:iCs/>
                <w:sz w:val="21"/>
                <w:szCs w:val="21"/>
              </w:rPr>
              <m:t>h</m:t>
            </m:r>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Q</m:t>
                </m:r>
                <m:ctrlPr>
                  <w:rPr>
                    <w:rFonts w:ascii="Cambria Math" w:hAnsi="Cambria Math" w:cs="Times New Roman"/>
                    <w:i/>
                    <w:iCs/>
                    <w:sz w:val="21"/>
                    <w:szCs w:val="21"/>
                  </w:rPr>
                </m:ctrlPr>
              </m:e>
              <m:sub>
                <m:r>
                  <m:rPr>
                    <m:nor/>
                  </m:rPr>
                  <w:rPr>
                    <w:rFonts w:cs="Times New Roman"/>
                    <w:i/>
                    <w:iCs/>
                    <w:sz w:val="21"/>
                    <w:szCs w:val="21"/>
                  </w:rPr>
                  <m:t>ave</m:t>
                </m:r>
                <m:ctrlPr>
                  <w:rPr>
                    <w:rFonts w:ascii="Cambria Math" w:hAnsi="Cambria Math" w:cs="Times New Roman"/>
                    <w:i/>
                    <w:iCs/>
                    <w:sz w:val="21"/>
                    <w:szCs w:val="21"/>
                  </w:rPr>
                </m:ctrlPr>
              </m:sub>
            </m:sSub>
            <m:ctrlPr>
              <w:rPr>
                <w:rFonts w:ascii="Cambria Math" w:hAnsi="Cambria Math" w:cs="Times New Roman"/>
                <w:i/>
                <w:iCs/>
                <w:sz w:val="21"/>
                <w:szCs w:val="21"/>
              </w:rPr>
            </m:ctrlPr>
          </m:sub>
        </m:sSub>
        <m:r>
          <m:rPr>
            <m:nor/>
          </m:rPr>
          <w:rPr>
            <w:rFonts w:cs="Times New Roman"/>
            <w:i/>
            <w:iCs/>
            <w:sz w:val="21"/>
            <w:szCs w:val="21"/>
          </w:rPr>
          <m:t>=</m:t>
        </m:r>
        <m:f>
          <m:fPr>
            <m:ctrlPr>
              <w:rPr>
                <w:rFonts w:ascii="Cambria Math" w:hAnsi="Cambria Math" w:cs="Times New Roman"/>
                <w:i/>
                <w:iCs/>
                <w:sz w:val="21"/>
                <w:szCs w:val="21"/>
              </w:rPr>
            </m:ctrlPr>
          </m:fPr>
          <m:num>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ctrlPr>
              <w:rPr>
                <w:rFonts w:ascii="Cambria Math" w:hAnsi="Cambria Math" w:cs="Times New Roman"/>
                <w:i/>
                <w:iCs/>
                <w:sz w:val="21"/>
                <w:szCs w:val="21"/>
              </w:rPr>
            </m:ctrlPr>
          </m:num>
          <m:den>
            <m:sSub>
              <m:sSubPr>
                <m:ctrlPr>
                  <w:rPr>
                    <w:rFonts w:ascii="Cambria Math" w:hAnsi="Cambria Math" w:cs="Times New Roman"/>
                    <w:i/>
                    <w:iCs/>
                    <w:sz w:val="21"/>
                    <w:szCs w:val="21"/>
                  </w:rPr>
                </m:ctrlPr>
              </m:sSubPr>
              <m:e>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f</m:t>
                        </m:r>
                        <m:ctrlPr>
                          <w:rPr>
                            <w:rFonts w:ascii="Cambria Math" w:hAnsi="Cambria Math" w:cs="Times New Roman"/>
                            <w:i/>
                            <w:iCs/>
                            <w:sz w:val="21"/>
                            <w:szCs w:val="21"/>
                          </w:rPr>
                        </m:ctrlPr>
                      </m:sub>
                    </m:sSub>
                    <m:ctrlPr>
                      <w:rPr>
                        <w:rFonts w:ascii="Cambria Math" w:hAnsi="Cambria Math" w:cs="Times New Roman"/>
                        <w:i/>
                        <w:iCs/>
                        <w:sz w:val="21"/>
                        <w:szCs w:val="21"/>
                      </w:rPr>
                    </m:ctrlPr>
                  </m:e>
                </m:d>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Q</m:t>
                    </m:r>
                    <m:ctrlPr>
                      <w:rPr>
                        <w:rFonts w:ascii="Cambria Math" w:hAnsi="Cambria Math" w:cs="Times New Roman"/>
                        <w:i/>
                        <w:iCs/>
                        <w:sz w:val="21"/>
                        <w:szCs w:val="21"/>
                      </w:rPr>
                    </m:ctrlPr>
                  </m:e>
                  <m:sub>
                    <m:r>
                      <m:rPr>
                        <m:nor/>
                      </m:rPr>
                      <w:rPr>
                        <w:rFonts w:cs="Times New Roman"/>
                        <w:i/>
                        <w:iCs/>
                        <w:sz w:val="21"/>
                        <w:szCs w:val="21"/>
                      </w:rPr>
                      <m:t>ave</m:t>
                    </m:r>
                    <m:ctrlPr>
                      <w:rPr>
                        <w:rFonts w:ascii="Cambria Math" w:hAnsi="Cambria Math" w:cs="Times New Roman"/>
                        <w:i/>
                        <w:iCs/>
                        <w:sz w:val="21"/>
                        <w:szCs w:val="21"/>
                      </w:rPr>
                    </m:ctrlPr>
                  </m:sub>
                </m:sSub>
                <m:ctrlPr>
                  <w:rPr>
                    <w:rFonts w:ascii="Cambria Math" w:hAnsi="Cambria Math" w:cs="Times New Roman"/>
                    <w:i/>
                    <w:iCs/>
                    <w:sz w:val="21"/>
                    <w:szCs w:val="21"/>
                  </w:rPr>
                </m:ctrlPr>
              </m:sub>
            </m:sSub>
            <m:ctrlPr>
              <w:rPr>
                <w:rFonts w:ascii="Cambria Math" w:hAnsi="Cambria Math" w:cs="Times New Roman"/>
                <w:i/>
                <w:iCs/>
                <w:sz w:val="21"/>
                <w:szCs w:val="21"/>
              </w:rPr>
            </m:ctrlPr>
          </m:den>
        </m:f>
        <m:r>
          <m:rPr>
            <m:nor/>
          </m:rPr>
          <w:rPr>
            <w:rFonts w:cs="Times New Roman"/>
            <w:i/>
            <w:iCs/>
            <w:sz w:val="21"/>
            <w:szCs w:val="21"/>
          </w:rPr>
          <m:t>=</m:t>
        </m:r>
        <m:f>
          <m:fPr>
            <m:ctrlPr>
              <w:rPr>
                <w:rFonts w:ascii="Cambria Math" w:hAnsi="Cambria Math" w:cs="Times New Roman"/>
                <w:i/>
                <w:iCs/>
                <w:sz w:val="21"/>
                <w:szCs w:val="21"/>
              </w:rPr>
            </m:ctrlPr>
          </m:fPr>
          <m:num>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ctrlPr>
              <w:rPr>
                <w:rFonts w:ascii="Cambria Math" w:hAnsi="Cambria Math" w:cs="Times New Roman"/>
                <w:i/>
                <w:iCs/>
                <w:sz w:val="21"/>
                <w:szCs w:val="21"/>
              </w:rPr>
            </m:ctrlPr>
          </m:num>
          <m:den>
            <m:sSub>
              <m:sSubPr>
                <m:ctrlPr>
                  <w:rPr>
                    <w:rFonts w:ascii="Cambria Math" w:hAnsi="Cambria Math" w:cs="Times New Roman"/>
                    <w:i/>
                    <w:iCs/>
                    <w:sz w:val="21"/>
                    <w:szCs w:val="21"/>
                  </w:rPr>
                </m:ctrlPr>
              </m:sSubPr>
              <m:e>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f</m:t>
                        </m:r>
                        <m:ctrlPr>
                          <w:rPr>
                            <w:rFonts w:ascii="Cambria Math" w:hAnsi="Cambria Math" w:cs="Times New Roman"/>
                            <w:i/>
                            <w:iCs/>
                            <w:sz w:val="21"/>
                            <w:szCs w:val="21"/>
                          </w:rPr>
                        </m:ctrlPr>
                      </m:sub>
                    </m:sSub>
                    <m:ctrlPr>
                      <w:rPr>
                        <w:rFonts w:ascii="Cambria Math" w:hAnsi="Cambria Math" w:cs="Times New Roman"/>
                        <w:i/>
                        <w:iCs/>
                        <w:sz w:val="21"/>
                        <w:szCs w:val="21"/>
                      </w:rPr>
                    </m:ctrlPr>
                  </m:e>
                </m:d>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d>
                  <m:dPr>
                    <m:ctrlPr>
                      <w:rPr>
                        <w:rFonts w:ascii="Cambria Math" w:hAnsi="Cambria Math" w:cs="Times New Roman"/>
                        <w:i/>
                        <w:iCs/>
                        <w:sz w:val="21"/>
                        <w:szCs w:val="21"/>
                      </w:rPr>
                    </m:ctrlPr>
                  </m:dPr>
                  <m:e>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r>
                      <m:rPr>
                        <m:nor/>
                      </m:rPr>
                      <w:rPr>
                        <w:rFonts w:cs="Times New Roman"/>
                        <w:i/>
                        <w:iCs/>
                        <w:sz w:val="21"/>
                        <w:szCs w:val="21"/>
                      </w:rPr>
                      <m:t>-</m:t>
                    </m:r>
                    <m:sSub>
                      <m:sSubPr>
                        <m:ctrlPr>
                          <w:rPr>
                            <w:rFonts w:ascii="Cambria Math" w:hAnsi="Cambria Math" w:cs="Times New Roman"/>
                            <w:i/>
                            <w:iCs/>
                            <w:sz w:val="21"/>
                            <w:szCs w:val="21"/>
                          </w:rPr>
                        </m:ctrlPr>
                      </m:sSubPr>
                      <m:e>
                        <m:r>
                          <m:rPr>
                            <m:nor/>
                          </m:rPr>
                          <w:rPr>
                            <w:rFonts w:cs="Times New Roman"/>
                            <w:i/>
                            <w:iCs/>
                            <w:sz w:val="21"/>
                            <w:szCs w:val="21"/>
                          </w:rPr>
                          <m:t>T</m:t>
                        </m:r>
                        <m:ctrlPr>
                          <w:rPr>
                            <w:rFonts w:ascii="Cambria Math" w:hAnsi="Cambria Math" w:cs="Times New Roman"/>
                            <w:i/>
                            <w:iCs/>
                            <w:sz w:val="21"/>
                            <w:szCs w:val="21"/>
                          </w:rPr>
                        </m:ctrlPr>
                      </m:e>
                      <m:sub>
                        <m:r>
                          <m:rPr>
                            <m:nor/>
                          </m:rPr>
                          <w:rPr>
                            <w:rFonts w:cs="Times New Roman"/>
                            <w:i/>
                            <w:iCs/>
                            <w:sz w:val="21"/>
                            <w:szCs w:val="21"/>
                          </w:rPr>
                          <m:t>f</m:t>
                        </m:r>
                        <m:ctrlPr>
                          <w:rPr>
                            <w:rFonts w:ascii="Cambria Math" w:hAnsi="Cambria Math" w:cs="Times New Roman"/>
                            <w:i/>
                            <w:iCs/>
                            <w:sz w:val="21"/>
                            <w:szCs w:val="21"/>
                          </w:rPr>
                        </m:ctrlPr>
                      </m:sub>
                    </m:sSub>
                    <m:ctrlPr>
                      <w:rPr>
                        <w:rFonts w:ascii="Cambria Math" w:hAnsi="Cambria Math" w:cs="Times New Roman"/>
                        <w:i/>
                        <w:iCs/>
                        <w:sz w:val="21"/>
                        <w:szCs w:val="21"/>
                      </w:rPr>
                    </m:ctrlPr>
                  </m:e>
                </m:d>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Q</m:t>
                    </m:r>
                    <m:ctrlPr>
                      <w:rPr>
                        <w:rFonts w:ascii="Cambria Math" w:hAnsi="Cambria Math" w:cs="Times New Roman"/>
                        <w:i/>
                        <w:iCs/>
                        <w:sz w:val="21"/>
                        <w:szCs w:val="21"/>
                      </w:rPr>
                    </m:ctrlPr>
                  </m:e>
                  <m:sub>
                    <m:r>
                      <m:rPr>
                        <m:nor/>
                      </m:rPr>
                      <w:rPr>
                        <w:rFonts w:cs="Times New Roman"/>
                        <w:i/>
                        <w:iCs/>
                        <w:sz w:val="21"/>
                        <w:szCs w:val="21"/>
                      </w:rPr>
                      <m:t>ave</m:t>
                    </m:r>
                    <m:ctrlPr>
                      <w:rPr>
                        <w:rFonts w:ascii="Cambria Math" w:hAnsi="Cambria Math" w:cs="Times New Roman"/>
                        <w:i/>
                        <w:iCs/>
                        <w:sz w:val="21"/>
                        <w:szCs w:val="21"/>
                      </w:rPr>
                    </m:ctrlPr>
                  </m:sub>
                </m:sSub>
                <m:ctrlPr>
                  <w:rPr>
                    <w:rFonts w:ascii="Cambria Math" w:hAnsi="Cambria Math" w:cs="Times New Roman"/>
                    <w:i/>
                    <w:iCs/>
                    <w:sz w:val="21"/>
                    <w:szCs w:val="21"/>
                  </w:rPr>
                </m:ctrlPr>
              </m:sub>
            </m:sSub>
            <m:ctrlPr>
              <w:rPr>
                <w:rFonts w:ascii="Cambria Math" w:hAnsi="Cambria Math" w:cs="Times New Roman"/>
                <w:i/>
                <w:iCs/>
                <w:sz w:val="21"/>
                <w:szCs w:val="21"/>
              </w:rPr>
            </m:ctrlPr>
          </m:den>
        </m:f>
        <m:r>
          <m:rPr>
            <m:nor/>
          </m:rPr>
          <w:rPr>
            <w:rFonts w:cs="Times New Roman"/>
            <w:i/>
            <w:iCs/>
            <w:sz w:val="21"/>
            <w:szCs w:val="21"/>
          </w:rPr>
          <m:t>=</m:t>
        </m:r>
        <m:f>
          <m:fPr>
            <m:ctrlPr>
              <w:rPr>
                <w:rFonts w:ascii="Cambria Math" w:hAnsi="Cambria Math" w:cs="Times New Roman"/>
                <w:i/>
                <w:iCs/>
                <w:sz w:val="21"/>
                <w:szCs w:val="21"/>
              </w:rPr>
            </m:ctrlPr>
          </m:fPr>
          <m:num>
            <m:r>
              <m:rPr>
                <m:nor/>
                <m:sty m:val="p"/>
              </m:rPr>
              <w:rPr>
                <w:rFonts w:cs="Times New Roman"/>
                <w:sz w:val="21"/>
                <w:szCs w:val="21"/>
              </w:rPr>
              <m:t>1</m:t>
            </m:r>
            <m:ctrlPr>
              <w:rPr>
                <w:rFonts w:ascii="Cambria Math" w:hAnsi="Cambria Math" w:cs="Times New Roman"/>
                <w:i/>
                <w:iCs/>
                <w:sz w:val="21"/>
                <w:szCs w:val="21"/>
              </w:rPr>
            </m:ctrlPr>
          </m:num>
          <m:den>
            <m:f>
              <m:fPr>
                <m:ctrlPr>
                  <w:rPr>
                    <w:rFonts w:ascii="Cambria Math" w:hAnsi="Cambria Math" w:cs="Times New Roman"/>
                    <w:i/>
                    <w:iCs/>
                    <w:sz w:val="21"/>
                    <w:szCs w:val="21"/>
                  </w:rPr>
                </m:ctrlPr>
              </m:fPr>
              <m:num>
                <m:r>
                  <m:rPr>
                    <m:nor/>
                    <m:sty m:val="p"/>
                  </m:rPr>
                  <w:rPr>
                    <w:rFonts w:cs="Times New Roman"/>
                    <w:sz w:val="21"/>
                    <w:szCs w:val="21"/>
                  </w:rPr>
                  <m:t>1</m:t>
                </m:r>
                <m:ctrlPr>
                  <w:rPr>
                    <w:rFonts w:ascii="Cambria Math" w:hAnsi="Cambria Math" w:cs="Times New Roman"/>
                    <w:i/>
                    <w:iCs/>
                    <w:sz w:val="21"/>
                    <w:szCs w:val="21"/>
                  </w:rPr>
                </m:ctrlPr>
              </m:num>
              <m:den>
                <m:sSub>
                  <m:sSubPr>
                    <m:ctrlPr>
                      <w:rPr>
                        <w:rFonts w:ascii="Cambria Math" w:hAnsi="Cambria Math" w:cs="Times New Roman"/>
                        <w:i/>
                        <w:iCs/>
                        <w:sz w:val="21"/>
                        <w:szCs w:val="21"/>
                      </w:rPr>
                    </m:ctrlPr>
                  </m:sSubPr>
                  <m:e>
                    <m:r>
                      <m:rPr>
                        <m:nor/>
                      </m:rPr>
                      <w:rPr>
                        <w:rFonts w:cs="Times New Roman"/>
                        <w:i/>
                        <w:iCs/>
                        <w:sz w:val="21"/>
                        <w:szCs w:val="21"/>
                      </w:rPr>
                      <m:t>h</m:t>
                    </m:r>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j</m:t>
                        </m:r>
                        <m:ctrlPr>
                          <w:rPr>
                            <w:rFonts w:ascii="Cambria Math" w:hAnsi="Cambria Math" w:cs="Times New Roman"/>
                            <w:i/>
                            <w:iCs/>
                            <w:sz w:val="21"/>
                            <w:szCs w:val="21"/>
                          </w:rPr>
                        </m:ctrlPr>
                      </m:e>
                      <m:sub>
                        <m:r>
                          <m:rPr>
                            <m:nor/>
                          </m:rPr>
                          <w:rPr>
                            <w:rFonts w:cs="Times New Roman"/>
                            <w:i/>
                            <w:iCs/>
                            <w:sz w:val="21"/>
                            <w:szCs w:val="21"/>
                          </w:rPr>
                          <m:t>w</m:t>
                        </m:r>
                        <m:ctrlPr>
                          <w:rPr>
                            <w:rFonts w:ascii="Cambria Math" w:hAnsi="Cambria Math" w:cs="Times New Roman"/>
                            <w:i/>
                            <w:iCs/>
                            <w:sz w:val="21"/>
                            <w:szCs w:val="21"/>
                          </w:rPr>
                        </m:ctrlPr>
                      </m:sub>
                    </m:sSub>
                    <m:ctrlPr>
                      <w:rPr>
                        <w:rFonts w:ascii="Cambria Math" w:hAnsi="Cambria Math" w:cs="Times New Roman"/>
                        <w:i/>
                        <w:iCs/>
                        <w:sz w:val="21"/>
                        <w:szCs w:val="21"/>
                      </w:rPr>
                    </m:ctrlPr>
                  </m:sub>
                </m:sSub>
                <m:ctrlPr>
                  <w:rPr>
                    <w:rFonts w:ascii="Cambria Math" w:hAnsi="Cambria Math" w:cs="Times New Roman"/>
                    <w:i/>
                    <w:iCs/>
                    <w:sz w:val="21"/>
                    <w:szCs w:val="21"/>
                  </w:rPr>
                </m:ctrlPr>
              </m:den>
            </m:f>
            <m:r>
              <m:rPr>
                <m:nor/>
              </m:rPr>
              <w:rPr>
                <w:rFonts w:cs="Times New Roman"/>
                <w:i/>
                <w:iCs/>
                <w:sz w:val="21"/>
                <w:szCs w:val="21"/>
              </w:rPr>
              <m:t>+</m:t>
            </m:r>
            <m:f>
              <m:fPr>
                <m:ctrlPr>
                  <w:rPr>
                    <w:rFonts w:ascii="Cambria Math" w:hAnsi="Cambria Math" w:cs="Times New Roman"/>
                    <w:i/>
                    <w:iCs/>
                    <w:sz w:val="21"/>
                    <w:szCs w:val="21"/>
                  </w:rPr>
                </m:ctrlPr>
              </m:fPr>
              <m:num>
                <m:r>
                  <m:rPr>
                    <m:nor/>
                    <m:sty m:val="p"/>
                  </m:rPr>
                  <w:rPr>
                    <w:rFonts w:cs="Times New Roman"/>
                    <w:sz w:val="21"/>
                    <w:szCs w:val="21"/>
                  </w:rPr>
                  <m:t>1</m:t>
                </m:r>
                <m:ctrlPr>
                  <w:rPr>
                    <w:rFonts w:ascii="Cambria Math" w:hAnsi="Cambria Math" w:cs="Times New Roman"/>
                    <w:i/>
                    <w:iCs/>
                    <w:sz w:val="21"/>
                    <w:szCs w:val="21"/>
                  </w:rPr>
                </m:ctrlPr>
              </m:num>
              <m:den>
                <m:sSub>
                  <m:sSubPr>
                    <m:ctrlPr>
                      <w:rPr>
                        <w:rFonts w:ascii="Cambria Math" w:hAnsi="Cambria Math" w:cs="Times New Roman"/>
                        <w:i/>
                        <w:iCs/>
                        <w:sz w:val="21"/>
                        <w:szCs w:val="21"/>
                      </w:rPr>
                    </m:ctrlPr>
                  </m:sSubPr>
                  <m:e>
                    <m:r>
                      <m:rPr>
                        <m:nor/>
                      </m:rPr>
                      <w:rPr>
                        <w:rFonts w:cs="Times New Roman"/>
                        <w:i/>
                        <w:iCs/>
                        <w:sz w:val="21"/>
                        <w:szCs w:val="21"/>
                      </w:rPr>
                      <m:t>h</m:t>
                    </m:r>
                    <m:ctrlPr>
                      <w:rPr>
                        <w:rFonts w:ascii="Cambria Math" w:hAnsi="Cambria Math" w:cs="Times New Roman"/>
                        <w:i/>
                        <w:iCs/>
                        <w:sz w:val="21"/>
                        <w:szCs w:val="21"/>
                      </w:rPr>
                    </m:ctrlPr>
                  </m:e>
                  <m:sub>
                    <m:sSub>
                      <m:sSubPr>
                        <m:ctrlPr>
                          <w:rPr>
                            <w:rFonts w:ascii="Cambria Math" w:hAnsi="Cambria Math" w:cs="Times New Roman"/>
                            <w:i/>
                            <w:iCs/>
                            <w:sz w:val="21"/>
                            <w:szCs w:val="21"/>
                          </w:rPr>
                        </m:ctrlPr>
                      </m:sSubPr>
                      <m:e>
                        <m:r>
                          <m:rPr>
                            <m:nor/>
                          </m:rPr>
                          <w:rPr>
                            <w:rFonts w:cs="Times New Roman"/>
                            <w:i/>
                            <w:iCs/>
                            <w:sz w:val="21"/>
                            <w:szCs w:val="21"/>
                          </w:rPr>
                          <m:t>Q</m:t>
                        </m:r>
                        <m:ctrlPr>
                          <w:rPr>
                            <w:rFonts w:ascii="Cambria Math" w:hAnsi="Cambria Math" w:cs="Times New Roman"/>
                            <w:i/>
                            <w:iCs/>
                            <w:sz w:val="21"/>
                            <w:szCs w:val="21"/>
                          </w:rPr>
                        </m:ctrlPr>
                      </m:e>
                      <m:sub>
                        <m:r>
                          <m:rPr>
                            <m:nor/>
                          </m:rPr>
                          <w:rPr>
                            <w:rFonts w:cs="Times New Roman"/>
                            <w:i/>
                            <w:iCs/>
                            <w:sz w:val="21"/>
                            <w:szCs w:val="21"/>
                          </w:rPr>
                          <m:t>ave</m:t>
                        </m:r>
                        <m:ctrlPr>
                          <w:rPr>
                            <w:rFonts w:ascii="Cambria Math" w:hAnsi="Cambria Math" w:cs="Times New Roman"/>
                            <w:i/>
                            <w:iCs/>
                            <w:sz w:val="21"/>
                            <w:szCs w:val="21"/>
                          </w:rPr>
                        </m:ctrlPr>
                      </m:sub>
                    </m:sSub>
                    <m:ctrlPr>
                      <w:rPr>
                        <w:rFonts w:ascii="Cambria Math" w:hAnsi="Cambria Math" w:cs="Times New Roman"/>
                        <w:i/>
                        <w:iCs/>
                        <w:sz w:val="21"/>
                        <w:szCs w:val="21"/>
                      </w:rPr>
                    </m:ctrlPr>
                  </m:sub>
                </m:sSub>
                <m:ctrlPr>
                  <w:rPr>
                    <w:rFonts w:ascii="Cambria Math" w:hAnsi="Cambria Math" w:cs="Times New Roman"/>
                    <w:i/>
                    <w:iCs/>
                    <w:sz w:val="21"/>
                    <w:szCs w:val="21"/>
                  </w:rPr>
                </m:ctrlPr>
              </m:den>
            </m:f>
            <m:ctrlPr>
              <w:rPr>
                <w:rFonts w:ascii="Cambria Math" w:hAnsi="Cambria Math" w:cs="Times New Roman"/>
                <w:i/>
                <w:iCs/>
                <w:sz w:val="21"/>
                <w:szCs w:val="21"/>
              </w:rPr>
            </m:ctrlPr>
          </m:den>
        </m:f>
      </m:oMath>
      <w:r>
        <w:rPr>
          <w:rFonts w:cs="Times New Roman"/>
          <w:sz w:val="21"/>
          <w:szCs w:val="21"/>
        </w:rPr>
        <w:tab/>
      </w:r>
      <w:r>
        <w:rPr>
          <w:rFonts w:cs="Times New Roman"/>
          <w:sz w:val="21"/>
          <w:szCs w:val="21"/>
        </w:rPr>
        <w:t>(15)</w:t>
      </w:r>
    </w:p>
    <w:p w14:paraId="0E682E3A">
      <w:pPr>
        <w:pStyle w:val="27"/>
        <w:tabs>
          <w:tab w:val="right" w:pos="8295"/>
          <w:tab w:val="right" w:pos="9639"/>
          <w:tab w:val="clear" w:pos="8400"/>
        </w:tabs>
        <w:ind w:right="54" w:rightChars="26" w:firstLine="424" w:firstLineChars="202"/>
        <w:jc w:val="both"/>
        <w:rPr>
          <w:rFonts w:cs="Times New Roman"/>
          <w:sz w:val="21"/>
          <w:szCs w:val="21"/>
        </w:rPr>
      </w:pPr>
      <w:r>
        <w:rPr>
          <w:rFonts w:cs="Times New Roman"/>
          <w:sz w:val="21"/>
          <w:szCs w:val="21"/>
        </w:rPr>
        <w:t>其中，</w:t>
      </w:r>
      <w:r>
        <w:rPr>
          <w:rStyle w:val="28"/>
          <w:rFonts w:cs="Times New Roman"/>
          <w:i/>
          <w:iCs/>
          <w:sz w:val="21"/>
          <w:szCs w:val="21"/>
        </w:rPr>
        <w:t>j</w:t>
      </w:r>
      <w:r>
        <w:rPr>
          <w:rStyle w:val="28"/>
          <w:rFonts w:cs="Times New Roman"/>
          <w:i/>
          <w:iCs/>
          <w:sz w:val="21"/>
          <w:szCs w:val="21"/>
          <w:vertAlign w:val="subscript"/>
        </w:rPr>
        <w:t>w</w:t>
      </w:r>
      <w:r>
        <w:rPr>
          <w:rStyle w:val="28"/>
          <w:rFonts w:cs="Times New Roman"/>
          <w:sz w:val="21"/>
          <w:szCs w:val="21"/>
        </w:rPr>
        <w:t>是平均壁面热流密度，</w:t>
      </w:r>
      <w:r>
        <w:rPr>
          <w:rFonts w:cs="Times New Roman"/>
          <w:i/>
          <w:iCs/>
          <w:sz w:val="21"/>
          <w:szCs w:val="21"/>
        </w:rPr>
        <w:t>h</w:t>
      </w:r>
      <w:r>
        <w:rPr>
          <w:rFonts w:cs="Times New Roman"/>
          <w:i/>
          <w:iCs/>
          <w:sz w:val="21"/>
          <w:szCs w:val="21"/>
          <w:vertAlign w:val="subscript"/>
        </w:rPr>
        <w:t>Qave</w:t>
      </w:r>
      <w:r>
        <w:rPr>
          <w:rFonts w:cs="Times New Roman"/>
          <w:sz w:val="21"/>
          <w:szCs w:val="21"/>
        </w:rPr>
        <w:t>定义和</w:t>
      </w:r>
      <w:r>
        <w:rPr>
          <w:rFonts w:cs="Times New Roman"/>
          <w:i/>
          <w:iCs/>
          <w:sz w:val="21"/>
          <w:szCs w:val="21"/>
        </w:rPr>
        <w:t>h</w:t>
      </w:r>
      <w:r>
        <w:rPr>
          <w:rFonts w:cs="Times New Roman"/>
          <w:i/>
          <w:iCs/>
          <w:sz w:val="21"/>
          <w:szCs w:val="21"/>
          <w:vertAlign w:val="subscript"/>
        </w:rPr>
        <w:t>jw</w:t>
      </w:r>
      <w:r>
        <w:rPr>
          <w:rFonts w:cs="Times New Roman"/>
          <w:sz w:val="21"/>
          <w:szCs w:val="21"/>
        </w:rPr>
        <w:t>定义一样，但是并不是传热系数，因为</w:t>
      </w:r>
      <w:r>
        <w:rPr>
          <w:rFonts w:cs="Times New Roman"/>
          <w:spacing w:val="2"/>
          <w:sz w:val="21"/>
          <w:szCs w:val="21"/>
          <w:shd w:val="clear" w:color="auto" w:fill="FFFFFF"/>
        </w:rPr>
        <w:t>具有流体体积内热源(</w:t>
      </w:r>
      <w:r>
        <w:rPr>
          <w:rFonts w:cs="Times New Roman"/>
          <w:i/>
          <w:iCs/>
          <w:spacing w:val="2"/>
          <w:sz w:val="21"/>
          <w:szCs w:val="21"/>
          <w:shd w:val="clear" w:color="auto" w:fill="FFFFFF"/>
        </w:rPr>
        <w:t>Q</w:t>
      </w:r>
      <w:r>
        <w:rPr>
          <w:rFonts w:cs="Times New Roman"/>
          <w:i/>
          <w:iCs/>
          <w:spacing w:val="2"/>
          <w:sz w:val="21"/>
          <w:szCs w:val="21"/>
          <w:shd w:val="clear" w:color="auto" w:fill="FFFFFF"/>
          <w:vertAlign w:val="subscript"/>
        </w:rPr>
        <w:t>ave</w:t>
      </w:r>
      <w:r>
        <w:rPr>
          <w:rFonts w:cs="Times New Roman"/>
          <w:spacing w:val="2"/>
          <w:sz w:val="21"/>
          <w:szCs w:val="21"/>
          <w:shd w:val="clear" w:color="auto" w:fill="FFFFFF"/>
        </w:rPr>
        <w:t>)问题壁面是绝热情况</w:t>
      </w:r>
      <w:r>
        <w:rPr>
          <w:rFonts w:cs="Times New Roman"/>
          <w:sz w:val="21"/>
          <w:szCs w:val="21"/>
        </w:rPr>
        <w:t>。将上式写出</w:t>
      </w:r>
      <w:r>
        <w:rPr>
          <w:rFonts w:cs="Times New Roman"/>
          <w:i/>
          <w:iCs/>
          <w:sz w:val="21"/>
          <w:szCs w:val="21"/>
        </w:rPr>
        <w:t>Nu</w:t>
      </w:r>
      <w:r>
        <w:rPr>
          <w:rFonts w:cs="Times New Roman"/>
          <w:i/>
          <w:iCs/>
          <w:sz w:val="21"/>
          <w:szCs w:val="21"/>
          <w:vertAlign w:val="subscript"/>
        </w:rPr>
        <w:t>jw+Qave</w:t>
      </w:r>
      <w:r>
        <w:rPr>
          <w:rFonts w:cs="Times New Roman"/>
          <w:sz w:val="21"/>
          <w:szCs w:val="21"/>
        </w:rPr>
        <w:t>数形式：</w:t>
      </w:r>
    </w:p>
    <w:p w14:paraId="4DC21BE5">
      <w:pPr>
        <w:pStyle w:val="27"/>
        <w:tabs>
          <w:tab w:val="right" w:pos="9639"/>
          <w:tab w:val="clear" w:pos="8400"/>
        </w:tabs>
        <w:ind w:right="54" w:rightChars="26" w:firstLine="424" w:firstLineChars="202"/>
        <w:jc w:val="both"/>
        <w:rPr>
          <w:rFonts w:cs="Times New Roman"/>
          <w:sz w:val="21"/>
          <w:szCs w:val="21"/>
        </w:rPr>
      </w:pPr>
      <w:r>
        <w:rPr>
          <w:rFonts w:cs="Times New Roman"/>
          <w:sz w:val="21"/>
          <w:szCs w:val="21"/>
        </w:rPr>
        <w:tab/>
      </w:r>
      <m:oMath>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r>
              <m:rPr>
                <m:nor/>
                <m:sty m:val="p"/>
              </m:rPr>
              <w:rPr>
                <w:rFonts w:cs="Times New Roman"/>
                <w:sz w:val="21"/>
                <w:szCs w:val="21"/>
              </w:rPr>
              <m:t>+</m:t>
            </m:r>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sub>
        </m:sSub>
        <m:r>
          <m:rPr>
            <m:nor/>
            <m:sty m:val="p"/>
          </m:rPr>
          <w:rPr>
            <w:rFonts w:cs="Times New Roman"/>
            <w:sz w:val="21"/>
            <w:szCs w:val="21"/>
          </w:rPr>
          <m:t>=</m:t>
        </m:r>
        <m:f>
          <m:fPr>
            <m:ctrlPr>
              <w:rPr>
                <w:rFonts w:ascii="Cambria Math" w:hAnsi="Cambria Math" w:cs="Times New Roman"/>
                <w:i/>
                <w:sz w:val="21"/>
                <w:szCs w:val="21"/>
              </w:rPr>
            </m:ctrlPr>
          </m:fPr>
          <m:num>
            <m:r>
              <m:rPr>
                <m:nor/>
                <m:sty m:val="p"/>
              </m:rPr>
              <w:rPr>
                <w:rFonts w:cs="Times New Roman"/>
                <w:sz w:val="21"/>
                <w:szCs w:val="21"/>
              </w:rPr>
              <m:t>1</m:t>
            </m:r>
            <m:ctrlPr>
              <w:rPr>
                <w:rFonts w:ascii="Cambria Math" w:hAnsi="Cambria Math" w:cs="Times New Roman"/>
                <w:i/>
                <w:sz w:val="21"/>
                <w:szCs w:val="21"/>
              </w:rPr>
            </m:ctrlPr>
          </m:num>
          <m:den>
            <m:f>
              <m:fPr>
                <m:ctrlPr>
                  <w:rPr>
                    <w:rFonts w:ascii="Cambria Math" w:hAnsi="Cambria Math" w:cs="Times New Roman"/>
                    <w:i/>
                    <w:sz w:val="21"/>
                    <w:szCs w:val="21"/>
                  </w:rPr>
                </m:ctrlPr>
              </m:fPr>
              <m:num>
                <m:r>
                  <m:rPr>
                    <m:nor/>
                    <m:sty m:val="p"/>
                  </m:rPr>
                  <w:rPr>
                    <w:rFonts w:cs="Times New Roman"/>
                    <w:sz w:val="21"/>
                    <w:szCs w:val="21"/>
                  </w:rPr>
                  <m:t>1</m:t>
                </m:r>
                <m:ctrlPr>
                  <w:rPr>
                    <w:rFonts w:ascii="Cambria Math" w:hAnsi="Cambria Math" w:cs="Times New Roman"/>
                    <w:i/>
                    <w:sz w:val="21"/>
                    <w:szCs w:val="21"/>
                  </w:rPr>
                </m:ctrlPr>
              </m:num>
              <m:den>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den>
            </m:f>
            <m:r>
              <m:rPr>
                <m:nor/>
                <m:sty m:val="p"/>
              </m:rPr>
              <w:rPr>
                <w:rFonts w:cs="Times New Roman"/>
                <w:sz w:val="21"/>
                <w:szCs w:val="21"/>
              </w:rPr>
              <m:t>+</m:t>
            </m:r>
            <m:f>
              <m:fPr>
                <m:ctrlPr>
                  <w:rPr>
                    <w:rFonts w:ascii="Cambria Math" w:hAnsi="Cambria Math" w:cs="Times New Roman"/>
                    <w:i/>
                    <w:sz w:val="21"/>
                    <w:szCs w:val="21"/>
                  </w:rPr>
                </m:ctrlPr>
              </m:fPr>
              <m:num>
                <m:r>
                  <m:rPr>
                    <m:nor/>
                    <m:sty m:val="p"/>
                  </m:rPr>
                  <w:rPr>
                    <w:rFonts w:cs="Times New Roman"/>
                    <w:sz w:val="21"/>
                    <w:szCs w:val="21"/>
                  </w:rPr>
                  <m:t>1</m:t>
                </m:r>
                <m:ctrlPr>
                  <w:rPr>
                    <w:rFonts w:ascii="Cambria Math" w:hAnsi="Cambria Math" w:cs="Times New Roman"/>
                    <w:i/>
                    <w:sz w:val="21"/>
                    <w:szCs w:val="21"/>
                  </w:rPr>
                </m:ctrlPr>
              </m:num>
              <m:den>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den>
            </m:f>
            <m:ctrlPr>
              <w:rPr>
                <w:rFonts w:ascii="Cambria Math" w:hAnsi="Cambria Math" w:cs="Times New Roman"/>
                <w:i/>
                <w:sz w:val="21"/>
                <w:szCs w:val="21"/>
              </w:rPr>
            </m:ctrlPr>
          </m:den>
        </m:f>
        <m:r>
          <m:rPr>
            <m:nor/>
            <m:sty m:val="p"/>
          </m:rPr>
          <w:rPr>
            <w:rFonts w:cs="Times New Roman"/>
            <w:sz w:val="21"/>
            <w:szCs w:val="21"/>
          </w:rPr>
          <m:t>=</m:t>
        </m:r>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f>
          <m:fPr>
            <m:ctrlPr>
              <w:rPr>
                <w:rFonts w:ascii="Cambria Math" w:hAnsi="Cambria Math" w:cs="Times New Roman"/>
                <w:i/>
                <w:sz w:val="21"/>
                <w:szCs w:val="21"/>
              </w:rPr>
            </m:ctrlPr>
          </m:fPr>
          <m:num>
            <m:r>
              <m:rPr>
                <m:nor/>
                <m:sty m:val="p"/>
              </m:rPr>
              <w:rPr>
                <w:rFonts w:cs="Times New Roman"/>
                <w:sz w:val="21"/>
                <w:szCs w:val="21"/>
              </w:rPr>
              <m:t>1</m:t>
            </m:r>
            <m:ctrlPr>
              <w:rPr>
                <w:rFonts w:ascii="Cambria Math" w:hAnsi="Cambria Math" w:cs="Times New Roman"/>
                <w:i/>
                <w:sz w:val="21"/>
                <w:szCs w:val="21"/>
              </w:rPr>
            </m:ctrlPr>
          </m:num>
          <m:den>
            <m:r>
              <m:rPr>
                <m:nor/>
                <m:sty m:val="p"/>
              </m:rPr>
              <w:rPr>
                <w:rFonts w:cs="Times New Roman"/>
                <w:sz w:val="21"/>
                <w:szCs w:val="21"/>
              </w:rPr>
              <m:t>1+</m:t>
            </m:r>
            <m:f>
              <m:fPr>
                <m:ctrlPr>
                  <w:rPr>
                    <w:rFonts w:ascii="Cambria Math" w:hAnsi="Cambria Math" w:cs="Times New Roman"/>
                    <w:i/>
                    <w:sz w:val="21"/>
                    <w:szCs w:val="21"/>
                  </w:rPr>
                </m:ctrlPr>
              </m:fPr>
              <m:num>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num>
              <m:den>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den>
            </m:f>
            <m:ctrlPr>
              <w:rPr>
                <w:rFonts w:ascii="Cambria Math" w:hAnsi="Cambria Math" w:cs="Times New Roman"/>
                <w:i/>
                <w:sz w:val="21"/>
                <w:szCs w:val="21"/>
              </w:rPr>
            </m:ctrlPr>
          </m:den>
        </m:f>
        <m:r>
          <m:rPr>
            <m:nor/>
            <m:sty m:val="p"/>
          </m:rPr>
          <w:rPr>
            <w:rFonts w:cs="Times New Roman"/>
            <w:sz w:val="21"/>
            <w:szCs w:val="21"/>
          </w:rPr>
          <m:t>=</m:t>
        </m:r>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f>
          <m:fPr>
            <m:ctrlPr>
              <w:rPr>
                <w:rFonts w:ascii="Cambria Math" w:hAnsi="Cambria Math" w:cs="Times New Roman"/>
                <w:i/>
                <w:sz w:val="21"/>
                <w:szCs w:val="21"/>
              </w:rPr>
            </m:ctrlPr>
          </m:fPr>
          <m:num>
            <m:r>
              <m:rPr>
                <m:nor/>
                <m:sty m:val="p"/>
              </m:rPr>
              <w:rPr>
                <w:rFonts w:cs="Times New Roman"/>
                <w:sz w:val="21"/>
                <w:szCs w:val="21"/>
              </w:rPr>
              <m:t>1</m:t>
            </m:r>
            <m:ctrlPr>
              <w:rPr>
                <w:rFonts w:ascii="Cambria Math" w:hAnsi="Cambria Math" w:cs="Times New Roman"/>
                <w:i/>
                <w:sz w:val="21"/>
                <w:szCs w:val="21"/>
              </w:rPr>
            </m:ctrlPr>
          </m:num>
          <m:den>
            <m:r>
              <m:rPr>
                <m:nor/>
                <m:sty m:val="p"/>
              </m:rPr>
              <w:rPr>
                <w:rFonts w:cs="Times New Roman"/>
                <w:sz w:val="21"/>
                <w:szCs w:val="21"/>
              </w:rPr>
              <m:t>1+</m:t>
            </m:r>
            <m:r>
              <m:rPr>
                <m:nor/>
              </m:rPr>
              <w:rPr>
                <w:rFonts w:cs="Times New Roman"/>
                <w:i/>
                <w:sz w:val="21"/>
                <w:szCs w:val="21"/>
              </w:rPr>
              <m:t>σ</m:t>
            </m:r>
            <m:ctrlPr>
              <w:rPr>
                <w:rFonts w:ascii="Cambria Math" w:hAnsi="Cambria Math" w:cs="Times New Roman"/>
                <w:i/>
                <w:sz w:val="21"/>
                <w:szCs w:val="21"/>
              </w:rPr>
            </m:ctrlPr>
          </m:den>
        </m:f>
      </m:oMath>
      <w:r>
        <w:rPr>
          <w:rFonts w:cs="Times New Roman"/>
          <w:sz w:val="21"/>
          <w:szCs w:val="21"/>
        </w:rPr>
        <w:tab/>
      </w:r>
      <w:r>
        <w:rPr>
          <w:rFonts w:cs="Times New Roman"/>
          <w:sz w:val="21"/>
          <w:szCs w:val="21"/>
        </w:rPr>
        <w:t>(16)</w:t>
      </w:r>
    </w:p>
    <w:p w14:paraId="2AB4FC34">
      <w:pPr>
        <w:pStyle w:val="27"/>
        <w:tabs>
          <w:tab w:val="right" w:pos="8295"/>
          <w:tab w:val="right" w:pos="9639"/>
          <w:tab w:val="clear" w:pos="8400"/>
        </w:tabs>
        <w:ind w:right="54" w:rightChars="26" w:firstLine="425" w:firstLineChars="199"/>
        <w:jc w:val="both"/>
        <w:rPr>
          <w:rFonts w:cs="Times New Roman"/>
          <w:sz w:val="21"/>
          <w:szCs w:val="21"/>
        </w:rPr>
      </w:pPr>
      <w:r>
        <w:rPr>
          <w:rFonts w:cs="Times New Roman"/>
          <w:spacing w:val="2"/>
          <w:sz w:val="21"/>
          <w:szCs w:val="21"/>
          <w:shd w:val="clear" w:color="auto" w:fill="FFFFFF"/>
        </w:rPr>
        <w:t>需要明确的说</w:t>
      </w:r>
      <w:r>
        <w:rPr>
          <w:rFonts w:cs="Times New Roman"/>
          <w:i/>
          <w:iCs/>
          <w:sz w:val="21"/>
          <w:szCs w:val="21"/>
        </w:rPr>
        <w:t>Nu</w:t>
      </w:r>
      <w:r>
        <w:rPr>
          <w:rFonts w:cs="Times New Roman"/>
          <w:i/>
          <w:iCs/>
          <w:sz w:val="21"/>
          <w:szCs w:val="21"/>
          <w:vertAlign w:val="subscript"/>
        </w:rPr>
        <w:t>jw</w:t>
      </w:r>
      <w:r>
        <w:rPr>
          <w:rFonts w:cs="Times New Roman"/>
          <w:sz w:val="21"/>
          <w:szCs w:val="21"/>
        </w:rPr>
        <w:t>是</w:t>
      </w:r>
      <w:r>
        <w:rPr>
          <w:rFonts w:cs="Times New Roman"/>
          <w:spacing w:val="2"/>
          <w:sz w:val="21"/>
          <w:szCs w:val="21"/>
          <w:shd w:val="clear" w:color="auto" w:fill="FFFFFF"/>
        </w:rPr>
        <w:t>壁面热流下的平均</w:t>
      </w:r>
      <w:r>
        <w:rPr>
          <w:rFonts w:cs="Times New Roman"/>
          <w:i/>
          <w:iCs/>
          <w:spacing w:val="2"/>
          <w:sz w:val="21"/>
          <w:szCs w:val="21"/>
          <w:shd w:val="clear" w:color="auto" w:fill="FFFFFF"/>
        </w:rPr>
        <w:t>Nu</w:t>
      </w:r>
      <w:r>
        <w:rPr>
          <w:rFonts w:cs="Times New Roman"/>
          <w:spacing w:val="2"/>
          <w:sz w:val="21"/>
          <w:szCs w:val="21"/>
          <w:shd w:val="clear" w:color="auto" w:fill="FFFFFF"/>
        </w:rPr>
        <w:t>数，是</w:t>
      </w:r>
      <w:r>
        <w:rPr>
          <w:rFonts w:cs="Times New Roman"/>
          <w:sz w:val="21"/>
          <w:szCs w:val="21"/>
        </w:rPr>
        <w:t>关于只存在壁面热流时的</w:t>
      </w:r>
      <w:r>
        <w:rPr>
          <w:rFonts w:cs="Times New Roman"/>
          <w:i/>
          <w:iCs/>
          <w:sz w:val="21"/>
          <w:szCs w:val="21"/>
        </w:rPr>
        <w:t>Re</w:t>
      </w:r>
      <w:r>
        <w:rPr>
          <w:rFonts w:cs="Times New Roman"/>
          <w:i/>
          <w:iCs/>
          <w:sz w:val="21"/>
          <w:szCs w:val="21"/>
          <w:vertAlign w:val="subscript"/>
        </w:rPr>
        <w:t>jw</w:t>
      </w:r>
      <w:r>
        <w:rPr>
          <w:rFonts w:cs="Times New Roman"/>
          <w:sz w:val="21"/>
          <w:szCs w:val="21"/>
        </w:rPr>
        <w:t>、</w:t>
      </w:r>
      <w:r>
        <w:rPr>
          <w:rFonts w:cs="Times New Roman"/>
          <w:i/>
          <w:iCs/>
          <w:sz w:val="21"/>
          <w:szCs w:val="21"/>
        </w:rPr>
        <w:t>Pr</w:t>
      </w:r>
      <w:r>
        <w:rPr>
          <w:rFonts w:cs="Times New Roman"/>
          <w:i/>
          <w:iCs/>
          <w:sz w:val="21"/>
          <w:szCs w:val="21"/>
          <w:vertAlign w:val="subscript"/>
        </w:rPr>
        <w:t>jw</w:t>
      </w:r>
      <w:r>
        <w:rPr>
          <w:rFonts w:cs="Times New Roman"/>
          <w:sz w:val="21"/>
          <w:szCs w:val="21"/>
        </w:rPr>
        <w:t>的无量纲数</w:t>
      </w:r>
      <w:r>
        <w:rPr>
          <w:rFonts w:cs="Times New Roman"/>
          <w:spacing w:val="2"/>
          <w:sz w:val="21"/>
          <w:szCs w:val="21"/>
          <w:shd w:val="clear" w:color="auto" w:fill="FFFFFF"/>
        </w:rPr>
        <w:t>，</w:t>
      </w:r>
      <w:r>
        <w:rPr>
          <w:rFonts w:cs="Times New Roman"/>
          <w:sz w:val="21"/>
          <w:szCs w:val="21"/>
        </w:rPr>
        <w:t>可以应用传统相关性例如</w:t>
      </w:r>
      <w:r>
        <w:rPr>
          <w:rFonts w:cs="Times New Roman"/>
          <w:i/>
          <w:iCs/>
          <w:sz w:val="21"/>
          <w:szCs w:val="21"/>
        </w:rPr>
        <w:t>a1Re</w:t>
      </w:r>
      <w:r>
        <w:rPr>
          <w:rFonts w:cs="Times New Roman"/>
          <w:i/>
          <w:iCs/>
          <w:sz w:val="21"/>
          <w:szCs w:val="21"/>
          <w:vertAlign w:val="superscript"/>
        </w:rPr>
        <w:t>a2</w:t>
      </w:r>
      <w:r>
        <w:rPr>
          <w:rFonts w:cs="Times New Roman"/>
          <w:i/>
          <w:iCs/>
          <w:sz w:val="21"/>
          <w:szCs w:val="21"/>
        </w:rPr>
        <w:t>Pr</w:t>
      </w:r>
      <w:r>
        <w:rPr>
          <w:rFonts w:cs="Times New Roman"/>
          <w:i/>
          <w:iCs/>
          <w:sz w:val="21"/>
          <w:szCs w:val="21"/>
          <w:vertAlign w:val="superscript"/>
        </w:rPr>
        <w:t>a3</w:t>
      </w:r>
      <w:r>
        <w:rPr>
          <w:rFonts w:cs="Times New Roman"/>
          <w:sz w:val="21"/>
          <w:szCs w:val="21"/>
        </w:rPr>
        <w:t>类型的典型函数计算.值得注意的是，根据公式(13),在不含体积内热源时，</w:t>
      </w:r>
      <w:r>
        <w:rPr>
          <w:rFonts w:cs="Times New Roman"/>
          <w:i/>
          <w:iCs/>
          <w:sz w:val="21"/>
          <w:szCs w:val="21"/>
        </w:rPr>
        <w:t>Nu</w:t>
      </w:r>
      <w:r>
        <w:rPr>
          <w:rFonts w:cs="Times New Roman"/>
          <w:i/>
          <w:iCs/>
          <w:sz w:val="21"/>
          <w:szCs w:val="21"/>
          <w:vertAlign w:val="subscript"/>
        </w:rPr>
        <w:t>jw</w:t>
      </w:r>
      <w:r>
        <w:rPr>
          <w:rFonts w:cs="Times New Roman"/>
          <w:sz w:val="21"/>
          <w:szCs w:val="21"/>
        </w:rPr>
        <w:t>所对应的</w:t>
      </w:r>
      <w:r>
        <w:rPr>
          <w:rFonts w:cs="Times New Roman"/>
          <w:i/>
          <w:iCs/>
          <w:sz w:val="21"/>
          <w:szCs w:val="21"/>
        </w:rPr>
        <w:t>Re</w:t>
      </w:r>
      <w:r>
        <w:rPr>
          <w:rFonts w:cs="Times New Roman"/>
          <w:i/>
          <w:iCs/>
          <w:sz w:val="21"/>
          <w:szCs w:val="21"/>
          <w:vertAlign w:val="subscript"/>
        </w:rPr>
        <w:t>jw</w:t>
      </w:r>
      <w:r>
        <w:rPr>
          <w:rFonts w:cs="Times New Roman"/>
          <w:sz w:val="21"/>
          <w:szCs w:val="21"/>
        </w:rPr>
        <w:t>应该为：</w:t>
      </w:r>
    </w:p>
    <w:p w14:paraId="7C3C32D3">
      <w:pPr>
        <w:pStyle w:val="27"/>
        <w:tabs>
          <w:tab w:val="right" w:pos="9639"/>
          <w:tab w:val="clear" w:pos="8400"/>
        </w:tabs>
        <w:ind w:firstLine="424" w:firstLineChars="202"/>
        <w:jc w:val="both"/>
        <w:rPr>
          <w:rFonts w:cs="Times New Roman"/>
          <w:i/>
          <w:sz w:val="21"/>
          <w:szCs w:val="21"/>
        </w:rPr>
      </w:pPr>
      <w:r>
        <w:rPr>
          <w:rFonts w:cs="Times New Roman"/>
          <w:sz w:val="21"/>
          <w:szCs w:val="21"/>
        </w:rPr>
        <w:tab/>
      </w:r>
      <m:oMath>
        <m:func>
          <m:funcPr>
            <m:ctrlPr>
              <w:rPr>
                <w:rFonts w:ascii="Cambria Math" w:hAnsi="Cambria Math" w:cs="Times New Roman"/>
                <w:i/>
                <w:sz w:val="21"/>
                <w:szCs w:val="21"/>
              </w:rPr>
            </m:ctrlPr>
          </m:funcPr>
          <m:fName>
            <m:sSub>
              <m:sSubPr>
                <m:ctrlPr>
                  <w:rPr>
                    <w:rFonts w:ascii="Cambria Math" w:hAnsi="Cambria Math" w:cs="Times New Roman"/>
                    <w:i/>
                    <w:sz w:val="21"/>
                    <w:szCs w:val="21"/>
                  </w:rPr>
                </m:ctrlPr>
              </m:sSubPr>
              <m:e>
                <m:r>
                  <m:rPr>
                    <m:nor/>
                  </m:rPr>
                  <w:rPr>
                    <w:rFonts w:cs="Times New Roman"/>
                    <w:i/>
                    <w:sz w:val="21"/>
                    <w:szCs w:val="21"/>
                  </w:rPr>
                  <m:t>Re</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fName>
          <m:e>
            <m:r>
              <m:rPr>
                <m:nor/>
              </m:rPr>
              <w:rPr>
                <w:rFonts w:cs="Times New Roman"/>
                <w:i/>
                <w:sz w:val="21"/>
                <w:szCs w:val="21"/>
              </w:rPr>
              <m:t>=</m:t>
            </m:r>
            <m:ctrlPr>
              <w:rPr>
                <w:rFonts w:ascii="Cambria Math" w:hAnsi="Cambria Math" w:cs="Times New Roman"/>
                <w:i/>
                <w:sz w:val="21"/>
                <w:szCs w:val="21"/>
              </w:rPr>
            </m:ctrlPr>
          </m:e>
        </m:func>
        <m:f>
          <m:fPr>
            <m:ctrlPr>
              <w:rPr>
                <w:rFonts w:ascii="Cambria Math" w:hAnsi="Cambria Math" w:cs="Times New Roman"/>
                <w:i/>
                <w:sz w:val="21"/>
                <w:szCs w:val="21"/>
              </w:rPr>
            </m:ctrlPr>
          </m:fPr>
          <m:num>
            <m:r>
              <m:rPr>
                <m:nor/>
              </m:rPr>
              <w:rPr>
                <w:rFonts w:cs="Times New Roman"/>
                <w:i/>
                <w:sz w:val="21"/>
                <w:szCs w:val="21"/>
              </w:rPr>
              <m:t>μ</m:t>
            </m:r>
            <m:ctrlPr>
              <w:rPr>
                <w:rFonts w:ascii="Cambria Math" w:hAnsi="Cambria Math" w:cs="Times New Roman"/>
                <w:i/>
                <w:sz w:val="21"/>
                <w:szCs w:val="21"/>
              </w:rPr>
            </m:ctrlPr>
          </m:num>
          <m:den>
            <m:sSub>
              <m:sSubPr>
                <m:ctrlPr>
                  <w:rPr>
                    <w:rFonts w:ascii="Cambria Math" w:hAnsi="Cambria Math" w:cs="Times New Roman"/>
                    <w:i/>
                    <w:sz w:val="21"/>
                    <w:szCs w:val="21"/>
                  </w:rPr>
                </m:ctrlPr>
              </m:sSubPr>
              <m:e>
                <m:r>
                  <m:rPr>
                    <m:nor/>
                  </m:rPr>
                  <w:rPr>
                    <w:rFonts w:cs="Times New Roman"/>
                    <w:i/>
                    <w:sz w:val="21"/>
                    <w:szCs w:val="21"/>
                  </w:rPr>
                  <m:t>μ</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den>
        </m:f>
        <m:r>
          <m:rPr>
            <m:nor/>
          </m:rPr>
          <w:rPr>
            <w:rFonts w:cs="Times New Roman"/>
            <w:i/>
            <w:sz w:val="21"/>
            <w:szCs w:val="21"/>
          </w:rPr>
          <m:t>Re</m:t>
        </m:r>
      </m:oMath>
      <w:r>
        <w:rPr>
          <w:rFonts w:hint="eastAsia" w:cs="Times New Roman"/>
          <w:i/>
          <w:sz w:val="21"/>
          <w:szCs w:val="21"/>
        </w:rPr>
        <w:tab/>
      </w:r>
      <w:r>
        <w:rPr>
          <w:rFonts w:cs="Times New Roman"/>
          <w:iCs/>
          <w:sz w:val="21"/>
          <w:szCs w:val="21"/>
        </w:rPr>
        <w:t>(17)</w:t>
      </w:r>
    </w:p>
    <w:p w14:paraId="2C76C3FC">
      <w:pPr>
        <w:pStyle w:val="27"/>
        <w:tabs>
          <w:tab w:val="right" w:pos="8295"/>
          <w:tab w:val="right" w:pos="9639"/>
          <w:tab w:val="clear" w:pos="8400"/>
        </w:tabs>
        <w:ind w:right="54" w:rightChars="26" w:firstLine="420"/>
        <w:jc w:val="both"/>
        <w:rPr>
          <w:rFonts w:cs="Times New Roman"/>
          <w:sz w:val="21"/>
          <w:szCs w:val="21"/>
        </w:rPr>
      </w:pPr>
      <w:r>
        <w:rPr>
          <w:rFonts w:cs="Times New Roman"/>
          <w:sz w:val="21"/>
          <w:szCs w:val="21"/>
        </w:rPr>
        <w:t>其中</w:t>
      </w:r>
      <w:r>
        <w:rPr>
          <w:rFonts w:cs="Times New Roman"/>
          <w:i/>
          <w:iCs/>
          <w:sz w:val="21"/>
          <w:szCs w:val="21"/>
        </w:rPr>
        <w:t>σ</w:t>
      </w:r>
      <w:r>
        <w:rPr>
          <w:rFonts w:cs="Times New Roman"/>
          <w:sz w:val="21"/>
          <w:szCs w:val="21"/>
        </w:rPr>
        <w:t>：</w:t>
      </w:r>
    </w:p>
    <w:p w14:paraId="634973C9">
      <w:pPr>
        <w:pStyle w:val="27"/>
        <w:tabs>
          <w:tab w:val="right" w:pos="9639"/>
          <w:tab w:val="clear" w:pos="8400"/>
        </w:tabs>
        <w:ind w:right="54" w:rightChars="26" w:firstLine="424" w:firstLineChars="202"/>
        <w:jc w:val="both"/>
        <w:rPr>
          <w:rFonts w:cs="Times New Roman"/>
          <w:sz w:val="21"/>
          <w:szCs w:val="21"/>
        </w:rPr>
      </w:pPr>
      <w:r>
        <w:rPr>
          <w:rFonts w:cs="Times New Roman"/>
          <w:sz w:val="21"/>
          <w:szCs w:val="21"/>
        </w:rPr>
        <w:tab/>
      </w:r>
      <m:oMath>
        <m:r>
          <m:rPr/>
          <w:rPr>
            <w:rFonts w:ascii="Cambria Math" w:hAnsi="Cambria Math" w:cs="Times New Roman"/>
            <w:sz w:val="21"/>
            <w:szCs w:val="21"/>
          </w:rPr>
          <m:t>σ</m:t>
        </m:r>
        <m:r>
          <m:rPr/>
          <w:rPr>
            <w:rFonts w:ascii="Cambria Math" w:hAnsi="Cambria Math"/>
            <w:color w:val="000000"/>
            <w:sz w:val="21"/>
            <w:szCs w:val="21"/>
          </w:rPr>
          <m:t>=</m:t>
        </m:r>
        <m:f>
          <m:fPr>
            <m:ctrlPr>
              <w:rPr>
                <w:rFonts w:ascii="Cambria Math" w:hAnsi="Cambria Math" w:cs="Times New Roman"/>
                <w:i/>
                <w:sz w:val="21"/>
                <w:szCs w:val="21"/>
              </w:rPr>
            </m:ctrlPr>
          </m:fPr>
          <m:num>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num>
          <m:den>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den>
        </m:f>
        <m:r>
          <m:rPr/>
          <w:rPr>
            <w:rFonts w:ascii="Cambria Math" w:hAnsi="Cambria Math"/>
            <w:color w:val="000000"/>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m:rPr>
                    <m:nor/>
                  </m:rPr>
                  <w:rPr>
                    <w:rFonts w:cs="Times New Roman"/>
                    <w:i/>
                    <w:sz w:val="21"/>
                    <w:szCs w:val="21"/>
                  </w:rPr>
                  <m:t>h</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num>
          <m:den>
            <m:sSub>
              <m:sSubPr>
                <m:ctrlPr>
                  <w:rPr>
                    <w:rFonts w:ascii="Cambria Math" w:hAnsi="Cambria Math" w:cs="Times New Roman"/>
                    <w:i/>
                    <w:sz w:val="21"/>
                    <w:szCs w:val="21"/>
                  </w:rPr>
                </m:ctrlPr>
              </m:sSubPr>
              <m:e>
                <m:r>
                  <m:rPr>
                    <m:nor/>
                  </m:rPr>
                  <w:rPr>
                    <w:rFonts w:cs="Times New Roman"/>
                    <w:i/>
                    <w:sz w:val="21"/>
                    <w:szCs w:val="21"/>
                  </w:rPr>
                  <m:t>h</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den>
        </m:f>
        <m:r>
          <m:rPr/>
          <w:rPr>
            <w:rFonts w:ascii="Cambria Math" w:hAnsi="Cambria Math"/>
            <w:color w:val="000000"/>
            <w:sz w:val="21"/>
            <w:szCs w:val="21"/>
          </w:rPr>
          <m:t>=</m:t>
        </m:r>
        <m:sSub>
          <m:sSubPr>
            <m:ctrlPr>
              <w:rPr>
                <w:rFonts w:ascii="Cambria Math" w:hAnsi="Cambria Math" w:cs="Times New Roman"/>
                <w:i/>
                <w:sz w:val="21"/>
                <w:szCs w:val="21"/>
              </w:rPr>
            </m:ctrlPr>
          </m:sSubPr>
          <m:e>
            <m:r>
              <m:rPr>
                <m:nor/>
              </m:rPr>
              <w:rPr>
                <w:rFonts w:cs="Times New Roman"/>
                <w:i/>
                <w:sz w:val="21"/>
                <w:szCs w:val="21"/>
              </w:rPr>
              <m:t>h</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m:rPr>
                            <m:nor/>
                          </m:rPr>
                          <w:rPr>
                            <w:rFonts w:cs="Times New Roman"/>
                            <w:i/>
                            <w:sz w:val="21"/>
                            <w:szCs w:val="21"/>
                          </w:rPr>
                          <m:t>T</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r>
                      <m:rPr>
                        <m:nor/>
                      </m:rPr>
                      <w:rPr>
                        <w:rFonts w:cs="Times New Roman"/>
                        <w:i/>
                        <w:sz w:val="21"/>
                        <w:szCs w:val="21"/>
                      </w:rPr>
                      <m:t>-</m:t>
                    </m:r>
                    <m:sSub>
                      <m:sSubPr>
                        <m:ctrlPr>
                          <w:rPr>
                            <w:rFonts w:ascii="Cambria Math" w:hAnsi="Cambria Math" w:cs="Times New Roman"/>
                            <w:i/>
                            <w:sz w:val="21"/>
                            <w:szCs w:val="21"/>
                          </w:rPr>
                        </m:ctrlPr>
                      </m:sSubPr>
                      <m:e>
                        <m:r>
                          <m:rPr>
                            <m:nor/>
                          </m:rPr>
                          <w:rPr>
                            <w:rFonts w:cs="Times New Roman"/>
                            <w:i/>
                            <w:sz w:val="21"/>
                            <w:szCs w:val="21"/>
                          </w:rPr>
                          <m:t>T</m:t>
                        </m:r>
                        <m:ctrlPr>
                          <w:rPr>
                            <w:rFonts w:ascii="Cambria Math" w:hAnsi="Cambria Math" w:cs="Times New Roman"/>
                            <w:i/>
                            <w:sz w:val="21"/>
                            <w:szCs w:val="21"/>
                          </w:rPr>
                        </m:ctrlPr>
                      </m:e>
                      <m:sub>
                        <m:r>
                          <m:rPr>
                            <m:nor/>
                          </m:rPr>
                          <w:rPr>
                            <w:rFonts w:cs="Times New Roman"/>
                            <w:i/>
                            <w:sz w:val="21"/>
                            <w:szCs w:val="21"/>
                          </w:rPr>
                          <m:t>f</m:t>
                        </m:r>
                        <m:ctrlPr>
                          <w:rPr>
                            <w:rFonts w:ascii="Cambria Math" w:hAnsi="Cambria Math" w:cs="Times New Roman"/>
                            <w:i/>
                            <w:sz w:val="21"/>
                            <w:szCs w:val="21"/>
                          </w:rPr>
                        </m:ctrlPr>
                      </m:sub>
                    </m:sSub>
                    <m:ctrlPr>
                      <w:rPr>
                        <w:rFonts w:ascii="Cambria Math" w:hAnsi="Cambria Math" w:cs="Times New Roman"/>
                        <w:i/>
                        <w:sz w:val="21"/>
                        <w:szCs w:val="21"/>
                      </w:rPr>
                    </m:ctrlPr>
                  </m:e>
                </m:d>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sub>
            </m:sSub>
            <m:ctrlPr>
              <w:rPr>
                <w:rFonts w:ascii="Cambria Math" w:hAnsi="Cambria Math" w:cs="Times New Roman"/>
                <w:i/>
                <w:sz w:val="21"/>
                <w:szCs w:val="21"/>
              </w:rPr>
            </m:ctrlPr>
          </m:num>
          <m:den>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den>
        </m:f>
      </m:oMath>
      <w:r>
        <w:rPr>
          <w:rFonts w:cs="Times New Roman"/>
          <w:i/>
          <w:sz w:val="21"/>
          <w:szCs w:val="21"/>
        </w:rPr>
        <w:tab/>
      </w:r>
      <w:r>
        <w:rPr>
          <w:rFonts w:cs="Times New Roman"/>
          <w:iCs/>
          <w:sz w:val="21"/>
          <w:szCs w:val="21"/>
        </w:rPr>
        <w:t>(18)</w:t>
      </w:r>
    </w:p>
    <w:p w14:paraId="13EBCCAD">
      <w:pPr>
        <w:pStyle w:val="27"/>
        <w:tabs>
          <w:tab w:val="left" w:pos="3570"/>
          <w:tab w:val="right" w:pos="8295"/>
          <w:tab w:val="right" w:pos="9639"/>
          <w:tab w:val="clear" w:pos="8400"/>
        </w:tabs>
        <w:ind w:right="54" w:rightChars="26" w:firstLine="420"/>
        <w:jc w:val="both"/>
        <w:rPr>
          <w:rFonts w:cs="Times New Roman"/>
          <w:sz w:val="21"/>
          <w:szCs w:val="21"/>
        </w:rPr>
      </w:pPr>
      <w:r>
        <w:rPr>
          <w:rFonts w:cs="Times New Roman"/>
          <w:sz w:val="21"/>
          <w:szCs w:val="21"/>
        </w:rPr>
        <w:t>根据Poppendiek等人</w:t>
      </w:r>
      <w:r>
        <w:rPr>
          <w:rFonts w:cs="Times New Roman"/>
          <w:sz w:val="21"/>
          <w:szCs w:val="21"/>
        </w:rPr>
        <w:fldChar w:fldCharType="begin"/>
      </w:r>
      <w:r>
        <w:rPr>
          <w:rFonts w:cs="Times New Roman"/>
          <w:sz w:val="21"/>
          <w:szCs w:val="21"/>
        </w:rPr>
        <w:instrText xml:space="preserve"> ADDIN EN.CITE &lt;EndNote&gt;&lt;Cite&gt;&lt;Author&gt;Poppendiek&lt;/Author&gt;&lt;Year&gt;1954&lt;/Year&gt;&lt;RecNum&gt;1249&lt;/RecNum&gt;&lt;DisplayText&gt;&lt;style face="superscript"&gt;[29]&lt;/style&gt;&lt;/DisplayText&gt;&lt;record&gt;&lt;rec-number&gt;1249&lt;/rec-number&gt;&lt;foreign-keys&gt;&lt;key app="EN" db-id="w99z0rttzswp2fers275ssa222v2svx920wa" timestamp="1739876598" guid="a46d4339-18e7-4504-af45-4ffef827a785"&gt;1249&lt;/key&gt;&lt;/foreign-keys&gt;&lt;ref-type name="Conference Proceedings"&gt;10&lt;/ref-type&gt;&lt;contributors&gt;&lt;authors&gt;&lt;author&gt;Poppendiek, Heinz F.&lt;/author&gt;&lt;author&gt;Palmer, L. D.&lt;/author&gt;&lt;/authors&gt;&lt;/contributors&gt;&lt;titles&gt;&lt;title&gt;FORCED CONVECTION HEAT TRANSFER BETWEEN PARALLEL PLATES AND IN ANNULI WITH VOLUME HEAT SOURCES WITHIN THE FLUIDS&lt;/title&gt;&lt;/titles&gt;&lt;dates&gt;&lt;year&gt;1954&lt;/year&gt;&lt;/dates&gt;&lt;urls&gt;&lt;/urls&gt;&lt;/record&gt;&lt;/Cite&gt;&lt;/EndNote&gt;</w:instrText>
      </w:r>
      <w:r>
        <w:rPr>
          <w:rFonts w:cs="Times New Roman"/>
          <w:sz w:val="21"/>
          <w:szCs w:val="21"/>
        </w:rPr>
        <w:fldChar w:fldCharType="separate"/>
      </w:r>
      <w:r>
        <w:rPr>
          <w:rFonts w:cs="Times New Roman"/>
          <w:sz w:val="21"/>
          <w:szCs w:val="21"/>
          <w:vertAlign w:val="superscript"/>
        </w:rPr>
        <w:t>[29]</w:t>
      </w:r>
      <w:r>
        <w:rPr>
          <w:rFonts w:cs="Times New Roman"/>
          <w:sz w:val="21"/>
          <w:szCs w:val="21"/>
        </w:rPr>
        <w:fldChar w:fldCharType="end"/>
      </w:r>
      <w:r>
        <w:rPr>
          <w:rFonts w:cs="Times New Roman"/>
          <w:sz w:val="21"/>
          <w:szCs w:val="21"/>
        </w:rPr>
        <w:t>研究结果可知，(</w:t>
      </w:r>
      <w:r>
        <w:rPr>
          <w:rFonts w:cs="Times New Roman"/>
          <w:i/>
          <w:iCs/>
          <w:sz w:val="21"/>
          <w:szCs w:val="21"/>
        </w:rPr>
        <w:t>T</w:t>
      </w:r>
      <w:r>
        <w:rPr>
          <w:rFonts w:cs="Times New Roman"/>
          <w:i/>
          <w:iCs/>
          <w:sz w:val="21"/>
          <w:szCs w:val="21"/>
          <w:vertAlign w:val="subscript"/>
        </w:rPr>
        <w:t>w</w:t>
      </w:r>
      <w:r>
        <w:rPr>
          <w:rFonts w:cs="Times New Roman"/>
          <w:i/>
          <w:iCs/>
          <w:sz w:val="21"/>
          <w:szCs w:val="21"/>
        </w:rPr>
        <w:t>-T</w:t>
      </w:r>
      <w:r>
        <w:rPr>
          <w:rFonts w:cs="Times New Roman"/>
          <w:i/>
          <w:iCs/>
          <w:sz w:val="21"/>
          <w:szCs w:val="21"/>
          <w:vertAlign w:val="subscript"/>
        </w:rPr>
        <w:t>f</w:t>
      </w:r>
      <w:r>
        <w:rPr>
          <w:rFonts w:cs="Times New Roman"/>
          <w:sz w:val="21"/>
          <w:szCs w:val="21"/>
        </w:rPr>
        <w:t>)</w:t>
      </w:r>
      <w:r>
        <w:rPr>
          <w:rFonts w:cs="Times New Roman"/>
          <w:i/>
          <w:iCs/>
          <w:sz w:val="21"/>
          <w:szCs w:val="21"/>
          <w:vertAlign w:val="subscript"/>
        </w:rPr>
        <w:t>Qave</w:t>
      </w:r>
      <w:r>
        <w:rPr>
          <w:rFonts w:cs="Times New Roman"/>
          <w:sz w:val="21"/>
          <w:szCs w:val="21"/>
        </w:rPr>
        <w:t>与</w:t>
      </w:r>
      <w:r>
        <w:rPr>
          <w:rFonts w:cs="Times New Roman"/>
          <w:i/>
          <w:iCs/>
          <w:sz w:val="21"/>
          <w:szCs w:val="21"/>
        </w:rPr>
        <w:t>Q</w:t>
      </w:r>
      <w:r>
        <w:rPr>
          <w:rFonts w:cs="Times New Roman"/>
          <w:i/>
          <w:iCs/>
          <w:sz w:val="21"/>
          <w:szCs w:val="21"/>
          <w:vertAlign w:val="subscript"/>
        </w:rPr>
        <w:t>ave</w:t>
      </w:r>
      <w:r>
        <w:rPr>
          <w:rFonts w:cs="Times New Roman"/>
          <w:sz w:val="21"/>
          <w:szCs w:val="21"/>
        </w:rPr>
        <w:t>成正比，因此</w:t>
      </w:r>
      <w:r>
        <w:rPr>
          <w:rFonts w:cs="Times New Roman"/>
          <w:i/>
          <w:iCs/>
          <w:sz w:val="21"/>
          <w:szCs w:val="21"/>
        </w:rPr>
        <w:t>σ</w:t>
      </w:r>
      <w:r>
        <w:rPr>
          <w:rFonts w:cs="Times New Roman"/>
          <w:sz w:val="21"/>
          <w:szCs w:val="21"/>
        </w:rPr>
        <w:t>可以写出如下表达式：</w:t>
      </w:r>
    </w:p>
    <w:p w14:paraId="5817B67A">
      <w:pPr>
        <w:pStyle w:val="27"/>
        <w:tabs>
          <w:tab w:val="right" w:pos="9639"/>
          <w:tab w:val="clear" w:pos="8400"/>
        </w:tabs>
        <w:ind w:firstLine="424" w:firstLineChars="202"/>
        <w:jc w:val="both"/>
        <w:rPr>
          <w:rFonts w:cs="Times New Roman"/>
          <w:i/>
          <w:sz w:val="21"/>
          <w:szCs w:val="21"/>
        </w:rPr>
      </w:pPr>
      <w:r>
        <w:rPr>
          <w:rFonts w:cs="Times New Roman"/>
          <w:sz w:val="21"/>
          <w:szCs w:val="21"/>
        </w:rPr>
        <w:tab/>
      </w:r>
      <m:oMath>
        <m:r>
          <m:rPr/>
          <w:rPr>
            <w:rFonts w:ascii="Cambria Math" w:hAnsi="Cambria Math" w:cs="Times New Roman"/>
            <w:sz w:val="21"/>
            <w:szCs w:val="21"/>
          </w:rPr>
          <m:t>σ</m:t>
        </m:r>
        <m:r>
          <m:rPr/>
          <w:rPr>
            <w:rFonts w:ascii="Cambria Math" w:hAnsi="Cambria Math"/>
            <w:color w:val="000000"/>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num>
          <m:den>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den>
        </m:f>
        <m:sSup>
          <m:sSupPr>
            <m:ctrlPr>
              <w:rPr>
                <w:rFonts w:ascii="Cambria Math" w:hAnsi="Cambria Math" w:cs="Times New Roman"/>
                <w:i/>
                <w:sz w:val="21"/>
                <w:szCs w:val="21"/>
              </w:rPr>
            </m:ctrlPr>
          </m:sSupPr>
          <m:e>
            <m:r>
              <m:rPr>
                <m:nor/>
              </m:rPr>
              <w:rPr>
                <w:rFonts w:cs="Times New Roman"/>
                <w:i/>
                <w:sz w:val="21"/>
                <w:szCs w:val="21"/>
              </w:rPr>
              <m:t>σ</m:t>
            </m:r>
            <m:ctrlPr>
              <w:rPr>
                <w:rFonts w:ascii="Cambria Math" w:hAnsi="Cambria Math" w:cs="Times New Roman"/>
                <w:i/>
                <w:sz w:val="21"/>
                <w:szCs w:val="21"/>
              </w:rPr>
            </m:ctrlPr>
          </m:e>
          <m:sup>
            <m:r>
              <m:rPr>
                <m:nor/>
              </m:rPr>
              <w:rPr>
                <w:rFonts w:cs="Times New Roman"/>
                <w:i/>
                <w:sz w:val="21"/>
                <w:szCs w:val="21"/>
              </w:rPr>
              <m:t>'</m:t>
            </m:r>
            <m:ctrlPr>
              <w:rPr>
                <w:rFonts w:ascii="Cambria Math" w:hAnsi="Cambria Math" w:cs="Times New Roman"/>
                <w:i/>
                <w:sz w:val="21"/>
                <w:szCs w:val="21"/>
              </w:rPr>
            </m:ctrlPr>
          </m:sup>
        </m:sSup>
        <m:d>
          <m:dPr>
            <m:ctrlPr>
              <w:rPr>
                <w:rFonts w:ascii="Cambria Math" w:hAnsi="Cambria Math" w:cs="Times New Roman"/>
                <w:i/>
                <w:sz w:val="21"/>
                <w:szCs w:val="21"/>
              </w:rPr>
            </m:ctrlPr>
          </m:dPr>
          <m:e>
            <m:r>
              <m:rPr>
                <m:nor/>
              </m:rPr>
              <w:rPr>
                <w:rFonts w:cs="Times New Roman"/>
                <w:i/>
                <w:sz w:val="21"/>
                <w:szCs w:val="21"/>
              </w:rPr>
              <m:t>ρ,υ,D,μ,</m:t>
            </m:r>
            <m:sSub>
              <m:sSubPr>
                <m:ctrlPr>
                  <w:rPr>
                    <w:rFonts w:ascii="Cambria Math" w:hAnsi="Cambria Math" w:cs="Times New Roman"/>
                    <w:i/>
                    <w:sz w:val="21"/>
                    <w:szCs w:val="21"/>
                  </w:rPr>
                </m:ctrlPr>
              </m:sSubPr>
              <m:e>
                <m:r>
                  <m:rPr>
                    <m:nor/>
                  </m:rPr>
                  <w:rPr>
                    <w:rFonts w:cs="Times New Roman"/>
                    <w:i/>
                    <w:sz w:val="21"/>
                    <w:szCs w:val="21"/>
                  </w:rPr>
                  <m:t>c</m:t>
                </m:r>
                <m:ctrlPr>
                  <w:rPr>
                    <w:rFonts w:ascii="Cambria Math" w:hAnsi="Cambria Math" w:cs="Times New Roman"/>
                    <w:i/>
                    <w:sz w:val="21"/>
                    <w:szCs w:val="21"/>
                  </w:rPr>
                </m:ctrlPr>
              </m:e>
              <m:sub>
                <m:r>
                  <m:rPr>
                    <m:nor/>
                  </m:rPr>
                  <w:rPr>
                    <w:rFonts w:cs="Times New Roman"/>
                    <w:i/>
                    <w:sz w:val="21"/>
                    <w:szCs w:val="21"/>
                  </w:rPr>
                  <m:t>p</m:t>
                </m:r>
                <m:ctrlPr>
                  <w:rPr>
                    <w:rFonts w:ascii="Cambria Math" w:hAnsi="Cambria Math" w:cs="Times New Roman"/>
                    <w:i/>
                    <w:sz w:val="21"/>
                    <w:szCs w:val="21"/>
                  </w:rPr>
                </m:ctrlPr>
              </m:sub>
            </m:sSub>
            <m:r>
              <m:rPr>
                <m:nor/>
              </m:rPr>
              <w:rPr>
                <w:rFonts w:cs="Times New Roman"/>
                <w:i/>
                <w:sz w:val="21"/>
                <w:szCs w:val="21"/>
              </w:rPr>
              <m:t>,k</m:t>
            </m:r>
            <m:ctrlPr>
              <w:rPr>
                <w:rFonts w:ascii="Cambria Math" w:hAnsi="Cambria Math" w:cs="Times New Roman"/>
                <w:i/>
                <w:sz w:val="21"/>
                <w:szCs w:val="21"/>
              </w:rPr>
            </m:ctrlPr>
          </m:e>
        </m:d>
      </m:oMath>
      <w:r>
        <w:rPr>
          <w:rFonts w:cs="Times New Roman"/>
          <w:i/>
          <w:sz w:val="21"/>
          <w:szCs w:val="21"/>
        </w:rPr>
        <w:tab/>
      </w:r>
      <w:r>
        <w:rPr>
          <w:rFonts w:cs="Times New Roman"/>
          <w:iCs/>
          <w:sz w:val="21"/>
          <w:szCs w:val="21"/>
        </w:rPr>
        <w:t>(19)</w:t>
      </w:r>
    </w:p>
    <w:p w14:paraId="20C057EA">
      <w:pPr>
        <w:widowControl/>
        <w:tabs>
          <w:tab w:val="right" w:pos="9639"/>
        </w:tabs>
        <w:ind w:right="54" w:rightChars="26" w:firstLine="420"/>
        <w:jc w:val="left"/>
      </w:pPr>
      <w:r>
        <w:t>再根据</w:t>
      </w:r>
      <w:r>
        <w:rPr>
          <w:i/>
          <w:iCs/>
        </w:rPr>
        <w:t>∏</w:t>
      </w:r>
      <w:r>
        <w:t>理论，可以将</w:t>
      </w:r>
      <w:r>
        <w:rPr>
          <w:rFonts w:hint="eastAsia"/>
        </w:rPr>
        <w:t>关联式</w:t>
      </w:r>
      <w:r>
        <w:t>拆解为两部分，其中一项为</w:t>
      </w:r>
      <w:r>
        <w:rPr>
          <w:i/>
          <w:iCs/>
        </w:rPr>
        <w:t>Q</w:t>
      </w:r>
      <w:r>
        <w:rPr>
          <w:i/>
          <w:iCs/>
          <w:vertAlign w:val="subscript"/>
        </w:rPr>
        <w:t>ave</w:t>
      </w:r>
      <w:r>
        <w:rPr>
          <w:i/>
          <w:iCs/>
        </w:rPr>
        <w:t>D/j</w:t>
      </w:r>
      <w:r>
        <w:rPr>
          <w:i/>
          <w:iCs/>
          <w:vertAlign w:val="subscript"/>
        </w:rPr>
        <w:t>w</w:t>
      </w:r>
      <w:r>
        <w:t>的取值另一项为关于</w:t>
      </w:r>
      <w:r>
        <w:rPr>
          <w:i/>
          <w:iCs/>
        </w:rPr>
        <w:t>Re</w:t>
      </w:r>
      <w:r>
        <w:t>和</w:t>
      </w:r>
      <w:r>
        <w:rPr>
          <w:i/>
          <w:iCs/>
        </w:rPr>
        <w:t>Pr</w:t>
      </w:r>
      <w:r>
        <w:t>的</w:t>
      </w:r>
      <w:r>
        <w:rPr>
          <w:rFonts w:hint="eastAsia"/>
        </w:rPr>
        <w:t>关联式</w:t>
      </w:r>
      <w:r>
        <w:t>，因此得出如下公式：</w:t>
      </w:r>
    </w:p>
    <w:p w14:paraId="0DF96D93">
      <w:pPr>
        <w:pStyle w:val="27"/>
        <w:tabs>
          <w:tab w:val="right" w:pos="9639"/>
          <w:tab w:val="clear" w:pos="8400"/>
        </w:tabs>
        <w:ind w:firstLine="424" w:firstLineChars="202"/>
        <w:jc w:val="both"/>
        <w:rPr>
          <w:rFonts w:cs="Times New Roman"/>
          <w:i/>
          <w:sz w:val="21"/>
          <w:szCs w:val="21"/>
        </w:rPr>
      </w:pPr>
      <w:r>
        <w:rPr>
          <w:rFonts w:cs="Times New Roman"/>
          <w:sz w:val="21"/>
          <w:szCs w:val="21"/>
        </w:rPr>
        <w:tab/>
      </w:r>
      <m:oMath>
        <m:r>
          <m:rPr/>
          <w:rPr>
            <w:rFonts w:ascii="Cambria Math" w:hAnsi="Cambria Math" w:cs="Times New Roman"/>
            <w:sz w:val="21"/>
            <w:szCs w:val="21"/>
          </w:rPr>
          <m:t>σ</m:t>
        </m:r>
        <m:r>
          <m:rPr/>
          <w:rPr>
            <w:rFonts w:ascii="Cambria Math" w:hAnsi="Cambria Math"/>
            <w:color w:val="000000"/>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r>
              <m:rPr>
                <m:nor/>
              </m:rPr>
              <w:rPr>
                <w:rFonts w:cs="Times New Roman"/>
                <w:i/>
                <w:sz w:val="21"/>
                <w:szCs w:val="21"/>
              </w:rPr>
              <m:t>D</m:t>
            </m:r>
            <m:ctrlPr>
              <w:rPr>
                <w:rFonts w:ascii="Cambria Math" w:hAnsi="Cambria Math" w:cs="Times New Roman"/>
                <w:i/>
                <w:sz w:val="21"/>
                <w:szCs w:val="21"/>
              </w:rPr>
            </m:ctrlPr>
          </m:num>
          <m:den>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den>
        </m:f>
        <m:r>
          <m:rPr/>
          <w:rPr>
            <w:rFonts w:ascii="Cambria Math" w:hAnsi="Cambria Math" w:cs="Times New Roman"/>
            <w:sz w:val="21"/>
            <w:szCs w:val="21"/>
          </w:rPr>
          <m:t>φ</m:t>
        </m:r>
        <m:d>
          <m:dPr>
            <m:ctrlPr>
              <w:rPr>
                <w:rFonts w:ascii="Cambria Math" w:hAnsi="Cambria Math" w:cs="Times New Roman"/>
                <w:i/>
                <w:sz w:val="21"/>
                <w:szCs w:val="21"/>
              </w:rPr>
            </m:ctrlPr>
          </m:dPr>
          <m:e>
            <m:r>
              <m:rPr>
                <m:nor/>
              </m:rPr>
              <w:rPr>
                <w:rFonts w:cs="Times New Roman"/>
                <w:i/>
                <w:sz w:val="21"/>
                <w:szCs w:val="21"/>
              </w:rPr>
              <m:t>Re,Pr</m:t>
            </m:r>
            <m:ctrlPr>
              <w:rPr>
                <w:rFonts w:ascii="Cambria Math" w:hAnsi="Cambria Math" w:cs="Times New Roman"/>
                <w:i/>
                <w:sz w:val="21"/>
                <w:szCs w:val="21"/>
              </w:rPr>
            </m:ctrlPr>
          </m:e>
        </m:d>
      </m:oMath>
      <w:r>
        <w:rPr>
          <w:rFonts w:cs="Times New Roman"/>
          <w:i/>
          <w:sz w:val="21"/>
          <w:szCs w:val="21"/>
        </w:rPr>
        <w:tab/>
      </w:r>
      <w:r>
        <w:rPr>
          <w:rFonts w:cs="Times New Roman"/>
          <w:iCs/>
          <w:sz w:val="21"/>
          <w:szCs w:val="21"/>
        </w:rPr>
        <w:t>(20)</w:t>
      </w:r>
    </w:p>
    <w:p w14:paraId="34ED5168">
      <w:pPr>
        <w:pStyle w:val="27"/>
        <w:tabs>
          <w:tab w:val="right" w:pos="8295"/>
          <w:tab w:val="right" w:pos="9639"/>
          <w:tab w:val="clear" w:pos="8400"/>
        </w:tabs>
        <w:ind w:right="54" w:rightChars="26" w:firstLine="420"/>
        <w:jc w:val="both"/>
        <w:rPr>
          <w:rFonts w:cs="Times New Roman"/>
          <w:sz w:val="21"/>
          <w:szCs w:val="21"/>
        </w:rPr>
      </w:pPr>
      <w:r>
        <w:rPr>
          <w:rFonts w:cs="Times New Roman"/>
          <w:sz w:val="21"/>
          <w:szCs w:val="21"/>
        </w:rPr>
        <w:t>因此，σ可以表示为类似于没有体积内热源生成的情况，只与</w:t>
      </w:r>
      <w:r>
        <w:rPr>
          <w:rFonts w:cs="Times New Roman"/>
          <w:i/>
          <w:sz w:val="21"/>
          <w:szCs w:val="21"/>
        </w:rPr>
        <w:t>Pr</w:t>
      </w:r>
      <w:r>
        <w:rPr>
          <w:rFonts w:cs="Times New Roman"/>
          <w:sz w:val="21"/>
          <w:szCs w:val="21"/>
        </w:rPr>
        <w:t>数和</w:t>
      </w:r>
      <w:r>
        <w:rPr>
          <w:rFonts w:cs="Times New Roman"/>
          <w:i/>
          <w:iCs/>
          <w:sz w:val="21"/>
          <w:szCs w:val="21"/>
        </w:rPr>
        <w:t>Re</w:t>
      </w:r>
      <w:r>
        <w:rPr>
          <w:rFonts w:cs="Times New Roman"/>
          <w:sz w:val="21"/>
          <w:szCs w:val="21"/>
        </w:rPr>
        <w:t>数有关，</w:t>
      </w:r>
      <w:r>
        <w:rPr>
          <w:rFonts w:cs="Times New Roman"/>
          <w:i/>
          <w:iCs/>
          <w:sz w:val="21"/>
          <w:szCs w:val="21"/>
        </w:rPr>
        <w:t>Nu</w:t>
      </w:r>
      <w:r>
        <w:rPr>
          <w:rFonts w:cs="Times New Roman"/>
          <w:i/>
          <w:iCs/>
          <w:sz w:val="21"/>
          <w:szCs w:val="21"/>
          <w:vertAlign w:val="subscript"/>
        </w:rPr>
        <w:t>jw+Qav</w:t>
      </w:r>
      <w:r>
        <w:rPr>
          <w:rFonts w:cs="Times New Roman"/>
          <w:sz w:val="21"/>
          <w:szCs w:val="21"/>
          <w:vertAlign w:val="subscript"/>
        </w:rPr>
        <w:t>e</w:t>
      </w:r>
      <w:r>
        <w:rPr>
          <w:rFonts w:cs="Times New Roman"/>
          <w:sz w:val="21"/>
          <w:szCs w:val="21"/>
        </w:rPr>
        <w:t>数表示为如下：</w:t>
      </w:r>
    </w:p>
    <w:p w14:paraId="0F58D4AE">
      <w:pPr>
        <w:pStyle w:val="27"/>
        <w:tabs>
          <w:tab w:val="right" w:pos="9639"/>
          <w:tab w:val="clear" w:pos="8400"/>
        </w:tabs>
        <w:ind w:right="54" w:rightChars="26" w:firstLine="424" w:firstLineChars="202"/>
        <w:jc w:val="both"/>
        <w:rPr>
          <w:rFonts w:cs="Times New Roman"/>
          <w:iCs/>
          <w:sz w:val="21"/>
          <w:szCs w:val="21"/>
        </w:rPr>
      </w:pPr>
      <w:r>
        <w:rPr>
          <w:rFonts w:cs="Times New Roman"/>
          <w:sz w:val="21"/>
          <w:szCs w:val="21"/>
        </w:rPr>
        <w:tab/>
      </w:r>
      <m:oMath>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r>
              <m:rPr>
                <m:nor/>
              </m:rPr>
              <w:rPr>
                <w:rFonts w:cs="Times New Roman"/>
                <w:i/>
                <w:sz w:val="21"/>
                <w:szCs w:val="21"/>
              </w:rPr>
              <m:t>+</m:t>
            </m:r>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ctrlPr>
              <w:rPr>
                <w:rFonts w:ascii="Cambria Math" w:hAnsi="Cambria Math" w:cs="Times New Roman"/>
                <w:i/>
                <w:sz w:val="21"/>
                <w:szCs w:val="21"/>
              </w:rPr>
            </m:ctrlPr>
          </m:sub>
        </m:sSub>
        <m:r>
          <m:rPr/>
          <w:rPr>
            <w:rFonts w:ascii="Cambria Math" w:hAnsi="Cambria Math"/>
            <w:color w:val="000000"/>
            <w:sz w:val="21"/>
            <w:szCs w:val="21"/>
          </w:rPr>
          <m:t>=</m:t>
        </m:r>
        <m:r>
          <m:rPr>
            <m:nor/>
          </m:rPr>
          <w:rPr>
            <w:rFonts w:cs="Times New Roman"/>
            <w:i/>
            <w:sz w:val="21"/>
            <w:szCs w:val="21"/>
          </w:rPr>
          <m:t>N</m:t>
        </m:r>
        <m:sSub>
          <m:sSubPr>
            <m:ctrlPr>
              <w:rPr>
                <w:rFonts w:ascii="Cambria Math" w:hAnsi="Cambria Math" w:cs="Times New Roman"/>
                <w:i/>
                <w:sz w:val="21"/>
                <w:szCs w:val="21"/>
              </w:rPr>
            </m:ctrlPr>
          </m:sSubPr>
          <m:e>
            <m:r>
              <m:rPr>
                <m:nor/>
              </m:rPr>
              <w:rPr>
                <w:rFonts w:cs="Times New Roman"/>
                <w:i/>
                <w:sz w:val="21"/>
                <w:szCs w:val="21"/>
              </w:rPr>
              <m:t>u</m:t>
            </m:r>
            <m:ctrlPr>
              <w:rPr>
                <w:rFonts w:ascii="Cambria Math" w:hAnsi="Cambria Math" w:cs="Times New Roman"/>
                <w:i/>
                <w:sz w:val="21"/>
                <w:szCs w:val="21"/>
              </w:rPr>
            </m:ctrlPr>
          </m:e>
          <m:sub>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sub>
        </m:sSub>
        <m:f>
          <m:fPr>
            <m:ctrlPr>
              <w:rPr>
                <w:rFonts w:ascii="Cambria Math" w:hAnsi="Cambria Math" w:cs="Times New Roman"/>
                <w:i/>
                <w:sz w:val="21"/>
                <w:szCs w:val="21"/>
              </w:rPr>
            </m:ctrlPr>
          </m:fPr>
          <m:num>
            <m:r>
              <m:rPr>
                <m:nor/>
                <m:sty m:val="p"/>
              </m:rPr>
              <w:rPr>
                <w:rFonts w:cs="Times New Roman"/>
                <w:iCs/>
                <w:sz w:val="21"/>
                <w:szCs w:val="21"/>
              </w:rPr>
              <m:t>1</m:t>
            </m:r>
            <m:ctrlPr>
              <w:rPr>
                <w:rFonts w:ascii="Cambria Math" w:hAnsi="Cambria Math" w:cs="Times New Roman"/>
                <w:i/>
                <w:sz w:val="21"/>
                <w:szCs w:val="21"/>
              </w:rPr>
            </m:ctrlPr>
          </m:num>
          <m:den>
            <m:r>
              <m:rPr>
                <m:nor/>
                <m:sty m:val="p"/>
              </m:rPr>
              <w:rPr>
                <w:rFonts w:cs="Times New Roman"/>
                <w:iCs/>
                <w:sz w:val="21"/>
                <w:szCs w:val="21"/>
              </w:rPr>
              <m:t>1</m:t>
            </m:r>
            <m:r>
              <m:rPr>
                <m:nor/>
              </m:rPr>
              <w:rPr>
                <w:rFonts w:cs="Times New Roman"/>
                <w:i/>
                <w:sz w:val="21"/>
                <w:szCs w:val="21"/>
              </w:rPr>
              <m:t>+</m:t>
            </m:r>
            <m:f>
              <m:fPr>
                <m:ctrlPr>
                  <w:rPr>
                    <w:rFonts w:ascii="Cambria Math" w:hAnsi="Cambria Math" w:cs="Times New Roman"/>
                    <w:i/>
                    <w:sz w:val="21"/>
                    <w:szCs w:val="21"/>
                  </w:rPr>
                </m:ctrlPr>
              </m:fPr>
              <m:num>
                <m:sSub>
                  <m:sSubPr>
                    <m:ctrlPr>
                      <w:rPr>
                        <w:rFonts w:ascii="Cambria Math" w:hAnsi="Cambria Math" w:cs="Times New Roman"/>
                        <w:i/>
                        <w:sz w:val="21"/>
                        <w:szCs w:val="21"/>
                      </w:rPr>
                    </m:ctrlPr>
                  </m:sSubPr>
                  <m:e>
                    <m:r>
                      <m:rPr>
                        <m:nor/>
                      </m:rPr>
                      <w:rPr>
                        <w:rFonts w:cs="Times New Roman"/>
                        <w:i/>
                        <w:sz w:val="21"/>
                        <w:szCs w:val="21"/>
                      </w:rPr>
                      <m:t>Q</m:t>
                    </m:r>
                    <m:ctrlPr>
                      <w:rPr>
                        <w:rFonts w:ascii="Cambria Math" w:hAnsi="Cambria Math" w:cs="Times New Roman"/>
                        <w:i/>
                        <w:sz w:val="21"/>
                        <w:szCs w:val="21"/>
                      </w:rPr>
                    </m:ctrlPr>
                  </m:e>
                  <m:sub>
                    <m:r>
                      <m:rPr>
                        <m:nor/>
                      </m:rPr>
                      <w:rPr>
                        <w:rFonts w:cs="Times New Roman"/>
                        <w:i/>
                        <w:sz w:val="21"/>
                        <w:szCs w:val="21"/>
                      </w:rPr>
                      <m:t>ave</m:t>
                    </m:r>
                    <m:ctrlPr>
                      <w:rPr>
                        <w:rFonts w:ascii="Cambria Math" w:hAnsi="Cambria Math" w:cs="Times New Roman"/>
                        <w:i/>
                        <w:sz w:val="21"/>
                        <w:szCs w:val="21"/>
                      </w:rPr>
                    </m:ctrlPr>
                  </m:sub>
                </m:sSub>
                <m:r>
                  <m:rPr>
                    <m:nor/>
                  </m:rPr>
                  <w:rPr>
                    <w:rFonts w:cs="Times New Roman"/>
                    <w:i/>
                    <w:sz w:val="21"/>
                    <w:szCs w:val="21"/>
                  </w:rPr>
                  <m:t>D</m:t>
                </m:r>
                <m:ctrlPr>
                  <w:rPr>
                    <w:rFonts w:ascii="Cambria Math" w:hAnsi="Cambria Math" w:cs="Times New Roman"/>
                    <w:i/>
                    <w:sz w:val="21"/>
                    <w:szCs w:val="21"/>
                  </w:rPr>
                </m:ctrlPr>
              </m:num>
              <m:den>
                <m:sSub>
                  <m:sSubPr>
                    <m:ctrlPr>
                      <w:rPr>
                        <w:rFonts w:ascii="Cambria Math" w:hAnsi="Cambria Math" w:cs="Times New Roman"/>
                        <w:i/>
                        <w:sz w:val="21"/>
                        <w:szCs w:val="21"/>
                      </w:rPr>
                    </m:ctrlPr>
                  </m:sSubPr>
                  <m:e>
                    <m:r>
                      <m:rPr>
                        <m:nor/>
                      </m:rPr>
                      <w:rPr>
                        <w:rFonts w:cs="Times New Roman"/>
                        <w:i/>
                        <w:sz w:val="21"/>
                        <w:szCs w:val="21"/>
                      </w:rPr>
                      <m:t>j</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ctrlPr>
                  <w:rPr>
                    <w:rFonts w:ascii="Cambria Math" w:hAnsi="Cambria Math" w:cs="Times New Roman"/>
                    <w:i/>
                    <w:sz w:val="21"/>
                    <w:szCs w:val="21"/>
                  </w:rPr>
                </m:ctrlPr>
              </m:den>
            </m:f>
            <m:r>
              <m:rPr/>
              <w:rPr>
                <w:rFonts w:ascii="Cambria Math" w:hAnsi="Cambria Math" w:cs="Times New Roman"/>
                <w:sz w:val="21"/>
                <w:szCs w:val="21"/>
              </w:rPr>
              <m:t>φ</m:t>
            </m:r>
            <m:d>
              <m:dPr>
                <m:ctrlPr>
                  <w:rPr>
                    <w:rFonts w:ascii="Cambria Math" w:hAnsi="Cambria Math" w:cs="Times New Roman"/>
                    <w:i/>
                    <w:sz w:val="21"/>
                    <w:szCs w:val="21"/>
                  </w:rPr>
                </m:ctrlPr>
              </m:dPr>
              <m:e>
                <m:r>
                  <m:rPr>
                    <m:nor/>
                  </m:rPr>
                  <w:rPr>
                    <w:rFonts w:cs="Times New Roman"/>
                    <w:i/>
                    <w:sz w:val="21"/>
                    <w:szCs w:val="21"/>
                  </w:rPr>
                  <m:t>Re,Pr</m:t>
                </m:r>
                <m:ctrlPr>
                  <w:rPr>
                    <w:rFonts w:ascii="Cambria Math" w:hAnsi="Cambria Math" w:cs="Times New Roman"/>
                    <w:i/>
                    <w:sz w:val="21"/>
                    <w:szCs w:val="21"/>
                  </w:rPr>
                </m:ctrlPr>
              </m:e>
            </m:d>
            <m:ctrlPr>
              <w:rPr>
                <w:rFonts w:ascii="Cambria Math" w:hAnsi="Cambria Math" w:cs="Times New Roman"/>
                <w:i/>
                <w:sz w:val="21"/>
                <w:szCs w:val="21"/>
              </w:rPr>
            </m:ctrlPr>
          </m:den>
        </m:f>
      </m:oMath>
      <w:r>
        <w:rPr>
          <w:rFonts w:cs="Times New Roman"/>
          <w:i/>
          <w:sz w:val="21"/>
          <w:szCs w:val="21"/>
        </w:rPr>
        <w:tab/>
      </w:r>
      <w:r>
        <w:rPr>
          <w:rFonts w:cs="Times New Roman"/>
          <w:iCs/>
          <w:sz w:val="21"/>
          <w:szCs w:val="21"/>
        </w:rPr>
        <w:t>(21)</w:t>
      </w:r>
    </w:p>
    <w:p w14:paraId="5DE3DF24">
      <w:pPr>
        <w:pStyle w:val="27"/>
        <w:tabs>
          <w:tab w:val="right" w:pos="8295"/>
          <w:tab w:val="right" w:pos="9639"/>
          <w:tab w:val="clear" w:pos="8400"/>
        </w:tabs>
        <w:ind w:right="54" w:rightChars="26" w:firstLine="424" w:firstLineChars="202"/>
        <w:jc w:val="both"/>
        <w:rPr>
          <w:rFonts w:cs="Times New Roman"/>
          <w:sz w:val="21"/>
          <w:szCs w:val="21"/>
        </w:rPr>
      </w:pPr>
      <w:r>
        <w:rPr>
          <w:rFonts w:cs="Times New Roman"/>
          <w:i/>
          <w:iCs/>
          <w:sz w:val="21"/>
          <w:szCs w:val="21"/>
        </w:rPr>
        <w:t>φ(Re,Pr)</w:t>
      </w:r>
      <w:r>
        <w:rPr>
          <w:rFonts w:cs="Times New Roman"/>
          <w:sz w:val="21"/>
          <w:szCs w:val="21"/>
        </w:rPr>
        <w:t>是关于含体积内热源工况下</w:t>
      </w:r>
      <w:r>
        <w:rPr>
          <w:rFonts w:cs="Times New Roman"/>
          <w:i/>
          <w:iCs/>
          <w:sz w:val="21"/>
          <w:szCs w:val="21"/>
        </w:rPr>
        <w:t>Re</w:t>
      </w:r>
      <w:r>
        <w:rPr>
          <w:rFonts w:cs="Times New Roman"/>
          <w:sz w:val="21"/>
          <w:szCs w:val="21"/>
        </w:rPr>
        <w:t>和</w:t>
      </w:r>
      <w:r>
        <w:rPr>
          <w:rFonts w:cs="Times New Roman"/>
          <w:i/>
          <w:iCs/>
          <w:sz w:val="21"/>
          <w:szCs w:val="21"/>
        </w:rPr>
        <w:t>Pr</w:t>
      </w:r>
      <w:r>
        <w:rPr>
          <w:rFonts w:cs="Times New Roman"/>
          <w:sz w:val="21"/>
          <w:szCs w:val="21"/>
        </w:rPr>
        <w:t>的无量纲参数。因此，</w:t>
      </w:r>
      <w:r>
        <w:rPr>
          <w:rFonts w:cs="Times New Roman"/>
          <w:i/>
          <w:iCs/>
          <w:sz w:val="21"/>
          <w:szCs w:val="21"/>
        </w:rPr>
        <w:t>Nu</w:t>
      </w:r>
      <w:r>
        <w:rPr>
          <w:rFonts w:cs="Times New Roman"/>
          <w:i/>
          <w:iCs/>
          <w:sz w:val="21"/>
          <w:szCs w:val="21"/>
          <w:vertAlign w:val="subscript"/>
        </w:rPr>
        <w:t>jw+Qave</w:t>
      </w:r>
      <w:r>
        <w:rPr>
          <w:rFonts w:cs="Times New Roman"/>
          <w:sz w:val="21"/>
          <w:szCs w:val="21"/>
        </w:rPr>
        <w:t>不仅与不含体积内热源</w:t>
      </w:r>
      <w:r>
        <w:rPr>
          <w:rFonts w:cs="Times New Roman"/>
          <w:i/>
          <w:iCs/>
          <w:sz w:val="21"/>
          <w:szCs w:val="21"/>
        </w:rPr>
        <w:t>Re</w:t>
      </w:r>
      <w:r>
        <w:rPr>
          <w:rFonts w:cs="Times New Roman"/>
          <w:sz w:val="21"/>
          <w:szCs w:val="21"/>
        </w:rPr>
        <w:t>和</w:t>
      </w:r>
      <w:r>
        <w:rPr>
          <w:rFonts w:cs="Times New Roman"/>
          <w:i/>
          <w:iCs/>
          <w:sz w:val="21"/>
          <w:szCs w:val="21"/>
        </w:rPr>
        <w:t>Pr</w:t>
      </w:r>
      <w:r>
        <w:rPr>
          <w:rFonts w:cs="Times New Roman"/>
          <w:sz w:val="21"/>
          <w:szCs w:val="21"/>
        </w:rPr>
        <w:t>相关，还与新的无量纲参数</w:t>
      </w:r>
      <w:r>
        <w:rPr>
          <w:rFonts w:cs="Times New Roman"/>
          <w:i/>
          <w:iCs/>
          <w:sz w:val="21"/>
          <w:szCs w:val="21"/>
        </w:rPr>
        <w:t>Q</w:t>
      </w:r>
      <w:r>
        <w:rPr>
          <w:rFonts w:cs="Times New Roman"/>
          <w:i/>
          <w:iCs/>
          <w:sz w:val="21"/>
          <w:szCs w:val="21"/>
          <w:vertAlign w:val="subscript"/>
        </w:rPr>
        <w:t>ave</w:t>
      </w:r>
      <w:r>
        <w:rPr>
          <w:rFonts w:cs="Times New Roman"/>
          <w:i/>
          <w:iCs/>
          <w:sz w:val="21"/>
          <w:szCs w:val="21"/>
        </w:rPr>
        <w:t>D/j</w:t>
      </w:r>
      <w:r>
        <w:rPr>
          <w:rFonts w:cs="Times New Roman"/>
          <w:i/>
          <w:iCs/>
          <w:sz w:val="21"/>
          <w:szCs w:val="21"/>
          <w:vertAlign w:val="subscript"/>
        </w:rPr>
        <w:t>w</w:t>
      </w:r>
      <w:r>
        <w:rPr>
          <w:rFonts w:cs="Times New Roman"/>
          <w:sz w:val="21"/>
          <w:szCs w:val="21"/>
        </w:rPr>
        <w:t>的取值密切相关。有必要对不同</w:t>
      </w:r>
      <w:r>
        <w:rPr>
          <w:rFonts w:cs="Times New Roman"/>
          <w:i/>
          <w:iCs/>
          <w:sz w:val="21"/>
          <w:szCs w:val="21"/>
        </w:rPr>
        <w:t>Q</w:t>
      </w:r>
      <w:r>
        <w:rPr>
          <w:rFonts w:cs="Times New Roman"/>
          <w:i/>
          <w:iCs/>
          <w:sz w:val="21"/>
          <w:szCs w:val="21"/>
          <w:vertAlign w:val="subscript"/>
        </w:rPr>
        <w:t>ave</w:t>
      </w:r>
      <w:r>
        <w:rPr>
          <w:rFonts w:cs="Times New Roman"/>
          <w:i/>
          <w:iCs/>
          <w:sz w:val="21"/>
          <w:szCs w:val="21"/>
        </w:rPr>
        <w:t>D/j</w:t>
      </w:r>
      <w:r>
        <w:rPr>
          <w:rFonts w:cs="Times New Roman"/>
          <w:i/>
          <w:iCs/>
          <w:sz w:val="21"/>
          <w:szCs w:val="21"/>
          <w:vertAlign w:val="subscript"/>
        </w:rPr>
        <w:t>w</w:t>
      </w:r>
      <w:r>
        <w:rPr>
          <w:rFonts w:cs="Times New Roman"/>
          <w:sz w:val="21"/>
          <w:szCs w:val="21"/>
        </w:rPr>
        <w:t>值开展进一步的专门研究。同时，为了确定</w:t>
      </w:r>
      <w:r>
        <w:rPr>
          <w:rFonts w:cs="Times New Roman"/>
          <w:i/>
          <w:iCs/>
          <w:sz w:val="21"/>
          <w:szCs w:val="21"/>
        </w:rPr>
        <w:t>Nu</w:t>
      </w:r>
      <w:r>
        <w:rPr>
          <w:rFonts w:cs="Times New Roman"/>
          <w:i/>
          <w:iCs/>
          <w:sz w:val="21"/>
          <w:szCs w:val="21"/>
          <w:vertAlign w:val="subscript"/>
        </w:rPr>
        <w:t>jw+Qave</w:t>
      </w:r>
      <w:r>
        <w:rPr>
          <w:rFonts w:cs="Times New Roman"/>
          <w:sz w:val="21"/>
          <w:szCs w:val="21"/>
        </w:rPr>
        <w:t>需要确定合适的</w:t>
      </w:r>
      <w:r>
        <w:rPr>
          <w:rFonts w:cs="Times New Roman"/>
          <w:i/>
          <w:iCs/>
          <w:sz w:val="21"/>
          <w:szCs w:val="21"/>
        </w:rPr>
        <w:t>Nu</w:t>
      </w:r>
      <w:r>
        <w:rPr>
          <w:rFonts w:cs="Times New Roman"/>
          <w:i/>
          <w:iCs/>
          <w:sz w:val="21"/>
          <w:szCs w:val="21"/>
          <w:vertAlign w:val="subscript"/>
        </w:rPr>
        <w:t>jw</w:t>
      </w:r>
      <w:r>
        <w:rPr>
          <w:rFonts w:hint="eastAsia" w:cs="Times New Roman"/>
          <w:sz w:val="21"/>
          <w:szCs w:val="21"/>
        </w:rPr>
        <w:t>关联式</w:t>
      </w:r>
      <w:r>
        <w:rPr>
          <w:rFonts w:cs="Times New Roman"/>
          <w:sz w:val="21"/>
          <w:szCs w:val="21"/>
        </w:rPr>
        <w:t>，并明确</w:t>
      </w:r>
      <w:r>
        <w:rPr>
          <w:rFonts w:cs="Times New Roman"/>
          <w:i/>
          <w:iCs/>
          <w:sz w:val="21"/>
          <w:szCs w:val="21"/>
        </w:rPr>
        <w:t>φ(Re,Pr)</w:t>
      </w:r>
      <w:r>
        <w:rPr>
          <w:rFonts w:cs="Times New Roman"/>
          <w:sz w:val="21"/>
          <w:szCs w:val="21"/>
        </w:rPr>
        <w:t>的具体表达式。</w:t>
      </w:r>
    </w:p>
    <w:p w14:paraId="09F4504F">
      <w:pPr>
        <w:pStyle w:val="4"/>
      </w:pPr>
      <w:r>
        <w:rPr>
          <w:rFonts w:hint="eastAsia"/>
        </w:rPr>
        <w:t>边界条件和热物理性质</w:t>
      </w:r>
    </w:p>
    <w:p w14:paraId="7CB98D36">
      <w:pPr>
        <w:widowControl/>
        <w:spacing w:line="240" w:lineRule="auto"/>
        <w:ind w:firstLine="420"/>
        <w:rPr>
          <w:rFonts w:hint="eastAsia"/>
        </w:rPr>
      </w:pPr>
      <w:r>
        <w:rPr>
          <w:rFonts w:hint="eastAsia"/>
        </w:rPr>
        <w:t>熔盐与石墨的热物性参数见表4</w:t>
      </w:r>
      <w:r>
        <w:t>。入口</w:t>
      </w:r>
      <w:r>
        <w:rPr>
          <w:rFonts w:hint="eastAsia"/>
        </w:rPr>
        <w:t>采用质量流量入口条件</w:t>
      </w:r>
      <w:r>
        <w:t>，熔盐入口温度为933.15 K，出口为静压0 Pa的压力出口。熔盐与石墨壁面采用耦合传热边界条件，对称面</w:t>
      </w:r>
      <w:r>
        <w:rPr>
          <w:rFonts w:hint="eastAsia"/>
        </w:rPr>
        <w:t>施加对称条件，其余外表面设为绝热边界。</w:t>
      </w:r>
    </w:p>
    <w:p w14:paraId="51E1E63A">
      <w:pPr>
        <w:widowControl/>
        <w:spacing w:line="240" w:lineRule="auto"/>
        <w:ind w:firstLine="420"/>
        <w:rPr>
          <w:rFonts w:hint="eastAsia"/>
          <w:highlight w:val="green"/>
        </w:rPr>
      </w:pPr>
      <w:r>
        <w:rPr>
          <w:rFonts w:hint="eastAsia"/>
          <w:highlight w:val="green"/>
        </w:rPr>
        <w:t>为系统探究体积内热源占比对熔盐堆堆芯通道流动与传热特性的影响，本研究以实际熔盐堆运行工况</w:t>
      </w:r>
      <w:bookmarkStart w:id="1" w:name="_GoBack"/>
      <w:bookmarkEnd w:id="1"/>
      <w:r>
        <w:rPr>
          <w:rFonts w:hint="eastAsia"/>
          <w:highlight w:val="green"/>
        </w:rPr>
        <w:t>为基础，通过调整熔盐体积内热源与石墨功率沉积的占比设置不同计算工况，各工况均保证壁面总热功率一致，具体热边界条件设计如下：</w:t>
      </w:r>
    </w:p>
    <w:p w14:paraId="2E7E3152">
      <w:pPr>
        <w:widowControl/>
        <w:numPr>
          <w:ilvl w:val="0"/>
          <w:numId w:val="4"/>
        </w:numPr>
        <w:tabs>
          <w:tab w:val="clear" w:pos="312"/>
        </w:tabs>
        <w:spacing w:line="240" w:lineRule="auto"/>
        <w:rPr>
          <w:rFonts w:hint="eastAsia"/>
          <w:highlight w:val="green"/>
        </w:rPr>
      </w:pPr>
      <w:r>
        <w:rPr>
          <w:rFonts w:hint="eastAsia"/>
          <w:highlight w:val="green"/>
        </w:rPr>
        <w:t>含体积内热源工况：壁面热流与体积内热源均呈轴向正弦分布（如图 2 所示）</w:t>
      </w:r>
      <w:r>
        <w:rPr>
          <w:rFonts w:hint="eastAsia"/>
          <w:highlight w:val="green"/>
          <w:lang w:eastAsia="zh-CN"/>
        </w:rPr>
        <w:t>{Hu, 2026 #1427}</w:t>
      </w:r>
      <w:r>
        <w:rPr>
          <w:rFonts w:hint="eastAsia"/>
          <w:highlight w:val="green"/>
        </w:rPr>
        <w:t>。以百兆瓦级熔盐堆标准运行工况为基准，当熔盐体积内热源占比为 92.5%、石墨功率沉积占比为 7.5% 时，通过理论计算得到无量纲参数</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highlight w:val="green"/>
        </w:rPr>
        <w:t>为 49；在此基础上开展体积内热源占比的敏感性分析，当熔盐体积内热源占比提升至 95%、石墨功率沉积占比降至 5% 时，计算得出</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highlight w:val="green"/>
        </w:rPr>
        <w:t>为 76；当熔盐体积内热源占比降至 90%、石墨功率沉积占比升至 10% 时，计算得出</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highlight w:val="green"/>
        </w:rPr>
        <w:t>为 36。通过上述三种</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highlight w:val="green"/>
        </w:rPr>
        <w:t>对应的体积内热源占比工况，重点研究内热源占比差异对流动传热特性的影响机制。无体积内热源 - 壁面正弦热流工况：为构建对照基准，在取消体积内热源</w:t>
      </w:r>
      <w:r>
        <w:rPr>
          <w:i/>
          <w:iCs/>
          <w:spacing w:val="2"/>
          <w:shd w:val="clear" w:color="auto" w:fill="FFFFFF"/>
        </w:rPr>
        <w:t>Q</w:t>
      </w:r>
      <w:r>
        <w:rPr>
          <w:i/>
          <w:iCs/>
          <w:spacing w:val="2"/>
          <w:shd w:val="clear" w:color="auto" w:fill="FFFFFF"/>
          <w:vertAlign w:val="subscript"/>
        </w:rPr>
        <w:t>ave</w:t>
      </w:r>
      <w:r>
        <w:rPr>
          <w:rFonts w:hint="eastAsia"/>
          <w:highlight w:val="green"/>
        </w:rPr>
        <w:t>=0W/m</w:t>
      </w:r>
      <w:r>
        <w:rPr>
          <w:rFonts w:hint="eastAsia"/>
          <w:highlight w:val="green"/>
          <w:vertAlign w:val="superscript"/>
        </w:rPr>
        <w:t>3</w:t>
      </w:r>
      <w:r>
        <w:rPr>
          <w:rFonts w:hint="eastAsia"/>
          <w:highlight w:val="green"/>
        </w:rPr>
        <w:t>的前提下，保持壁面热功率</w:t>
      </w:r>
      <w:r>
        <w:rPr>
          <w:i/>
          <w:iCs/>
          <w:spacing w:val="2"/>
          <w:shd w:val="clear" w:color="auto" w:fill="FFFFFF"/>
        </w:rPr>
        <w:t>j</w:t>
      </w:r>
      <w:r>
        <w:rPr>
          <w:i/>
          <w:iCs/>
          <w:spacing w:val="2"/>
          <w:shd w:val="clear" w:color="auto" w:fill="FFFFFF"/>
          <w:vertAlign w:val="subscript"/>
        </w:rPr>
        <w:t>w</w:t>
      </w:r>
      <w:r>
        <w:rPr>
          <w:rFonts w:hint="eastAsia"/>
          <w:highlight w:val="green"/>
        </w:rPr>
        <w:t>与含体积内热源工况（</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highlight w:val="green"/>
        </w:rPr>
        <w:t>分别为 76、49、36）一致，且壁面热流维持轴向正弦分布，用于对比体积内热源的存在与否对流动传热的影响。</w:t>
      </w:r>
    </w:p>
    <w:p w14:paraId="4C5980AD">
      <w:pPr>
        <w:widowControl/>
        <w:numPr>
          <w:ilvl w:val="0"/>
          <w:numId w:val="4"/>
        </w:numPr>
        <w:tabs>
          <w:tab w:val="clear" w:pos="312"/>
        </w:tabs>
        <w:spacing w:line="240" w:lineRule="auto"/>
        <w:rPr>
          <w:rFonts w:hint="eastAsia"/>
          <w:highlight w:val="green"/>
        </w:rPr>
      </w:pPr>
      <w:r>
        <w:rPr>
          <w:rFonts w:hint="eastAsia"/>
          <w:highlight w:val="green"/>
        </w:rPr>
        <w:t>无体积内热源</w:t>
      </w:r>
      <w:r>
        <w:rPr>
          <w:rFonts w:hint="eastAsia"/>
          <w:highlight w:val="green"/>
          <w:lang w:eastAsia="zh-CN"/>
        </w:rPr>
        <w:t>，</w:t>
      </w:r>
      <w:r>
        <w:rPr>
          <w:rFonts w:hint="eastAsia"/>
          <w:highlight w:val="green"/>
        </w:rPr>
        <w:t>壁面均匀热流工况：同样取消体积内热源</w:t>
      </w:r>
      <w:r>
        <w:rPr>
          <w:i/>
          <w:iCs/>
          <w:spacing w:val="2"/>
          <w:shd w:val="clear" w:color="auto" w:fill="FFFFFF"/>
        </w:rPr>
        <w:t>Q</w:t>
      </w:r>
      <w:r>
        <w:rPr>
          <w:i/>
          <w:iCs/>
          <w:spacing w:val="2"/>
          <w:shd w:val="clear" w:color="auto" w:fill="FFFFFF"/>
          <w:vertAlign w:val="subscript"/>
        </w:rPr>
        <w:t>ave</w:t>
      </w:r>
      <w:r>
        <w:rPr>
          <w:rFonts w:hint="eastAsia"/>
          <w:highlight w:val="green"/>
        </w:rPr>
        <w:t>=0W/m</w:t>
      </w:r>
      <w:r>
        <w:rPr>
          <w:rFonts w:hint="eastAsia"/>
          <w:highlight w:val="green"/>
          <w:vertAlign w:val="superscript"/>
        </w:rPr>
        <w:t>3</w:t>
      </w:r>
      <w:r>
        <w:rPr>
          <w:rFonts w:hint="eastAsia"/>
          <w:highlight w:val="green"/>
        </w:rPr>
        <w:t>，保持壁面总热功率与上述工况匹配（对应</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highlight w:val="green"/>
        </w:rPr>
        <w:t>为 76、49、36 的等效热流水平），壁面施加均匀热流密度，用于对比壁面热流分布形式（正弦分布与均匀分布）对流动传热的影响。</w:t>
      </w:r>
    </w:p>
    <w:p w14:paraId="756B3864">
      <w:pPr>
        <w:widowControl/>
        <w:spacing w:line="240" w:lineRule="auto"/>
        <w:ind w:firstLine="420"/>
      </w:pPr>
      <w:r>
        <w:t>保证壁面总热</w:t>
      </w:r>
      <w:commentRangeStart w:id="1"/>
      <w:r>
        <w:t>工率</w:t>
      </w:r>
      <w:commentRangeEnd w:id="1"/>
      <w:r>
        <w:commentReference w:id="1"/>
      </w:r>
      <w:r>
        <w:t>相同，热边界条件</w:t>
      </w:r>
      <w:r>
        <w:rPr>
          <w:rFonts w:hint="eastAsia"/>
        </w:rPr>
        <w:t>大致</w:t>
      </w:r>
      <w:r>
        <w:t>分为三种</w:t>
      </w:r>
      <w:r>
        <w:rPr>
          <w:rFonts w:hint="eastAsia"/>
        </w:rPr>
        <w:t>：</w:t>
      </w:r>
    </w:p>
    <w:p w14:paraId="2D5F4433">
      <w:pPr>
        <w:widowControl/>
        <w:tabs>
          <w:tab w:val="clear" w:pos="420"/>
        </w:tabs>
        <w:spacing w:line="240" w:lineRule="auto"/>
        <w:ind w:firstLine="424" w:firstLineChars="202"/>
      </w:pPr>
      <w:r>
        <w:rPr>
          <w:rFonts w:hint="eastAsia"/>
        </w:rPr>
        <w:t>1.含体积内热源工况：壁面热流和体积内热源，均呈轴向正弦分布（如图2），通过调整</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rPr>
        <w:t>值控制功率分配：76（熔盐体积内热源95%，石墨功率沉积5%）、 49（熔盐体积内热源92.5%，功率沉积7.5%）、 36（熔盐体积内热源90%，功率沉积10%）</w:t>
      </w:r>
    </w:p>
    <w:p w14:paraId="3AC81359">
      <w:pPr>
        <w:widowControl/>
        <w:tabs>
          <w:tab w:val="clear" w:pos="420"/>
        </w:tabs>
        <w:spacing w:line="240" w:lineRule="auto"/>
        <w:ind w:firstLine="424" w:firstLineChars="202"/>
      </w:pPr>
      <w:r>
        <w:rPr>
          <w:rFonts w:hint="eastAsia"/>
        </w:rPr>
        <w:t>2.</w:t>
      </w:r>
      <w:commentRangeStart w:id="2"/>
      <w:r>
        <w:rPr>
          <w:rFonts w:hint="eastAsia"/>
        </w:rPr>
        <w:t>无体积内热源工况，壁面正弦热流：在保持</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spacing w:val="2"/>
          <w:shd w:val="clear" w:color="auto" w:fill="FFFFFF"/>
        </w:rPr>
        <w:t>为</w:t>
      </w:r>
      <w:r>
        <w:rPr>
          <w:rFonts w:hint="eastAsia"/>
        </w:rPr>
        <w:t>76、49、36，但取消体积内热源(</w:t>
      </w:r>
      <w:r>
        <w:rPr>
          <w:i/>
          <w:iCs/>
          <w:spacing w:val="2"/>
          <w:shd w:val="clear" w:color="auto" w:fill="FFFFFF"/>
        </w:rPr>
        <w:t>Q</w:t>
      </w:r>
      <w:r>
        <w:rPr>
          <w:i/>
          <w:iCs/>
          <w:spacing w:val="2"/>
          <w:shd w:val="clear" w:color="auto" w:fill="FFFFFF"/>
          <w:vertAlign w:val="subscript"/>
        </w:rPr>
        <w:t>ave</w:t>
      </w:r>
      <w:r>
        <w:rPr>
          <w:rFonts w:hint="eastAsia"/>
          <w:spacing w:val="2"/>
          <w:shd w:val="clear" w:color="auto" w:fill="FFFFFF"/>
        </w:rPr>
        <w:t>=0 W/m</w:t>
      </w:r>
      <w:r>
        <w:rPr>
          <w:rFonts w:hint="eastAsia"/>
          <w:spacing w:val="2"/>
          <w:shd w:val="clear" w:color="auto" w:fill="FFFFFF"/>
          <w:vertAlign w:val="superscript"/>
        </w:rPr>
        <w:t>3</w:t>
      </w:r>
      <w:r>
        <w:rPr>
          <w:rFonts w:hint="eastAsia"/>
        </w:rPr>
        <w:t>)，壁面热流维持轴向正弦分布。</w:t>
      </w:r>
    </w:p>
    <w:p w14:paraId="289B075D">
      <w:pPr>
        <w:widowControl/>
        <w:tabs>
          <w:tab w:val="clear" w:pos="420"/>
        </w:tabs>
        <w:spacing w:line="240" w:lineRule="auto"/>
        <w:ind w:firstLine="424" w:firstLineChars="202"/>
      </w:pPr>
      <w:r>
        <w:rPr>
          <w:rFonts w:hint="eastAsia"/>
        </w:rPr>
        <w:t>3.无体积内热源工况，壁面均匀热流：在保持</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spacing w:val="2"/>
          <w:shd w:val="clear" w:color="auto" w:fill="FFFFFF"/>
        </w:rPr>
        <w:t>为</w:t>
      </w:r>
      <w:r>
        <w:rPr>
          <w:rFonts w:hint="eastAsia"/>
          <w:spacing w:val="2"/>
          <w:shd w:val="clear" w:color="auto" w:fill="FFFFFF"/>
        </w:rPr>
        <w:t>76、49、36，</w:t>
      </w:r>
      <w:r>
        <w:rPr>
          <w:rFonts w:hint="eastAsia"/>
        </w:rPr>
        <w:t>取消体积内热源(</w:t>
      </w:r>
      <w:r>
        <w:rPr>
          <w:i/>
          <w:iCs/>
          <w:spacing w:val="2"/>
          <w:shd w:val="clear" w:color="auto" w:fill="FFFFFF"/>
        </w:rPr>
        <w:t>Q</w:t>
      </w:r>
      <w:r>
        <w:rPr>
          <w:i/>
          <w:iCs/>
          <w:spacing w:val="2"/>
          <w:shd w:val="clear" w:color="auto" w:fill="FFFFFF"/>
          <w:vertAlign w:val="subscript"/>
        </w:rPr>
        <w:t>ave</w:t>
      </w:r>
      <w:r>
        <w:rPr>
          <w:rFonts w:hint="eastAsia"/>
          <w:spacing w:val="2"/>
          <w:shd w:val="clear" w:color="auto" w:fill="FFFFFF"/>
        </w:rPr>
        <w:t>=0 W/m</w:t>
      </w:r>
      <w:r>
        <w:rPr>
          <w:rFonts w:hint="eastAsia"/>
          <w:spacing w:val="2"/>
          <w:shd w:val="clear" w:color="auto" w:fill="FFFFFF"/>
          <w:vertAlign w:val="superscript"/>
        </w:rPr>
        <w:t>3</w:t>
      </w:r>
      <w:r>
        <w:rPr>
          <w:rFonts w:hint="eastAsia"/>
        </w:rPr>
        <w:t>)</w:t>
      </w:r>
      <w:r>
        <w:rPr>
          <w:rFonts w:hint="eastAsia"/>
          <w:spacing w:val="2"/>
          <w:shd w:val="clear" w:color="auto" w:fill="FFFFFF"/>
        </w:rPr>
        <w:t>，壁面施加均匀热流密度</w:t>
      </w:r>
      <w:r>
        <w:rPr>
          <w:rFonts w:hint="eastAsia"/>
        </w:rPr>
        <w:t>。</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spacing w:val="2"/>
          <w:shd w:val="clear" w:color="auto" w:fill="FFFFFF"/>
        </w:rPr>
        <w:t>为49，为百兆瓦级熔盐堆的标准运行工况</w:t>
      </w:r>
      <w:commentRangeEnd w:id="2"/>
      <w:r>
        <w:commentReference w:id="2"/>
      </w:r>
      <w:r>
        <w:rPr>
          <w:rFonts w:hint="eastAsia"/>
          <w:spacing w:val="2"/>
          <w:shd w:val="clear" w:color="auto" w:fill="FFFFFF"/>
        </w:rPr>
        <w:t>。</w:t>
      </w:r>
      <w:commentRangeStart w:id="3"/>
      <w:r>
        <w:rPr>
          <w:rFonts w:hint="eastAsia"/>
          <w:spacing w:val="2"/>
          <w:shd w:val="clear" w:color="auto" w:fill="FFFFFF"/>
        </w:rPr>
        <w:t>详细的计算工况见表7.</w:t>
      </w:r>
      <w:commentRangeEnd w:id="3"/>
      <w:r>
        <w:commentReference w:id="3"/>
      </w:r>
    </w:p>
    <w:p w14:paraId="5E763FF1">
      <w:pPr>
        <w:widowControl/>
        <w:tabs>
          <w:tab w:val="clear" w:pos="420"/>
        </w:tabs>
        <w:spacing w:line="240" w:lineRule="auto"/>
        <w:ind w:firstLine="0" w:firstLineChars="0"/>
      </w:pPr>
    </w:p>
    <w:p w14:paraId="797FF37D">
      <w:pPr>
        <w:pStyle w:val="10"/>
        <w:spacing w:line="240" w:lineRule="auto"/>
        <w:ind w:left="-220" w:firstLine="0" w:firstLineChars="0"/>
        <w:jc w:val="center"/>
        <w:rPr>
          <w:rFonts w:eastAsia="宋体"/>
          <w:b/>
          <w:bCs/>
          <w:sz w:val="18"/>
          <w:szCs w:val="15"/>
        </w:rPr>
      </w:pPr>
      <w:r>
        <w:rPr>
          <w:rFonts w:hint="eastAsia" w:eastAsia="宋体"/>
          <w:b/>
          <w:bCs/>
          <w:sz w:val="18"/>
          <w:szCs w:val="15"/>
        </w:rPr>
        <w:t>图4. 熔盐和石墨的物理性质</w:t>
      </w:r>
      <w:r>
        <w:commentReference w:id="4"/>
      </w:r>
    </w:p>
    <w:p w14:paraId="3CACF4AD">
      <w:pPr>
        <w:pStyle w:val="10"/>
        <w:spacing w:line="240" w:lineRule="auto"/>
        <w:ind w:left="-220" w:firstLine="0" w:firstLineChars="0"/>
        <w:jc w:val="center"/>
        <w:rPr>
          <w:rFonts w:eastAsia="宋体"/>
          <w:sz w:val="18"/>
          <w:szCs w:val="15"/>
        </w:rPr>
      </w:pPr>
      <w:r>
        <w:rPr>
          <w:rFonts w:eastAsia="宋体"/>
          <w:b/>
          <w:bCs/>
          <w:sz w:val="18"/>
          <w:szCs w:val="15"/>
        </w:rPr>
        <w:t xml:space="preserve">Table </w:t>
      </w:r>
      <w:r>
        <w:rPr>
          <w:rFonts w:hint="eastAsia" w:eastAsia="微软雅黑"/>
          <w:b/>
          <w:bCs/>
          <w:sz w:val="18"/>
          <w:szCs w:val="15"/>
        </w:rPr>
        <w:t>4</w:t>
      </w:r>
      <w:r>
        <w:rPr>
          <w:rFonts w:eastAsia="宋体"/>
          <w:b/>
          <w:bCs/>
          <w:sz w:val="18"/>
          <w:szCs w:val="15"/>
        </w:rPr>
        <w:t xml:space="preserve">. Physical </w:t>
      </w:r>
      <w:r>
        <w:rPr>
          <w:rFonts w:hint="eastAsia" w:eastAsia="宋体"/>
          <w:b/>
          <w:bCs/>
          <w:sz w:val="18"/>
          <w:szCs w:val="15"/>
        </w:rPr>
        <w:t>p</w:t>
      </w:r>
      <w:r>
        <w:rPr>
          <w:rFonts w:eastAsia="宋体"/>
          <w:b/>
          <w:bCs/>
          <w:sz w:val="18"/>
          <w:szCs w:val="15"/>
        </w:rPr>
        <w:t>roperties</w:t>
      </w:r>
      <w:r>
        <w:rPr>
          <w:rFonts w:hint="eastAsia" w:eastAsia="宋体"/>
          <w:b/>
          <w:bCs/>
          <w:sz w:val="18"/>
          <w:szCs w:val="15"/>
        </w:rPr>
        <w:t xml:space="preserve"> of </w:t>
      </w:r>
      <w:r>
        <w:rPr>
          <w:rFonts w:eastAsia="宋体"/>
          <w:b/>
          <w:bCs/>
          <w:sz w:val="18"/>
          <w:szCs w:val="15"/>
        </w:rPr>
        <w:t xml:space="preserve">Molten salt and </w:t>
      </w:r>
      <w:r>
        <w:rPr>
          <w:rFonts w:hint="eastAsia" w:eastAsia="宋体"/>
          <w:b/>
          <w:bCs/>
          <w:sz w:val="18"/>
          <w:szCs w:val="15"/>
        </w:rPr>
        <w:t>G</w:t>
      </w:r>
      <w:r>
        <w:rPr>
          <w:rFonts w:eastAsia="宋体"/>
          <w:b/>
          <w:bCs/>
          <w:sz w:val="18"/>
          <w:szCs w:val="15"/>
        </w:rPr>
        <w:t>raphitic</w:t>
      </w:r>
    </w:p>
    <w:tbl>
      <w:tblPr>
        <w:tblStyle w:val="18"/>
        <w:tblW w:w="0" w:type="auto"/>
        <w:jc w:val="center"/>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6"/>
        <w:gridCol w:w="3113"/>
        <w:gridCol w:w="1965"/>
      </w:tblGrid>
      <w:tr w14:paraId="1D20F3BF">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4186" w:type="dxa"/>
            <w:tcBorders>
              <w:top w:val="single" w:color="000000" w:sz="12" w:space="0"/>
              <w:bottom w:val="single" w:color="000000" w:sz="4" w:space="0"/>
              <w:tl2br w:val="nil"/>
            </w:tcBorders>
            <w:shd w:val="clear" w:color="auto" w:fill="FFFFFF"/>
            <w:vAlign w:val="center"/>
          </w:tcPr>
          <w:p w14:paraId="52336AD6">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参数</w:t>
            </w:r>
          </w:p>
          <w:p w14:paraId="1996735A">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Parameter</w:t>
            </w:r>
          </w:p>
        </w:tc>
        <w:tc>
          <w:tcPr>
            <w:tcW w:w="3113" w:type="dxa"/>
            <w:tcBorders>
              <w:top w:val="single" w:color="000000" w:sz="12" w:space="0"/>
              <w:bottom w:val="single" w:color="000000" w:sz="4" w:space="0"/>
            </w:tcBorders>
            <w:shd w:val="clear" w:color="auto" w:fill="FFFFFF"/>
            <w:vAlign w:val="center"/>
          </w:tcPr>
          <w:p w14:paraId="3BD414D8">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熔盐</w:t>
            </w:r>
          </w:p>
          <w:p w14:paraId="52307171">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Salt</w:t>
            </w:r>
          </w:p>
        </w:tc>
        <w:tc>
          <w:tcPr>
            <w:tcW w:w="1965" w:type="dxa"/>
            <w:tcBorders>
              <w:top w:val="single" w:color="000000" w:sz="12" w:space="0"/>
              <w:bottom w:val="single" w:color="000000" w:sz="4" w:space="0"/>
            </w:tcBorders>
            <w:shd w:val="clear" w:color="auto" w:fill="FFFFFF"/>
            <w:vAlign w:val="center"/>
          </w:tcPr>
          <w:p w14:paraId="277CE720">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石墨</w:t>
            </w:r>
          </w:p>
          <w:p w14:paraId="7DBB7FC0">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Graphite</w:t>
            </w:r>
          </w:p>
        </w:tc>
      </w:tr>
      <w:tr w14:paraId="3C266139">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4186" w:type="dxa"/>
            <w:tcBorders>
              <w:top w:val="single" w:color="000000" w:sz="4" w:space="0"/>
            </w:tcBorders>
            <w:shd w:val="clear" w:color="auto" w:fill="FFFFFF"/>
            <w:vAlign w:val="center"/>
          </w:tcPr>
          <w:p w14:paraId="143397C4">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类型</w:t>
            </w:r>
          </w:p>
          <w:p w14:paraId="1A520895">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Type</w:t>
            </w:r>
          </w:p>
          <w:p w14:paraId="581FEF74">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密度</w:t>
            </w:r>
          </w:p>
        </w:tc>
        <w:tc>
          <w:tcPr>
            <w:tcW w:w="3113" w:type="dxa"/>
            <w:tcBorders>
              <w:top w:val="single" w:color="000000" w:sz="4" w:space="0"/>
            </w:tcBorders>
            <w:shd w:val="clear" w:color="auto" w:fill="FFFFFF"/>
            <w:vAlign w:val="center"/>
          </w:tcPr>
          <w:p w14:paraId="5C321F3D">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LiF-BeF</w:t>
            </w:r>
            <w:r>
              <w:rPr>
                <w:rFonts w:ascii="Times New Roman" w:hAnsi="Times New Roman" w:eastAsia="宋体"/>
                <w:color w:val="000000"/>
                <w:sz w:val="18"/>
                <w:szCs w:val="18"/>
                <w:vertAlign w:val="subscript"/>
              </w:rPr>
              <w:t>2</w:t>
            </w:r>
            <w:r>
              <w:rPr>
                <w:rFonts w:ascii="Times New Roman" w:hAnsi="Times New Roman" w:eastAsia="宋体"/>
                <w:color w:val="000000"/>
                <w:sz w:val="18"/>
                <w:szCs w:val="18"/>
              </w:rPr>
              <w:t>-ZrF</w:t>
            </w:r>
            <w:r>
              <w:rPr>
                <w:rFonts w:ascii="Times New Roman" w:hAnsi="Times New Roman" w:eastAsia="宋体"/>
                <w:color w:val="000000"/>
                <w:sz w:val="18"/>
                <w:szCs w:val="18"/>
                <w:vertAlign w:val="subscript"/>
              </w:rPr>
              <w:t>4</w:t>
            </w:r>
            <w:r>
              <w:rPr>
                <w:rFonts w:ascii="Times New Roman" w:hAnsi="Times New Roman" w:eastAsia="宋体"/>
                <w:color w:val="000000"/>
                <w:sz w:val="18"/>
                <w:szCs w:val="18"/>
              </w:rPr>
              <w:t>-UF</w:t>
            </w:r>
            <w:r>
              <w:rPr>
                <w:rFonts w:ascii="Times New Roman" w:hAnsi="Times New Roman" w:eastAsia="宋体"/>
                <w:color w:val="000000"/>
                <w:sz w:val="18"/>
                <w:szCs w:val="18"/>
                <w:vertAlign w:val="subscript"/>
              </w:rPr>
              <w:t>4</w:t>
            </w:r>
            <w:r>
              <w:rPr>
                <w:rFonts w:ascii="Times New Roman" w:hAnsi="Times New Roman" w:eastAsia="宋体"/>
                <w:color w:val="000000"/>
                <w:sz w:val="18"/>
                <w:szCs w:val="18"/>
              </w:rPr>
              <w:t>-ThF</w:t>
            </w:r>
            <w:r>
              <w:rPr>
                <w:rFonts w:ascii="Times New Roman" w:hAnsi="Times New Roman" w:eastAsia="宋体"/>
                <w:color w:val="000000"/>
                <w:sz w:val="18"/>
                <w:szCs w:val="18"/>
                <w:vertAlign w:val="subscript"/>
              </w:rPr>
              <w:t>4</w:t>
            </w:r>
          </w:p>
        </w:tc>
        <w:tc>
          <w:tcPr>
            <w:tcW w:w="1965" w:type="dxa"/>
            <w:tcBorders>
              <w:top w:val="single" w:color="000000" w:sz="4" w:space="0"/>
            </w:tcBorders>
            <w:shd w:val="clear" w:color="auto" w:fill="FFFFFF"/>
            <w:vAlign w:val="center"/>
          </w:tcPr>
          <w:p w14:paraId="09E548CC">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IG-110</w:t>
            </w:r>
          </w:p>
        </w:tc>
      </w:tr>
      <w:tr w14:paraId="79E05045">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4186" w:type="dxa"/>
            <w:shd w:val="clear" w:color="auto" w:fill="FFFFFF"/>
            <w:vAlign w:val="center"/>
          </w:tcPr>
          <w:p w14:paraId="276C9A81">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Density/ kg·m</w:t>
            </w:r>
            <w:r>
              <w:rPr>
                <w:rFonts w:ascii="Times New Roman" w:hAnsi="Times New Roman" w:eastAsia="宋体"/>
                <w:b/>
                <w:color w:val="000000"/>
                <w:sz w:val="18"/>
                <w:szCs w:val="18"/>
                <w:vertAlign w:val="superscript"/>
              </w:rPr>
              <w:t>−3</w:t>
            </w:r>
          </w:p>
        </w:tc>
        <w:tc>
          <w:tcPr>
            <w:tcW w:w="3113" w:type="dxa"/>
            <w:shd w:val="clear" w:color="auto" w:fill="FFFFFF"/>
            <w:vAlign w:val="center"/>
          </w:tcPr>
          <w:p w14:paraId="0C7015B1">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2757.9-0.46454×T(K)</w:t>
            </w:r>
          </w:p>
        </w:tc>
        <w:tc>
          <w:tcPr>
            <w:tcW w:w="1965" w:type="dxa"/>
            <w:shd w:val="clear" w:color="auto" w:fill="FFFFFF"/>
            <w:vAlign w:val="center"/>
          </w:tcPr>
          <w:p w14:paraId="42FCDE13">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1783</w:t>
            </w:r>
          </w:p>
        </w:tc>
      </w:tr>
      <w:tr w14:paraId="10866CAE">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4186" w:type="dxa"/>
            <w:shd w:val="clear" w:color="auto" w:fill="FFFFFF"/>
            <w:vAlign w:val="center"/>
          </w:tcPr>
          <w:p w14:paraId="2D747150">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比热容</w:t>
            </w:r>
          </w:p>
          <w:p w14:paraId="672BC27B">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Specific heat/ J·kg</w:t>
            </w:r>
            <w:r>
              <w:rPr>
                <w:rFonts w:ascii="Times New Roman" w:hAnsi="Times New Roman" w:eastAsia="宋体"/>
                <w:b/>
                <w:color w:val="000000"/>
                <w:sz w:val="18"/>
                <w:szCs w:val="18"/>
                <w:vertAlign w:val="superscript"/>
              </w:rPr>
              <w:t>−1</w:t>
            </w:r>
            <w:r>
              <w:rPr>
                <w:rFonts w:ascii="Times New Roman" w:hAnsi="Times New Roman" w:eastAsia="宋体"/>
                <w:b/>
                <w:color w:val="000000"/>
                <w:sz w:val="18"/>
                <w:szCs w:val="18"/>
              </w:rPr>
              <w:t>·K</w:t>
            </w:r>
            <w:r>
              <w:rPr>
                <w:rFonts w:ascii="Times New Roman" w:hAnsi="Times New Roman" w:eastAsia="宋体"/>
                <w:b/>
                <w:color w:val="000000"/>
                <w:sz w:val="18"/>
                <w:szCs w:val="18"/>
                <w:vertAlign w:val="superscript"/>
              </w:rPr>
              <w:t>−1</w:t>
            </w:r>
          </w:p>
        </w:tc>
        <w:tc>
          <w:tcPr>
            <w:tcW w:w="3113" w:type="dxa"/>
            <w:shd w:val="clear" w:color="auto" w:fill="FFFFFF"/>
            <w:vAlign w:val="center"/>
          </w:tcPr>
          <w:p w14:paraId="14D0E046">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2386</w:t>
            </w:r>
          </w:p>
        </w:tc>
        <w:tc>
          <w:tcPr>
            <w:tcW w:w="1965" w:type="dxa"/>
            <w:shd w:val="clear" w:color="auto" w:fill="FFFFFF"/>
            <w:vAlign w:val="center"/>
          </w:tcPr>
          <w:p w14:paraId="2C388D03">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1700</w:t>
            </w:r>
          </w:p>
        </w:tc>
      </w:tr>
      <w:tr w14:paraId="1B66A706">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4186" w:type="dxa"/>
            <w:tcBorders>
              <w:bottom w:val="nil"/>
            </w:tcBorders>
            <w:shd w:val="clear" w:color="auto" w:fill="FFFFFF"/>
            <w:vAlign w:val="center"/>
          </w:tcPr>
          <w:p w14:paraId="100418B8">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导热系数</w:t>
            </w:r>
          </w:p>
          <w:p w14:paraId="08350597">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Heat conductivity/ W·m</w:t>
            </w:r>
            <w:r>
              <w:rPr>
                <w:rFonts w:ascii="Times New Roman" w:hAnsi="Times New Roman" w:eastAsia="宋体"/>
                <w:b/>
                <w:color w:val="000000"/>
                <w:sz w:val="18"/>
                <w:szCs w:val="18"/>
                <w:vertAlign w:val="superscript"/>
              </w:rPr>
              <w:t>−1</w:t>
            </w:r>
            <w:r>
              <w:rPr>
                <w:rFonts w:ascii="Times New Roman" w:hAnsi="Times New Roman" w:eastAsia="宋体"/>
                <w:b/>
                <w:color w:val="000000"/>
                <w:sz w:val="18"/>
                <w:szCs w:val="18"/>
              </w:rPr>
              <w:t xml:space="preserve"> ·K</w:t>
            </w:r>
            <w:r>
              <w:rPr>
                <w:rFonts w:ascii="Times New Roman" w:hAnsi="Times New Roman" w:eastAsia="宋体"/>
                <w:b/>
                <w:color w:val="000000"/>
                <w:sz w:val="18"/>
                <w:szCs w:val="18"/>
                <w:vertAlign w:val="superscript"/>
              </w:rPr>
              <w:t>−1</w:t>
            </w:r>
          </w:p>
        </w:tc>
        <w:tc>
          <w:tcPr>
            <w:tcW w:w="3113" w:type="dxa"/>
            <w:tcBorders>
              <w:bottom w:val="nil"/>
            </w:tcBorders>
            <w:shd w:val="clear" w:color="auto" w:fill="FFFFFF"/>
            <w:vAlign w:val="center"/>
          </w:tcPr>
          <w:p w14:paraId="752434EA">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1.4</w:t>
            </w:r>
          </w:p>
        </w:tc>
        <w:tc>
          <w:tcPr>
            <w:tcW w:w="1965" w:type="dxa"/>
            <w:tcBorders>
              <w:bottom w:val="nil"/>
            </w:tcBorders>
            <w:shd w:val="clear" w:color="auto" w:fill="FFFFFF"/>
            <w:vAlign w:val="center"/>
          </w:tcPr>
          <w:p w14:paraId="090EE4A8">
            <w:pPr>
              <w:pStyle w:val="15"/>
              <w:spacing w:before="100" w:after="10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65</w:t>
            </w:r>
          </w:p>
        </w:tc>
      </w:tr>
      <w:tr w14:paraId="72757E32">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4186" w:type="dxa"/>
            <w:tcBorders>
              <w:top w:val="nil"/>
              <w:bottom w:val="single" w:color="000000" w:sz="12" w:space="0"/>
            </w:tcBorders>
            <w:shd w:val="clear" w:color="auto" w:fill="FFFFFF"/>
            <w:vAlign w:val="center"/>
          </w:tcPr>
          <w:p w14:paraId="4C22482D">
            <w:pPr>
              <w:pStyle w:val="15"/>
              <w:spacing w:beforeAutospacing="0" w:afterAutospacing="0"/>
              <w:ind w:firstLine="363"/>
              <w:jc w:val="center"/>
              <w:rPr>
                <w:rFonts w:ascii="Times New Roman" w:hAnsi="Times New Roman" w:eastAsia="宋体"/>
                <w:b/>
                <w:color w:val="000000"/>
                <w:sz w:val="18"/>
                <w:szCs w:val="18"/>
              </w:rPr>
            </w:pPr>
            <w:r>
              <w:rPr>
                <w:rFonts w:hint="eastAsia" w:ascii="Times New Roman" w:hAnsi="Times New Roman" w:eastAsia="宋体"/>
                <w:b/>
                <w:color w:val="000000"/>
                <w:sz w:val="18"/>
                <w:szCs w:val="18"/>
              </w:rPr>
              <w:t>粘度</w:t>
            </w:r>
          </w:p>
          <w:p w14:paraId="5A37CCA0">
            <w:pPr>
              <w:pStyle w:val="15"/>
              <w:spacing w:beforeAutospacing="0" w:afterAutospacing="0"/>
              <w:ind w:firstLine="363"/>
              <w:jc w:val="center"/>
              <w:rPr>
                <w:rFonts w:ascii="Times New Roman" w:hAnsi="Times New Roman" w:eastAsia="宋体"/>
                <w:b/>
                <w:color w:val="000000"/>
                <w:sz w:val="18"/>
                <w:szCs w:val="18"/>
              </w:rPr>
            </w:pPr>
            <w:r>
              <w:rPr>
                <w:rFonts w:ascii="Times New Roman" w:hAnsi="Times New Roman" w:eastAsia="宋体"/>
                <w:b/>
                <w:color w:val="000000"/>
                <w:sz w:val="18"/>
                <w:szCs w:val="18"/>
              </w:rPr>
              <w:t xml:space="preserve">Viscosity / </w:t>
            </w:r>
            <w:r>
              <w:rPr>
                <w:rFonts w:hint="eastAsia" w:ascii="Times New Roman" w:hAnsi="Times New Roman" w:eastAsia="宋体"/>
                <w:b/>
                <w:color w:val="000000"/>
                <w:sz w:val="18"/>
                <w:szCs w:val="18"/>
              </w:rPr>
              <w:t>Pa</w:t>
            </w:r>
            <w:r>
              <w:rPr>
                <w:rFonts w:ascii="Times New Roman" w:hAnsi="Times New Roman" w:eastAsia="宋体"/>
                <w:b/>
                <w:color w:val="000000"/>
                <w:sz w:val="18"/>
                <w:szCs w:val="18"/>
              </w:rPr>
              <w:t>·</w:t>
            </w:r>
            <w:r>
              <w:rPr>
                <w:rFonts w:hint="eastAsia" w:ascii="Times New Roman" w:hAnsi="Times New Roman" w:eastAsia="宋体"/>
                <w:b/>
                <w:color w:val="000000"/>
                <w:sz w:val="18"/>
                <w:szCs w:val="18"/>
              </w:rPr>
              <w:t>s</w:t>
            </w:r>
          </w:p>
        </w:tc>
        <w:tc>
          <w:tcPr>
            <w:tcW w:w="3113" w:type="dxa"/>
            <w:tcBorders>
              <w:top w:val="nil"/>
              <w:bottom w:val="single" w:color="000000" w:sz="12" w:space="0"/>
            </w:tcBorders>
            <w:shd w:val="clear" w:color="auto" w:fill="FFFFFF"/>
            <w:vAlign w:val="center"/>
          </w:tcPr>
          <w:p w14:paraId="29B1EDA5">
            <w:pPr>
              <w:pStyle w:val="15"/>
              <w:spacing w:beforeAutospacing="0" w:afterAutospacing="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3.6×10</w:t>
            </w:r>
            <w:r>
              <w:rPr>
                <w:rFonts w:ascii="Times New Roman" w:hAnsi="Times New Roman" w:eastAsia="宋体"/>
                <w:color w:val="000000"/>
                <w:sz w:val="18"/>
                <w:szCs w:val="18"/>
                <w:vertAlign w:val="superscript"/>
              </w:rPr>
              <w:t>-6</w:t>
            </w:r>
            <w:r>
              <w:rPr>
                <w:rFonts w:ascii="Times New Roman" w:hAnsi="Times New Roman" w:eastAsia="宋体"/>
                <w:color w:val="000000"/>
                <w:sz w:val="18"/>
                <w:szCs w:val="18"/>
              </w:rPr>
              <w:t>exp(7043.24/T(K))</w:t>
            </w:r>
          </w:p>
        </w:tc>
        <w:tc>
          <w:tcPr>
            <w:tcW w:w="1965" w:type="dxa"/>
            <w:tcBorders>
              <w:top w:val="nil"/>
              <w:bottom w:val="single" w:color="000000" w:sz="12" w:space="0"/>
            </w:tcBorders>
            <w:shd w:val="clear" w:color="auto" w:fill="FFFFFF"/>
            <w:vAlign w:val="center"/>
          </w:tcPr>
          <w:p w14:paraId="29F68C6A">
            <w:pPr>
              <w:pStyle w:val="15"/>
              <w:spacing w:beforeAutospacing="0" w:afterAutospacing="0"/>
              <w:ind w:firstLine="360"/>
              <w:jc w:val="center"/>
              <w:rPr>
                <w:rFonts w:ascii="Times New Roman" w:hAnsi="Times New Roman" w:eastAsia="宋体"/>
                <w:color w:val="000000"/>
                <w:sz w:val="18"/>
                <w:szCs w:val="18"/>
              </w:rPr>
            </w:pPr>
            <w:r>
              <w:rPr>
                <w:rFonts w:ascii="Times New Roman" w:hAnsi="Times New Roman" w:eastAsia="宋体"/>
                <w:color w:val="000000"/>
                <w:sz w:val="18"/>
                <w:szCs w:val="18"/>
              </w:rPr>
              <w:t>―</w:t>
            </w:r>
          </w:p>
        </w:tc>
      </w:tr>
    </w:tbl>
    <w:p w14:paraId="20772D24">
      <w:pPr>
        <w:keepNext/>
        <w:autoSpaceDE w:val="0"/>
        <w:autoSpaceDN w:val="0"/>
        <w:spacing w:line="240" w:lineRule="auto"/>
        <w:ind w:firstLine="0" w:firstLineChars="0"/>
        <w:rPr>
          <w:sz w:val="24"/>
        </w:rPr>
      </w:pPr>
    </w:p>
    <w:p w14:paraId="170B83FD">
      <w:pPr>
        <w:keepNext/>
        <w:autoSpaceDE w:val="0"/>
        <w:autoSpaceDN w:val="0"/>
        <w:spacing w:line="240" w:lineRule="auto"/>
        <w:ind w:firstLine="420" w:firstLineChars="0"/>
        <w:jc w:val="center"/>
        <w:rPr>
          <w:sz w:val="24"/>
        </w:rPr>
      </w:pPr>
      <w:r>
        <w:drawing>
          <wp:inline distT="0" distB="0" distL="114300" distR="114300">
            <wp:extent cx="3326765" cy="2546350"/>
            <wp:effectExtent l="0" t="0" r="635" b="6350"/>
            <wp:docPr id="2" name="图片 7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1" descr="图表&#10;&#10;AI 生成的内容可能不正确。"/>
                    <pic:cNvPicPr>
                      <a:picLocks noChangeAspect="1"/>
                    </pic:cNvPicPr>
                  </pic:nvPicPr>
                  <pic:blipFill>
                    <a:blip r:embed="rId16"/>
                    <a:stretch>
                      <a:fillRect/>
                    </a:stretch>
                  </pic:blipFill>
                  <pic:spPr>
                    <a:xfrm>
                      <a:off x="0" y="0"/>
                      <a:ext cx="3326765" cy="2546350"/>
                    </a:xfrm>
                    <a:prstGeom prst="rect">
                      <a:avLst/>
                    </a:prstGeom>
                    <a:noFill/>
                    <a:ln>
                      <a:noFill/>
                    </a:ln>
                  </pic:spPr>
                </pic:pic>
              </a:graphicData>
            </a:graphic>
          </wp:inline>
        </w:drawing>
      </w:r>
    </w:p>
    <w:p w14:paraId="2FD34672">
      <w:pPr>
        <w:keepNext/>
        <w:autoSpaceDE w:val="0"/>
        <w:autoSpaceDN w:val="0"/>
        <w:spacing w:line="240" w:lineRule="auto"/>
        <w:ind w:firstLine="420" w:firstLineChars="0"/>
        <w:jc w:val="center"/>
        <w:rPr>
          <w:b/>
          <w:bCs/>
          <w:sz w:val="18"/>
          <w:szCs w:val="15"/>
        </w:rPr>
      </w:pPr>
      <w:r>
        <w:rPr>
          <w:rFonts w:hint="eastAsia"/>
          <w:b/>
          <w:bCs/>
          <w:sz w:val="18"/>
          <w:szCs w:val="15"/>
        </w:rPr>
        <w:t>图2.</w:t>
      </w:r>
      <w:r>
        <w:rPr>
          <w:rFonts w:ascii="Segoe UI" w:hAnsi="Segoe UI" w:cs="Segoe UI"/>
          <w:b/>
          <w:bCs/>
          <w:color w:val="000000"/>
          <w:sz w:val="15"/>
          <w:szCs w:val="15"/>
        </w:rPr>
        <w:t xml:space="preserve"> </w:t>
      </w:r>
      <w:r>
        <w:rPr>
          <w:b/>
          <w:bCs/>
          <w:sz w:val="18"/>
          <w:szCs w:val="15"/>
        </w:rPr>
        <w:t>熔盐和</w:t>
      </w:r>
      <w:r>
        <w:rPr>
          <w:rFonts w:hint="eastAsia"/>
          <w:b/>
          <w:bCs/>
          <w:sz w:val="18"/>
          <w:szCs w:val="15"/>
        </w:rPr>
        <w:t>石墨</w:t>
      </w:r>
      <w:r>
        <w:rPr>
          <w:b/>
          <w:bCs/>
          <w:sz w:val="18"/>
          <w:szCs w:val="15"/>
        </w:rPr>
        <w:t>的轴向归一化功率分布曲线</w:t>
      </w:r>
    </w:p>
    <w:p w14:paraId="57424C78">
      <w:pPr>
        <w:pStyle w:val="53"/>
        <w:spacing w:line="240" w:lineRule="auto"/>
        <w:ind w:left="420" w:firstLine="0" w:firstLineChars="0"/>
        <w:jc w:val="center"/>
        <w:rPr>
          <w:sz w:val="18"/>
          <w:szCs w:val="18"/>
        </w:rPr>
      </w:pPr>
      <w:r>
        <w:rPr>
          <w:b/>
          <w:sz w:val="18"/>
          <w:szCs w:val="18"/>
        </w:rPr>
        <w:t xml:space="preserve">Fig </w:t>
      </w:r>
      <w:r>
        <w:rPr>
          <w:rFonts w:hint="eastAsia"/>
          <w:b/>
          <w:sz w:val="18"/>
          <w:szCs w:val="18"/>
        </w:rPr>
        <w:t>.2</w:t>
      </w:r>
      <w:r>
        <w:rPr>
          <w:b/>
          <w:sz w:val="18"/>
          <w:szCs w:val="18"/>
        </w:rPr>
        <w:t>.</w:t>
      </w:r>
      <w:r>
        <w:rPr>
          <w:rFonts w:hint="eastAsia"/>
          <w:b/>
          <w:sz w:val="18"/>
          <w:szCs w:val="18"/>
        </w:rPr>
        <w:t xml:space="preserve">  Axial Normalized Power Distribution Curves of Molten Salt and Graphite</w:t>
      </w:r>
    </w:p>
    <w:p w14:paraId="257C7542">
      <w:pPr>
        <w:pStyle w:val="4"/>
      </w:pPr>
      <w:r>
        <w:rPr>
          <w:rFonts w:hint="eastAsia"/>
        </w:rPr>
        <w:t>网格无关性验证</w:t>
      </w:r>
    </w:p>
    <w:p w14:paraId="32AB1A67">
      <w:pPr>
        <w:pStyle w:val="7"/>
        <w:ind w:firstLine="428" w:firstLineChars="200"/>
        <w:jc w:val="left"/>
        <w:rPr>
          <w:rFonts w:ascii="Times New Roman" w:hAnsi="Times New Roman" w:eastAsia="宋体" w:cs="Times New Roman"/>
          <w:spacing w:val="2"/>
          <w:sz w:val="21"/>
          <w:szCs w:val="21"/>
          <w:shd w:val="clear" w:color="auto" w:fill="FFFFFF"/>
        </w:rPr>
      </w:pPr>
      <w:r>
        <w:rPr>
          <w:rFonts w:hint="eastAsia" w:ascii="Times New Roman" w:hAnsi="Times New Roman" w:eastAsia="宋体" w:cs="Times New Roman"/>
          <w:spacing w:val="2"/>
          <w:sz w:val="21"/>
          <w:szCs w:val="21"/>
          <w:shd w:val="clear" w:color="auto" w:fill="FFFFFF"/>
        </w:rPr>
        <w:t>为保障计算结果精度，开展了网格敏感性分析。在第</w:t>
      </w:r>
      <w:r>
        <w:rPr>
          <w:rFonts w:ascii="Times New Roman" w:hAnsi="Times New Roman" w:eastAsia="宋体" w:cs="Times New Roman"/>
          <w:spacing w:val="2"/>
          <w:sz w:val="21"/>
          <w:szCs w:val="21"/>
          <w:shd w:val="clear" w:color="auto" w:fill="FFFFFF"/>
        </w:rPr>
        <w:t>3</w:t>
      </w:r>
      <w:r>
        <w:rPr>
          <w:rFonts w:hint="eastAsia" w:ascii="Times New Roman" w:hAnsi="Times New Roman" w:eastAsia="宋体" w:cs="Times New Roman"/>
          <w:spacing w:val="2"/>
          <w:sz w:val="21"/>
          <w:szCs w:val="21"/>
          <w:shd w:val="clear" w:color="auto" w:fill="FFFFFF"/>
        </w:rPr>
        <w:t>种热边界条件下</w:t>
      </w:r>
      <w:r>
        <w:rPr>
          <w:rFonts w:ascii="Times New Roman" w:hAnsi="Times New Roman" w:eastAsia="宋体" w:cs="Times New Roman"/>
          <w:spacing w:val="2"/>
          <w:sz w:val="21"/>
          <w:szCs w:val="21"/>
          <w:shd w:val="clear" w:color="auto" w:fill="FFFFFF"/>
        </w:rPr>
        <w:t>(</w:t>
      </w:r>
      <w:r>
        <w:rPr>
          <w:rFonts w:hint="eastAsia" w:ascii="Times New Roman" w:hAnsi="Times New Roman" w:eastAsia="宋体" w:cs="Times New Roman"/>
          <w:sz w:val="21"/>
          <w:szCs w:val="21"/>
        </w:rPr>
        <w:t>无体积内热源工况，壁面均匀热流</w:t>
      </w:r>
      <w:r>
        <w:rPr>
          <w:rFonts w:ascii="Times New Roman" w:hAnsi="Times New Roman" w:eastAsia="宋体" w:cs="Times New Roman"/>
          <w:spacing w:val="2"/>
          <w:sz w:val="21"/>
          <w:szCs w:val="21"/>
          <w:shd w:val="clear" w:color="auto" w:fill="FFFFFF"/>
        </w:rPr>
        <w:t>)</w:t>
      </w:r>
      <w:r>
        <w:rPr>
          <w:rFonts w:hint="eastAsia" w:ascii="Times New Roman" w:hAnsi="Times New Roman" w:eastAsia="宋体" w:cs="Times New Roman"/>
          <w:spacing w:val="2"/>
          <w:sz w:val="21"/>
          <w:szCs w:val="21"/>
          <w:shd w:val="clear" w:color="auto" w:fill="FFFFFF"/>
        </w:rPr>
        <w:t>，采用</w:t>
      </w:r>
      <w:r>
        <w:rPr>
          <w:rFonts w:ascii="Times New Roman" w:hAnsi="Times New Roman" w:eastAsia="宋体" w:cs="Times New Roman"/>
          <w:spacing w:val="2"/>
          <w:sz w:val="21"/>
          <w:szCs w:val="21"/>
          <w:shd w:val="clear" w:color="auto" w:fill="FFFFFF"/>
        </w:rPr>
        <w:t>Realizable k-ε</w:t>
      </w:r>
      <w:r>
        <w:rPr>
          <w:rFonts w:hint="eastAsia" w:ascii="Times New Roman" w:hAnsi="Times New Roman" w:eastAsia="宋体" w:cs="Times New Roman"/>
          <w:spacing w:val="2"/>
          <w:sz w:val="21"/>
          <w:szCs w:val="21"/>
          <w:shd w:val="clear" w:color="auto" w:fill="FFFFFF"/>
        </w:rPr>
        <w:t>模型对比了</w:t>
      </w:r>
      <w:r>
        <w:rPr>
          <w:rFonts w:ascii="Times New Roman" w:hAnsi="Times New Roman" w:eastAsia="宋体" w:cs="Times New Roman"/>
          <w:spacing w:val="2"/>
          <w:sz w:val="21"/>
          <w:szCs w:val="21"/>
          <w:shd w:val="clear" w:color="auto" w:fill="FFFFFF"/>
        </w:rPr>
        <w:t>5</w:t>
      </w:r>
      <w:r>
        <w:rPr>
          <w:rFonts w:hint="eastAsia" w:ascii="Times New Roman" w:hAnsi="Times New Roman" w:eastAsia="宋体" w:cs="Times New Roman"/>
          <w:spacing w:val="2"/>
          <w:sz w:val="21"/>
          <w:szCs w:val="21"/>
          <w:shd w:val="clear" w:color="auto" w:fill="FFFFFF"/>
        </w:rPr>
        <w:t>组网格（</w:t>
      </w:r>
      <w:r>
        <w:rPr>
          <w:rFonts w:ascii="Times New Roman" w:hAnsi="Times New Roman" w:eastAsia="宋体" w:cs="Times New Roman"/>
          <w:spacing w:val="2"/>
          <w:sz w:val="21"/>
          <w:szCs w:val="21"/>
          <w:shd w:val="clear" w:color="auto" w:fill="FFFFFF"/>
        </w:rPr>
        <w:t>12</w:t>
      </w:r>
      <w:r>
        <w:rPr>
          <w:rFonts w:hint="eastAsia" w:ascii="Times New Roman" w:hAnsi="Times New Roman" w:eastAsia="宋体" w:cs="Times New Roman"/>
          <w:spacing w:val="2"/>
          <w:sz w:val="21"/>
          <w:szCs w:val="21"/>
          <w:shd w:val="clear" w:color="auto" w:fill="FFFFFF"/>
        </w:rPr>
        <w:t>万至</w:t>
      </w:r>
      <w:r>
        <w:rPr>
          <w:rFonts w:ascii="Times New Roman" w:hAnsi="Times New Roman" w:eastAsia="宋体" w:cs="Times New Roman"/>
          <w:spacing w:val="2"/>
          <w:sz w:val="21"/>
          <w:szCs w:val="21"/>
          <w:shd w:val="clear" w:color="auto" w:fill="FFFFFF"/>
        </w:rPr>
        <w:t>320</w:t>
      </w:r>
      <w:r>
        <w:rPr>
          <w:rFonts w:hint="eastAsia" w:ascii="Times New Roman" w:hAnsi="Times New Roman" w:eastAsia="宋体" w:cs="Times New Roman"/>
          <w:spacing w:val="2"/>
          <w:sz w:val="21"/>
          <w:szCs w:val="21"/>
          <w:shd w:val="clear" w:color="auto" w:fill="FFFFFF"/>
        </w:rPr>
        <w:t>万）的计算结果，监测参数包括：通道平均换热系数以及出口处</w:t>
      </w:r>
      <w:r>
        <w:rPr>
          <w:rFonts w:ascii="Times New Roman" w:hAnsi="Times New Roman" w:eastAsia="宋体" w:cs="Times New Roman"/>
          <w:spacing w:val="2"/>
          <w:sz w:val="21"/>
          <w:szCs w:val="21"/>
          <w:shd w:val="clear" w:color="auto" w:fill="FFFFFF"/>
        </w:rPr>
        <w:t>P1</w:t>
      </w:r>
      <w:r>
        <w:rPr>
          <w:rFonts w:hint="eastAsia" w:ascii="Times New Roman" w:hAnsi="Times New Roman" w:eastAsia="宋体" w:cs="Times New Roman"/>
          <w:spacing w:val="2"/>
          <w:sz w:val="21"/>
          <w:szCs w:val="21"/>
          <w:shd w:val="clear" w:color="auto" w:fill="FFFFFF"/>
        </w:rPr>
        <w:t>、</w:t>
      </w:r>
      <w:r>
        <w:rPr>
          <w:rFonts w:ascii="Times New Roman" w:hAnsi="Times New Roman" w:eastAsia="宋体" w:cs="Times New Roman"/>
          <w:spacing w:val="2"/>
          <w:sz w:val="21"/>
          <w:szCs w:val="21"/>
          <w:shd w:val="clear" w:color="auto" w:fill="FFFFFF"/>
        </w:rPr>
        <w:t>P2</w:t>
      </w:r>
      <w:r>
        <w:rPr>
          <w:rFonts w:hint="eastAsia" w:ascii="Times New Roman" w:hAnsi="Times New Roman" w:eastAsia="宋体" w:cs="Times New Roman"/>
          <w:spacing w:val="2"/>
          <w:sz w:val="21"/>
          <w:szCs w:val="21"/>
          <w:shd w:val="clear" w:color="auto" w:fill="FFFFFF"/>
        </w:rPr>
        <w:t>、</w:t>
      </w:r>
      <w:r>
        <w:rPr>
          <w:rFonts w:ascii="Times New Roman" w:hAnsi="Times New Roman" w:eastAsia="宋体" w:cs="Times New Roman"/>
          <w:spacing w:val="2"/>
          <w:sz w:val="21"/>
          <w:szCs w:val="21"/>
          <w:shd w:val="clear" w:color="auto" w:fill="FFFFFF"/>
        </w:rPr>
        <w:t>P3</w:t>
      </w:r>
      <w:r>
        <w:rPr>
          <w:rFonts w:hint="eastAsia" w:ascii="Times New Roman" w:hAnsi="Times New Roman" w:eastAsia="宋体" w:cs="Times New Roman"/>
          <w:spacing w:val="2"/>
          <w:sz w:val="21"/>
          <w:szCs w:val="21"/>
          <w:shd w:val="clear" w:color="auto" w:fill="FFFFFF"/>
        </w:rPr>
        <w:t>三点的温度（</w:t>
      </w:r>
      <w:r>
        <w:rPr>
          <w:rFonts w:ascii="Times New Roman" w:hAnsi="Times New Roman" w:eastAsia="宋体" w:cs="Times New Roman"/>
          <w:spacing w:val="2"/>
          <w:sz w:val="21"/>
          <w:szCs w:val="21"/>
          <w:shd w:val="clear" w:color="auto" w:fill="FFFFFF"/>
        </w:rPr>
        <w:t>P1</w:t>
      </w:r>
      <w:r>
        <w:rPr>
          <w:rFonts w:hint="eastAsia" w:ascii="Times New Roman" w:hAnsi="Times New Roman" w:eastAsia="宋体" w:cs="Times New Roman"/>
          <w:spacing w:val="2"/>
          <w:sz w:val="21"/>
          <w:szCs w:val="21"/>
          <w:shd w:val="clear" w:color="auto" w:fill="FFFFFF"/>
        </w:rPr>
        <w:t>、</w:t>
      </w:r>
      <w:r>
        <w:rPr>
          <w:rFonts w:ascii="Times New Roman" w:hAnsi="Times New Roman" w:eastAsia="宋体" w:cs="Times New Roman"/>
          <w:spacing w:val="2"/>
          <w:sz w:val="21"/>
          <w:szCs w:val="21"/>
          <w:shd w:val="clear" w:color="auto" w:fill="FFFFFF"/>
        </w:rPr>
        <w:t>P2</w:t>
      </w:r>
      <w:r>
        <w:rPr>
          <w:rFonts w:hint="eastAsia" w:ascii="Times New Roman" w:hAnsi="Times New Roman" w:eastAsia="宋体" w:cs="Times New Roman"/>
          <w:spacing w:val="2"/>
          <w:sz w:val="21"/>
          <w:szCs w:val="21"/>
          <w:shd w:val="clear" w:color="auto" w:fill="FFFFFF"/>
        </w:rPr>
        <w:t>、</w:t>
      </w:r>
      <w:r>
        <w:rPr>
          <w:rFonts w:ascii="Times New Roman" w:hAnsi="Times New Roman" w:eastAsia="宋体" w:cs="Times New Roman"/>
          <w:spacing w:val="2"/>
          <w:sz w:val="21"/>
          <w:szCs w:val="21"/>
          <w:shd w:val="clear" w:color="auto" w:fill="FFFFFF"/>
        </w:rPr>
        <w:t>P3</w:t>
      </w:r>
      <w:r>
        <w:rPr>
          <w:rFonts w:hint="eastAsia" w:ascii="Times New Roman" w:hAnsi="Times New Roman" w:eastAsia="宋体" w:cs="Times New Roman"/>
          <w:spacing w:val="2"/>
          <w:sz w:val="21"/>
          <w:szCs w:val="21"/>
          <w:shd w:val="clear" w:color="auto" w:fill="FFFFFF"/>
        </w:rPr>
        <w:t>点坐标分别为</w:t>
      </w:r>
      <w:r>
        <w:rPr>
          <w:rFonts w:ascii="Times New Roman" w:hAnsi="Times New Roman" w:eastAsia="宋体" w:cs="Times New Roman"/>
          <w:spacing w:val="2"/>
          <w:sz w:val="21"/>
          <w:szCs w:val="21"/>
          <w:shd w:val="clear" w:color="auto" w:fill="FFFFFF"/>
        </w:rPr>
        <w:t>(0,0,3)</w:t>
      </w:r>
      <w:r>
        <w:rPr>
          <w:rFonts w:hint="eastAsia" w:ascii="Times New Roman" w:hAnsi="Times New Roman" w:eastAsia="宋体" w:cs="Times New Roman"/>
          <w:spacing w:val="2"/>
          <w:sz w:val="21"/>
          <w:szCs w:val="21"/>
          <w:shd w:val="clear" w:color="auto" w:fill="FFFFFF"/>
        </w:rPr>
        <w:t>、</w:t>
      </w:r>
      <w:r>
        <w:rPr>
          <w:rFonts w:ascii="Times New Roman" w:hAnsi="Times New Roman" w:eastAsia="宋体" w:cs="Times New Roman"/>
          <w:spacing w:val="2"/>
          <w:sz w:val="21"/>
          <w:szCs w:val="21"/>
          <w:shd w:val="clear" w:color="auto" w:fill="FFFFFF"/>
        </w:rPr>
        <w:t>(0,0.015,3)</w:t>
      </w:r>
      <w:r>
        <w:rPr>
          <w:rFonts w:hint="eastAsia" w:ascii="Times New Roman" w:hAnsi="Times New Roman" w:eastAsia="宋体" w:cs="Times New Roman"/>
          <w:spacing w:val="2"/>
          <w:sz w:val="21"/>
          <w:szCs w:val="21"/>
          <w:shd w:val="clear" w:color="auto" w:fill="FFFFFF"/>
        </w:rPr>
        <w:t>、</w:t>
      </w:r>
      <w:r>
        <w:rPr>
          <w:rFonts w:ascii="Times New Roman" w:hAnsi="Times New Roman" w:eastAsia="宋体" w:cs="Times New Roman"/>
          <w:spacing w:val="2"/>
          <w:sz w:val="21"/>
          <w:szCs w:val="21"/>
          <w:shd w:val="clear" w:color="auto" w:fill="FFFFFF"/>
        </w:rPr>
        <w:t>(0,0.03,3)</w:t>
      </w:r>
      <w:r>
        <w:rPr>
          <w:rFonts w:hint="eastAsia" w:ascii="Times New Roman" w:hAnsi="Times New Roman" w:eastAsia="宋体" w:cs="Times New Roman"/>
          <w:spacing w:val="2"/>
          <w:sz w:val="21"/>
          <w:szCs w:val="21"/>
          <w:shd w:val="clear" w:color="auto" w:fill="FFFFFF"/>
        </w:rPr>
        <w:t>）。如表</w:t>
      </w:r>
      <w:r>
        <w:rPr>
          <w:rFonts w:hint="eastAsia" w:ascii="Times New Roman" w:hAnsi="Times New Roman" w:eastAsia="微软雅黑" w:cs="Times New Roman"/>
          <w:b/>
          <w:bCs/>
          <w:sz w:val="21"/>
          <w:szCs w:val="21"/>
        </w:rPr>
        <w:t>5</w:t>
      </w:r>
      <w:r>
        <w:rPr>
          <w:rFonts w:hint="eastAsia" w:ascii="Times New Roman" w:hAnsi="Times New Roman" w:eastAsia="宋体" w:cs="Times New Roman"/>
          <w:spacing w:val="2"/>
          <w:sz w:val="21"/>
          <w:szCs w:val="21"/>
          <w:shd w:val="clear" w:color="auto" w:fill="FFFFFF"/>
        </w:rPr>
        <w:t>所示，当网格量达</w:t>
      </w:r>
      <w:r>
        <w:rPr>
          <w:rFonts w:ascii="Times New Roman" w:hAnsi="Times New Roman" w:eastAsia="宋体" w:cs="Times New Roman"/>
          <w:spacing w:val="2"/>
          <w:sz w:val="21"/>
          <w:szCs w:val="21"/>
          <w:shd w:val="clear" w:color="auto" w:fill="FFFFFF"/>
        </w:rPr>
        <w:t>250</w:t>
      </w:r>
      <w:r>
        <w:rPr>
          <w:rFonts w:hint="eastAsia" w:ascii="Times New Roman" w:hAnsi="Times New Roman" w:eastAsia="宋体" w:cs="Times New Roman"/>
          <w:spacing w:val="2"/>
          <w:sz w:val="21"/>
          <w:szCs w:val="21"/>
          <w:shd w:val="clear" w:color="auto" w:fill="FFFFFF"/>
        </w:rPr>
        <w:t>万时，各参数均趋于稳定。综合考虑计算精度与效率，最终采用</w:t>
      </w:r>
      <w:r>
        <w:rPr>
          <w:rFonts w:ascii="Times New Roman" w:hAnsi="Times New Roman" w:eastAsia="宋体" w:cs="Times New Roman"/>
          <w:spacing w:val="2"/>
          <w:sz w:val="21"/>
          <w:szCs w:val="21"/>
          <w:shd w:val="clear" w:color="auto" w:fill="FFFFFF"/>
        </w:rPr>
        <w:t>250</w:t>
      </w:r>
      <w:r>
        <w:rPr>
          <w:rFonts w:hint="eastAsia" w:ascii="Times New Roman" w:hAnsi="Times New Roman" w:eastAsia="宋体" w:cs="Times New Roman"/>
          <w:spacing w:val="2"/>
          <w:sz w:val="21"/>
          <w:szCs w:val="21"/>
          <w:shd w:val="clear" w:color="auto" w:fill="FFFFFF"/>
        </w:rPr>
        <w:t>万网格开展后续模拟。</w:t>
      </w:r>
    </w:p>
    <w:p w14:paraId="6920A873">
      <w:pPr>
        <w:pStyle w:val="7"/>
        <w:autoSpaceDE w:val="0"/>
        <w:autoSpaceDN w:val="0"/>
        <w:ind w:left="-420" w:leftChars="-200" w:firstLine="482"/>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表5. 网格无关性验证工况表</w:t>
      </w:r>
    </w:p>
    <w:tbl>
      <w:tblPr>
        <w:tblStyle w:val="18"/>
        <w:tblpPr w:leftFromText="180" w:rightFromText="180" w:vertAnchor="text" w:horzAnchor="margin" w:tblpXSpec="center" w:tblpY="369"/>
        <w:tblOverlap w:val="never"/>
        <w:tblW w:w="1094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0"/>
        <w:gridCol w:w="1417"/>
        <w:gridCol w:w="1554"/>
        <w:gridCol w:w="2268"/>
        <w:gridCol w:w="2693"/>
        <w:gridCol w:w="2298"/>
      </w:tblGrid>
      <w:tr w14:paraId="3D9F49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710" w:type="dxa"/>
            <w:tcBorders>
              <w:bottom w:val="single" w:color="auto" w:sz="4" w:space="0"/>
            </w:tcBorders>
            <w:shd w:val="clear" w:color="auto" w:fill="FFFFFF"/>
            <w:vAlign w:val="center"/>
          </w:tcPr>
          <w:p w14:paraId="24EB251C">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工况</w:t>
            </w:r>
          </w:p>
          <w:p w14:paraId="6BFB7B23">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Case</w:t>
            </w:r>
          </w:p>
        </w:tc>
        <w:tc>
          <w:tcPr>
            <w:tcW w:w="1417" w:type="dxa"/>
            <w:tcBorders>
              <w:bottom w:val="single" w:color="auto" w:sz="4" w:space="0"/>
            </w:tcBorders>
            <w:shd w:val="clear" w:color="auto" w:fill="FFFFFF"/>
            <w:vAlign w:val="center"/>
          </w:tcPr>
          <w:p w14:paraId="29AFD0FF">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网格数量</w:t>
            </w:r>
          </w:p>
          <w:p w14:paraId="58F19409">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M</w:t>
            </w:r>
            <w:r>
              <w:rPr>
                <w:rFonts w:ascii="Times New Roman" w:hAnsi="Times New Roman" w:eastAsia="宋体"/>
                <w:b/>
                <w:bCs/>
                <w:color w:val="000000"/>
                <w:sz w:val="18"/>
                <w:szCs w:val="18"/>
              </w:rPr>
              <w:t>esh quantity</w:t>
            </w:r>
          </w:p>
        </w:tc>
        <w:tc>
          <w:tcPr>
            <w:tcW w:w="1554" w:type="dxa"/>
            <w:tcBorders>
              <w:bottom w:val="single" w:color="auto" w:sz="4" w:space="0"/>
            </w:tcBorders>
            <w:shd w:val="clear" w:color="auto" w:fill="FFFFFF"/>
            <w:vAlign w:val="center"/>
          </w:tcPr>
          <w:p w14:paraId="46C90F76">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换热系数</w:t>
            </w:r>
          </w:p>
          <w:p w14:paraId="2A62F4D0">
            <w:pPr>
              <w:pStyle w:val="15"/>
              <w:spacing w:beforeAutospacing="0" w:afterAutospacing="0"/>
              <w:jc w:val="center"/>
              <w:rPr>
                <w:rFonts w:ascii="Times New Roman" w:hAnsi="Times New Roman" w:eastAsia="宋体"/>
                <w:b/>
                <w:bCs/>
                <w:color w:val="000000"/>
                <w:sz w:val="18"/>
                <w:szCs w:val="18"/>
              </w:rPr>
            </w:pPr>
            <w:r>
              <w:rPr>
                <w:rFonts w:ascii="Times New Roman" w:hAnsi="Times New Roman" w:eastAsia="宋体"/>
                <w:b/>
                <w:bCs/>
                <w:i/>
                <w:iCs/>
                <w:color w:val="000000"/>
                <w:sz w:val="18"/>
                <w:szCs w:val="18"/>
              </w:rPr>
              <w:t>h</w:t>
            </w:r>
            <w:r>
              <w:rPr>
                <w:rFonts w:ascii="Times New Roman" w:hAnsi="Times New Roman" w:eastAsia="宋体"/>
                <w:b/>
                <w:bCs/>
                <w:color w:val="000000"/>
                <w:sz w:val="18"/>
                <w:szCs w:val="18"/>
              </w:rPr>
              <w:t>/(W/(m2 ·K))</w:t>
            </w:r>
          </w:p>
        </w:tc>
        <w:tc>
          <w:tcPr>
            <w:tcW w:w="2268" w:type="dxa"/>
            <w:tcBorders>
              <w:bottom w:val="single" w:color="auto" w:sz="4" w:space="0"/>
            </w:tcBorders>
            <w:shd w:val="clear" w:color="auto" w:fill="FFFFFF"/>
            <w:vAlign w:val="center"/>
          </w:tcPr>
          <w:p w14:paraId="3156AC53">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点P1的温度</w:t>
            </w:r>
          </w:p>
          <w:p w14:paraId="651DC10B">
            <w:pPr>
              <w:pStyle w:val="15"/>
              <w:spacing w:beforeAutospacing="0" w:afterAutospacing="0"/>
              <w:jc w:val="center"/>
              <w:rPr>
                <w:rFonts w:ascii="Times New Roman" w:hAnsi="Times New Roman" w:eastAsia="宋体"/>
                <w:b/>
                <w:bCs/>
                <w:color w:val="000000"/>
                <w:sz w:val="18"/>
                <w:szCs w:val="18"/>
              </w:rPr>
            </w:pPr>
            <w:r>
              <w:rPr>
                <w:rFonts w:ascii="Times New Roman" w:hAnsi="Times New Roman" w:eastAsia="宋体"/>
                <w:b/>
                <w:bCs/>
                <w:color w:val="000000"/>
                <w:sz w:val="18"/>
                <w:szCs w:val="18"/>
              </w:rPr>
              <w:t xml:space="preserve">Point </w:t>
            </w:r>
            <w:r>
              <w:rPr>
                <w:rFonts w:hint="eastAsia" w:ascii="Times New Roman" w:hAnsi="Times New Roman" w:eastAsia="宋体"/>
                <w:b/>
                <w:bCs/>
                <w:color w:val="000000"/>
                <w:sz w:val="18"/>
                <w:szCs w:val="18"/>
              </w:rPr>
              <w:t>P1</w:t>
            </w:r>
            <w:r>
              <w:rPr>
                <w:rFonts w:ascii="Times New Roman" w:hAnsi="Times New Roman" w:eastAsia="宋体"/>
                <w:b/>
                <w:bCs/>
                <w:color w:val="000000"/>
                <w:sz w:val="18"/>
                <w:szCs w:val="18"/>
              </w:rPr>
              <w:t xml:space="preserve"> temperature/(</w:t>
            </w:r>
            <w:r>
              <w:rPr>
                <w:rFonts w:hint="eastAsia" w:ascii="Times New Roman" w:hAnsi="Times New Roman" w:eastAsia="宋体"/>
                <w:b/>
                <w:bCs/>
                <w:color w:val="000000"/>
                <w:sz w:val="18"/>
                <w:szCs w:val="18"/>
              </w:rPr>
              <w:t>K</w:t>
            </w:r>
            <w:r>
              <w:rPr>
                <w:rFonts w:ascii="Times New Roman" w:hAnsi="Times New Roman" w:eastAsia="宋体"/>
                <w:b/>
                <w:bCs/>
                <w:color w:val="000000"/>
                <w:sz w:val="18"/>
                <w:szCs w:val="18"/>
              </w:rPr>
              <w:t>)</w:t>
            </w:r>
          </w:p>
        </w:tc>
        <w:tc>
          <w:tcPr>
            <w:tcW w:w="2693" w:type="dxa"/>
            <w:tcBorders>
              <w:bottom w:val="single" w:color="auto" w:sz="4" w:space="0"/>
            </w:tcBorders>
            <w:shd w:val="clear" w:color="auto" w:fill="FFFFFF"/>
            <w:vAlign w:val="center"/>
          </w:tcPr>
          <w:p w14:paraId="4183BB7B">
            <w:pPr>
              <w:pStyle w:val="15"/>
              <w:spacing w:beforeAutospacing="0" w:afterAutospacing="0"/>
              <w:ind w:firstLine="361"/>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点P2的温度</w:t>
            </w:r>
          </w:p>
          <w:p w14:paraId="75BC3A84">
            <w:pPr>
              <w:pStyle w:val="15"/>
              <w:spacing w:beforeAutospacing="0" w:afterAutospacing="0"/>
              <w:jc w:val="center"/>
              <w:rPr>
                <w:rFonts w:ascii="Times New Roman" w:hAnsi="Times New Roman" w:eastAsia="宋体"/>
                <w:b/>
                <w:bCs/>
                <w:color w:val="000000"/>
                <w:sz w:val="18"/>
                <w:szCs w:val="18"/>
              </w:rPr>
            </w:pPr>
            <w:r>
              <w:rPr>
                <w:rFonts w:ascii="Times New Roman" w:hAnsi="Times New Roman" w:eastAsia="宋体"/>
                <w:b/>
                <w:bCs/>
                <w:color w:val="000000"/>
                <w:sz w:val="18"/>
                <w:szCs w:val="18"/>
              </w:rPr>
              <w:t xml:space="preserve">Point </w:t>
            </w:r>
            <w:r>
              <w:rPr>
                <w:rFonts w:hint="eastAsia" w:ascii="Times New Roman" w:hAnsi="Times New Roman" w:eastAsia="宋体"/>
                <w:b/>
                <w:bCs/>
                <w:color w:val="000000"/>
                <w:sz w:val="18"/>
                <w:szCs w:val="18"/>
              </w:rPr>
              <w:t>P2</w:t>
            </w:r>
            <w:r>
              <w:rPr>
                <w:rFonts w:ascii="Times New Roman" w:hAnsi="Times New Roman" w:eastAsia="宋体"/>
                <w:b/>
                <w:bCs/>
                <w:color w:val="000000"/>
                <w:sz w:val="18"/>
                <w:szCs w:val="18"/>
              </w:rPr>
              <w:t xml:space="preserve"> temperature/(</w:t>
            </w:r>
            <w:r>
              <w:rPr>
                <w:rFonts w:hint="eastAsia" w:ascii="Times New Roman" w:hAnsi="Times New Roman" w:eastAsia="宋体"/>
                <w:b/>
                <w:bCs/>
                <w:color w:val="000000"/>
                <w:sz w:val="18"/>
                <w:szCs w:val="18"/>
              </w:rPr>
              <w:t>K</w:t>
            </w:r>
            <w:r>
              <w:rPr>
                <w:rFonts w:ascii="Times New Roman" w:hAnsi="Times New Roman" w:eastAsia="宋体"/>
                <w:b/>
                <w:bCs/>
                <w:color w:val="000000"/>
                <w:sz w:val="18"/>
                <w:szCs w:val="18"/>
              </w:rPr>
              <w:t>)</w:t>
            </w:r>
          </w:p>
        </w:tc>
        <w:tc>
          <w:tcPr>
            <w:tcW w:w="2298" w:type="dxa"/>
            <w:tcBorders>
              <w:bottom w:val="single" w:color="auto" w:sz="4" w:space="0"/>
            </w:tcBorders>
            <w:shd w:val="clear" w:color="auto" w:fill="FFFFFF"/>
            <w:vAlign w:val="center"/>
          </w:tcPr>
          <w:p w14:paraId="511DDC2E">
            <w:pPr>
              <w:pStyle w:val="15"/>
              <w:spacing w:beforeAutospacing="0" w:afterAutospacing="0"/>
              <w:ind w:firstLine="361"/>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点P3的温度</w:t>
            </w:r>
          </w:p>
          <w:p w14:paraId="01949EDE">
            <w:pPr>
              <w:pStyle w:val="15"/>
              <w:spacing w:beforeAutospacing="0" w:afterAutospacing="0"/>
              <w:jc w:val="center"/>
              <w:rPr>
                <w:rFonts w:ascii="Times New Roman" w:hAnsi="Times New Roman" w:eastAsia="宋体"/>
                <w:b/>
                <w:bCs/>
                <w:color w:val="000000"/>
                <w:sz w:val="18"/>
                <w:szCs w:val="18"/>
              </w:rPr>
            </w:pPr>
            <w:r>
              <w:rPr>
                <w:rFonts w:ascii="Times New Roman" w:hAnsi="Times New Roman" w:eastAsia="宋体"/>
                <w:b/>
                <w:bCs/>
                <w:color w:val="000000"/>
                <w:sz w:val="18"/>
                <w:szCs w:val="18"/>
              </w:rPr>
              <w:t xml:space="preserve">Point </w:t>
            </w:r>
            <w:r>
              <w:rPr>
                <w:rFonts w:hint="eastAsia" w:ascii="Times New Roman" w:hAnsi="Times New Roman" w:eastAsia="宋体"/>
                <w:b/>
                <w:bCs/>
                <w:color w:val="000000"/>
                <w:sz w:val="18"/>
                <w:szCs w:val="18"/>
              </w:rPr>
              <w:t>P3</w:t>
            </w:r>
            <w:r>
              <w:rPr>
                <w:rFonts w:ascii="Times New Roman" w:hAnsi="Times New Roman" w:eastAsia="宋体"/>
                <w:b/>
                <w:bCs/>
                <w:color w:val="000000"/>
                <w:sz w:val="18"/>
                <w:szCs w:val="18"/>
              </w:rPr>
              <w:t xml:space="preserve"> temperature/(</w:t>
            </w:r>
            <w:r>
              <w:rPr>
                <w:rFonts w:hint="eastAsia" w:ascii="Times New Roman" w:hAnsi="Times New Roman" w:eastAsia="宋体"/>
                <w:b/>
                <w:bCs/>
                <w:color w:val="000000"/>
                <w:sz w:val="18"/>
                <w:szCs w:val="18"/>
              </w:rPr>
              <w:t>K</w:t>
            </w:r>
            <w:r>
              <w:rPr>
                <w:rFonts w:ascii="Times New Roman" w:hAnsi="Times New Roman" w:eastAsia="宋体"/>
                <w:b/>
                <w:bCs/>
                <w:color w:val="000000"/>
                <w:sz w:val="18"/>
                <w:szCs w:val="18"/>
              </w:rPr>
              <w:t>)</w:t>
            </w:r>
          </w:p>
        </w:tc>
      </w:tr>
      <w:tr w14:paraId="2A6A0F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710" w:type="dxa"/>
            <w:tcBorders>
              <w:top w:val="single" w:color="auto" w:sz="4" w:space="0"/>
              <w:bottom w:val="nil"/>
            </w:tcBorders>
            <w:shd w:val="clear" w:color="auto" w:fill="FFFFFF"/>
          </w:tcPr>
          <w:p w14:paraId="22C307A4">
            <w:pPr>
              <w:pStyle w:val="15"/>
              <w:tabs>
                <w:tab w:val="center" w:pos="537"/>
              </w:tabs>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1</w:t>
            </w:r>
          </w:p>
        </w:tc>
        <w:tc>
          <w:tcPr>
            <w:tcW w:w="1417" w:type="dxa"/>
            <w:tcBorders>
              <w:top w:val="single" w:color="auto" w:sz="4" w:space="0"/>
              <w:bottom w:val="nil"/>
            </w:tcBorders>
            <w:shd w:val="clear" w:color="auto" w:fill="FFFFFF"/>
            <w:vAlign w:val="center"/>
          </w:tcPr>
          <w:p w14:paraId="2F08E430">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1</w:t>
            </w:r>
            <w:r>
              <w:rPr>
                <w:rFonts w:hint="eastAsia" w:ascii="Times New Roman" w:hAnsi="Times New Roman" w:eastAsia="宋体"/>
                <w:color w:val="000000"/>
                <w:sz w:val="18"/>
                <w:szCs w:val="18"/>
              </w:rPr>
              <w:t>.</w:t>
            </w:r>
            <w:r>
              <w:rPr>
                <w:rFonts w:ascii="Times New Roman" w:hAnsi="Times New Roman" w:eastAsia="宋体"/>
                <w:color w:val="000000"/>
                <w:sz w:val="18"/>
                <w:szCs w:val="18"/>
              </w:rPr>
              <w:t>2×</w:t>
            </w:r>
            <w:r>
              <w:rPr>
                <w:rFonts w:hint="eastAsia" w:ascii="Times New Roman" w:hAnsi="Times New Roman" w:eastAsia="宋体"/>
                <w:color w:val="000000"/>
                <w:sz w:val="18"/>
                <w:szCs w:val="18"/>
              </w:rPr>
              <w:t>105</w:t>
            </w:r>
          </w:p>
        </w:tc>
        <w:tc>
          <w:tcPr>
            <w:tcW w:w="1554" w:type="dxa"/>
            <w:tcBorders>
              <w:top w:val="single" w:color="auto" w:sz="4" w:space="0"/>
              <w:bottom w:val="nil"/>
            </w:tcBorders>
            <w:shd w:val="clear" w:color="auto" w:fill="FFFFFF"/>
            <w:vAlign w:val="center"/>
          </w:tcPr>
          <w:p w14:paraId="0326D577">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9606.79</w:t>
            </w:r>
          </w:p>
        </w:tc>
        <w:tc>
          <w:tcPr>
            <w:tcW w:w="2268" w:type="dxa"/>
            <w:tcBorders>
              <w:top w:val="single" w:color="auto" w:sz="4" w:space="0"/>
              <w:bottom w:val="nil"/>
            </w:tcBorders>
            <w:shd w:val="clear" w:color="auto" w:fill="FFFFFF"/>
            <w:vAlign w:val="center"/>
          </w:tcPr>
          <w:p w14:paraId="03D7E969">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970.94</w:t>
            </w:r>
          </w:p>
        </w:tc>
        <w:tc>
          <w:tcPr>
            <w:tcW w:w="2693" w:type="dxa"/>
            <w:tcBorders>
              <w:top w:val="single" w:color="auto" w:sz="4" w:space="0"/>
              <w:bottom w:val="nil"/>
            </w:tcBorders>
            <w:shd w:val="clear" w:color="auto" w:fill="FFFFFF"/>
            <w:vAlign w:val="center"/>
          </w:tcPr>
          <w:p w14:paraId="0D2216F3">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971.78</w:t>
            </w:r>
          </w:p>
        </w:tc>
        <w:tc>
          <w:tcPr>
            <w:tcW w:w="2298" w:type="dxa"/>
            <w:tcBorders>
              <w:top w:val="single" w:color="auto" w:sz="4" w:space="0"/>
              <w:bottom w:val="nil"/>
            </w:tcBorders>
            <w:shd w:val="clear" w:color="auto" w:fill="FFFFFF"/>
            <w:vAlign w:val="center"/>
          </w:tcPr>
          <w:p w14:paraId="6FD71C6A">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981.25</w:t>
            </w:r>
          </w:p>
        </w:tc>
      </w:tr>
      <w:tr w14:paraId="507500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710" w:type="dxa"/>
            <w:tcBorders>
              <w:top w:val="nil"/>
            </w:tcBorders>
            <w:shd w:val="clear" w:color="auto" w:fill="FFFFFF"/>
          </w:tcPr>
          <w:p w14:paraId="41E6C033">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2</w:t>
            </w:r>
          </w:p>
        </w:tc>
        <w:tc>
          <w:tcPr>
            <w:tcW w:w="1417" w:type="dxa"/>
            <w:tcBorders>
              <w:top w:val="nil"/>
            </w:tcBorders>
            <w:shd w:val="clear" w:color="auto" w:fill="FFFFFF"/>
            <w:vAlign w:val="center"/>
          </w:tcPr>
          <w:p w14:paraId="4C683227">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3</w:t>
            </w:r>
            <w:r>
              <w:rPr>
                <w:rFonts w:hint="eastAsia" w:ascii="Times New Roman" w:hAnsi="Times New Roman" w:eastAsia="宋体"/>
                <w:color w:val="000000"/>
                <w:sz w:val="18"/>
                <w:szCs w:val="18"/>
              </w:rPr>
              <w:t>.</w:t>
            </w:r>
            <w:r>
              <w:rPr>
                <w:rFonts w:ascii="Times New Roman" w:hAnsi="Times New Roman" w:eastAsia="宋体"/>
                <w:color w:val="000000"/>
                <w:sz w:val="18"/>
                <w:szCs w:val="18"/>
              </w:rPr>
              <w:t>9×</w:t>
            </w:r>
            <w:r>
              <w:rPr>
                <w:rFonts w:hint="eastAsia" w:ascii="Times New Roman" w:hAnsi="Times New Roman" w:eastAsia="宋体"/>
                <w:color w:val="000000"/>
                <w:sz w:val="18"/>
                <w:szCs w:val="18"/>
              </w:rPr>
              <w:t>105</w:t>
            </w:r>
          </w:p>
        </w:tc>
        <w:tc>
          <w:tcPr>
            <w:tcW w:w="1554" w:type="dxa"/>
            <w:tcBorders>
              <w:top w:val="nil"/>
            </w:tcBorders>
            <w:shd w:val="clear" w:color="auto" w:fill="FFFFFF"/>
            <w:vAlign w:val="center"/>
          </w:tcPr>
          <w:p w14:paraId="5458E2E6">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9736.95</w:t>
            </w:r>
          </w:p>
        </w:tc>
        <w:tc>
          <w:tcPr>
            <w:tcW w:w="2268" w:type="dxa"/>
            <w:tcBorders>
              <w:top w:val="nil"/>
            </w:tcBorders>
            <w:shd w:val="clear" w:color="auto" w:fill="FFFFFF"/>
            <w:vAlign w:val="center"/>
          </w:tcPr>
          <w:p w14:paraId="71057E7F">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971.28</w:t>
            </w:r>
          </w:p>
        </w:tc>
        <w:tc>
          <w:tcPr>
            <w:tcW w:w="2693" w:type="dxa"/>
            <w:tcBorders>
              <w:top w:val="nil"/>
            </w:tcBorders>
            <w:shd w:val="clear" w:color="auto" w:fill="FFFFFF"/>
            <w:vAlign w:val="center"/>
          </w:tcPr>
          <w:p w14:paraId="7AD2D262">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972.21</w:t>
            </w:r>
          </w:p>
        </w:tc>
        <w:tc>
          <w:tcPr>
            <w:tcW w:w="2298" w:type="dxa"/>
            <w:tcBorders>
              <w:top w:val="nil"/>
            </w:tcBorders>
            <w:shd w:val="clear" w:color="auto" w:fill="FFFFFF"/>
            <w:vAlign w:val="center"/>
          </w:tcPr>
          <w:p w14:paraId="04DDEA5F">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980.63</w:t>
            </w:r>
          </w:p>
        </w:tc>
      </w:tr>
      <w:tr w14:paraId="435771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710" w:type="dxa"/>
            <w:shd w:val="clear" w:color="auto" w:fill="FFFFFF"/>
          </w:tcPr>
          <w:p w14:paraId="33967003">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3</w:t>
            </w:r>
          </w:p>
        </w:tc>
        <w:tc>
          <w:tcPr>
            <w:tcW w:w="1417" w:type="dxa"/>
            <w:shd w:val="clear" w:color="auto" w:fill="FFFFFF"/>
            <w:vAlign w:val="center"/>
          </w:tcPr>
          <w:p w14:paraId="2D53ECBF">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1</w:t>
            </w:r>
            <w:r>
              <w:rPr>
                <w:rFonts w:hint="eastAsia" w:ascii="Times New Roman" w:hAnsi="Times New Roman" w:eastAsia="宋体"/>
                <w:color w:val="000000"/>
                <w:sz w:val="18"/>
                <w:szCs w:val="18"/>
              </w:rPr>
              <w:t>.</w:t>
            </w:r>
            <w:r>
              <w:rPr>
                <w:rFonts w:ascii="Times New Roman" w:hAnsi="Times New Roman" w:eastAsia="宋体"/>
                <w:color w:val="000000"/>
                <w:sz w:val="18"/>
                <w:szCs w:val="18"/>
              </w:rPr>
              <w:t>8×</w:t>
            </w:r>
            <w:r>
              <w:rPr>
                <w:rFonts w:hint="eastAsia" w:ascii="Times New Roman" w:hAnsi="Times New Roman" w:eastAsia="宋体"/>
                <w:color w:val="000000"/>
                <w:sz w:val="18"/>
                <w:szCs w:val="18"/>
              </w:rPr>
              <w:t>106</w:t>
            </w:r>
          </w:p>
        </w:tc>
        <w:tc>
          <w:tcPr>
            <w:tcW w:w="1554" w:type="dxa"/>
            <w:shd w:val="clear" w:color="auto" w:fill="FFFFFF"/>
            <w:vAlign w:val="center"/>
          </w:tcPr>
          <w:p w14:paraId="07AE2412">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9838.22</w:t>
            </w:r>
          </w:p>
        </w:tc>
        <w:tc>
          <w:tcPr>
            <w:tcW w:w="2268" w:type="dxa"/>
            <w:shd w:val="clear" w:color="auto" w:fill="FFFFFF"/>
            <w:vAlign w:val="center"/>
          </w:tcPr>
          <w:p w14:paraId="3EAA815C">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971.53</w:t>
            </w:r>
          </w:p>
        </w:tc>
        <w:tc>
          <w:tcPr>
            <w:tcW w:w="2693" w:type="dxa"/>
            <w:shd w:val="clear" w:color="auto" w:fill="FFFFFF"/>
            <w:vAlign w:val="center"/>
          </w:tcPr>
          <w:p w14:paraId="2E317074">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972.35</w:t>
            </w:r>
          </w:p>
        </w:tc>
        <w:tc>
          <w:tcPr>
            <w:tcW w:w="2298" w:type="dxa"/>
            <w:shd w:val="clear" w:color="auto" w:fill="FFFFFF"/>
            <w:vAlign w:val="center"/>
          </w:tcPr>
          <w:p w14:paraId="39B3D74D">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980.30</w:t>
            </w:r>
          </w:p>
        </w:tc>
      </w:tr>
      <w:tr w14:paraId="0EF8E8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710" w:type="dxa"/>
            <w:shd w:val="clear" w:color="auto" w:fill="FFFFFF"/>
          </w:tcPr>
          <w:p w14:paraId="0CABFA21">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4</w:t>
            </w:r>
          </w:p>
        </w:tc>
        <w:tc>
          <w:tcPr>
            <w:tcW w:w="1417" w:type="dxa"/>
            <w:shd w:val="clear" w:color="auto" w:fill="FFFFFF"/>
            <w:vAlign w:val="center"/>
          </w:tcPr>
          <w:p w14:paraId="3CA7778A">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2</w:t>
            </w:r>
            <w:r>
              <w:rPr>
                <w:rFonts w:hint="eastAsia" w:ascii="Times New Roman" w:hAnsi="Times New Roman" w:eastAsia="宋体"/>
                <w:color w:val="000000"/>
                <w:sz w:val="18"/>
                <w:szCs w:val="18"/>
              </w:rPr>
              <w:t>.</w:t>
            </w:r>
            <w:r>
              <w:rPr>
                <w:rFonts w:ascii="Times New Roman" w:hAnsi="Times New Roman" w:eastAsia="宋体"/>
                <w:color w:val="000000"/>
                <w:sz w:val="18"/>
                <w:szCs w:val="18"/>
              </w:rPr>
              <w:t>5×</w:t>
            </w:r>
            <w:r>
              <w:rPr>
                <w:rFonts w:hint="eastAsia" w:ascii="Times New Roman" w:hAnsi="Times New Roman" w:eastAsia="宋体"/>
                <w:color w:val="000000"/>
                <w:sz w:val="18"/>
                <w:szCs w:val="18"/>
              </w:rPr>
              <w:t>106</w:t>
            </w:r>
          </w:p>
        </w:tc>
        <w:tc>
          <w:tcPr>
            <w:tcW w:w="1554" w:type="dxa"/>
            <w:shd w:val="clear" w:color="auto" w:fill="FFFFFF"/>
            <w:vAlign w:val="center"/>
          </w:tcPr>
          <w:p w14:paraId="7FA1C1C5">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9861.94</w:t>
            </w:r>
          </w:p>
        </w:tc>
        <w:tc>
          <w:tcPr>
            <w:tcW w:w="2268" w:type="dxa"/>
            <w:shd w:val="clear" w:color="auto" w:fill="FFFFFF"/>
            <w:vAlign w:val="center"/>
          </w:tcPr>
          <w:p w14:paraId="7B939E32">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971.54</w:t>
            </w:r>
          </w:p>
        </w:tc>
        <w:tc>
          <w:tcPr>
            <w:tcW w:w="2693" w:type="dxa"/>
            <w:shd w:val="clear" w:color="auto" w:fill="FFFFFF"/>
            <w:vAlign w:val="center"/>
          </w:tcPr>
          <w:p w14:paraId="6928D946">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972.36</w:t>
            </w:r>
          </w:p>
        </w:tc>
        <w:tc>
          <w:tcPr>
            <w:tcW w:w="2298" w:type="dxa"/>
            <w:shd w:val="clear" w:color="auto" w:fill="FFFFFF"/>
            <w:vAlign w:val="center"/>
          </w:tcPr>
          <w:p w14:paraId="5F244F09">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980.24</w:t>
            </w:r>
          </w:p>
        </w:tc>
      </w:tr>
      <w:tr w14:paraId="323A2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rPr>
        <w:tc>
          <w:tcPr>
            <w:tcW w:w="710" w:type="dxa"/>
            <w:shd w:val="clear" w:color="auto" w:fill="FFFFFF"/>
          </w:tcPr>
          <w:p w14:paraId="7E052D50">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5</w:t>
            </w:r>
          </w:p>
        </w:tc>
        <w:tc>
          <w:tcPr>
            <w:tcW w:w="1417" w:type="dxa"/>
            <w:shd w:val="clear" w:color="auto" w:fill="FFFFFF"/>
            <w:vAlign w:val="center"/>
          </w:tcPr>
          <w:p w14:paraId="27A85F09">
            <w:pPr>
              <w:pStyle w:val="15"/>
              <w:spacing w:before="100" w:after="100"/>
              <w:jc w:val="center"/>
              <w:rPr>
                <w:rFonts w:ascii="Times New Roman" w:hAnsi="Times New Roman" w:eastAsia="宋体"/>
                <w:color w:val="000000"/>
                <w:sz w:val="18"/>
                <w:szCs w:val="18"/>
              </w:rPr>
            </w:pPr>
            <w:commentRangeStart w:id="5"/>
            <w:r>
              <w:rPr>
                <w:rFonts w:ascii="Times New Roman" w:hAnsi="Times New Roman" w:eastAsia="宋体"/>
                <w:color w:val="000000"/>
                <w:sz w:val="18"/>
                <w:szCs w:val="18"/>
              </w:rPr>
              <w:t>3</w:t>
            </w:r>
            <w:r>
              <w:rPr>
                <w:rFonts w:hint="eastAsia" w:ascii="Times New Roman" w:hAnsi="Times New Roman" w:eastAsia="宋体"/>
                <w:color w:val="000000"/>
                <w:sz w:val="18"/>
                <w:szCs w:val="18"/>
              </w:rPr>
              <w:t>.</w:t>
            </w:r>
            <w:r>
              <w:rPr>
                <w:rFonts w:ascii="Times New Roman" w:hAnsi="Times New Roman" w:eastAsia="宋体"/>
                <w:color w:val="000000"/>
                <w:sz w:val="18"/>
                <w:szCs w:val="18"/>
              </w:rPr>
              <w:t>2×</w:t>
            </w:r>
            <w:r>
              <w:rPr>
                <w:rFonts w:hint="eastAsia" w:ascii="Times New Roman" w:hAnsi="Times New Roman" w:eastAsia="宋体"/>
                <w:color w:val="000000"/>
                <w:sz w:val="18"/>
                <w:szCs w:val="18"/>
              </w:rPr>
              <w:t>106</w:t>
            </w:r>
            <w:commentRangeEnd w:id="5"/>
            <w:r>
              <w:commentReference w:id="5"/>
            </w:r>
          </w:p>
        </w:tc>
        <w:tc>
          <w:tcPr>
            <w:tcW w:w="1554" w:type="dxa"/>
            <w:shd w:val="clear" w:color="auto" w:fill="FFFFFF"/>
            <w:vAlign w:val="center"/>
          </w:tcPr>
          <w:p w14:paraId="0152913F">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9866.66</w:t>
            </w:r>
          </w:p>
        </w:tc>
        <w:tc>
          <w:tcPr>
            <w:tcW w:w="2268" w:type="dxa"/>
            <w:shd w:val="clear" w:color="auto" w:fill="FFFFFF"/>
            <w:vAlign w:val="center"/>
          </w:tcPr>
          <w:p w14:paraId="579AE179">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971.44</w:t>
            </w:r>
          </w:p>
        </w:tc>
        <w:tc>
          <w:tcPr>
            <w:tcW w:w="2693" w:type="dxa"/>
            <w:shd w:val="clear" w:color="auto" w:fill="FFFFFF"/>
            <w:vAlign w:val="center"/>
          </w:tcPr>
          <w:p w14:paraId="6BC8B2A7">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972.38</w:t>
            </w:r>
          </w:p>
        </w:tc>
        <w:tc>
          <w:tcPr>
            <w:tcW w:w="2298" w:type="dxa"/>
            <w:shd w:val="clear" w:color="auto" w:fill="FFFFFF"/>
            <w:vAlign w:val="center"/>
          </w:tcPr>
          <w:p w14:paraId="0D7A91DA">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980.23</w:t>
            </w:r>
          </w:p>
        </w:tc>
      </w:tr>
    </w:tbl>
    <w:p w14:paraId="7B42B019">
      <w:pPr>
        <w:pStyle w:val="7"/>
        <w:autoSpaceDE w:val="0"/>
        <w:autoSpaceDN w:val="0"/>
        <w:ind w:left="-420" w:leftChars="-200" w:firstLine="482"/>
        <w:jc w:val="center"/>
        <w:rPr>
          <w:rFonts w:ascii="Times New Roman" w:hAnsi="Times New Roman" w:eastAsia="宋体" w:cs="Times New Roman"/>
          <w:b/>
          <w:bCs/>
          <w:sz w:val="18"/>
          <w:szCs w:val="18"/>
        </w:rPr>
      </w:pPr>
      <w:r>
        <w:rPr>
          <w:rFonts w:ascii="Times New Roman" w:hAnsi="Times New Roman" w:eastAsia="宋体" w:cs="Times New Roman"/>
          <w:b/>
          <w:bCs/>
          <w:sz w:val="18"/>
          <w:szCs w:val="18"/>
        </w:rPr>
        <w:t>Table</w:t>
      </w:r>
      <w:r>
        <w:rPr>
          <w:rFonts w:hint="eastAsia" w:ascii="Times New Roman" w:hAnsi="Times New Roman" w:eastAsia="宋体" w:cs="Times New Roman"/>
          <w:b/>
          <w:bCs/>
          <w:sz w:val="18"/>
          <w:szCs w:val="18"/>
        </w:rPr>
        <w:t xml:space="preserve"> </w:t>
      </w:r>
      <w:r>
        <w:rPr>
          <w:rFonts w:hint="eastAsia" w:ascii="Times New Roman" w:hAnsi="Times New Roman" w:eastAsia="微软雅黑" w:cs="Times New Roman"/>
          <w:b/>
          <w:bCs/>
          <w:sz w:val="18"/>
          <w:szCs w:val="18"/>
        </w:rPr>
        <w:t>5</w:t>
      </w:r>
      <w:r>
        <w:rPr>
          <w:rFonts w:ascii="Times New Roman" w:hAnsi="Times New Roman" w:eastAsia="宋体" w:cs="Times New Roman"/>
          <w:b/>
          <w:bCs/>
          <w:sz w:val="18"/>
          <w:szCs w:val="18"/>
        </w:rPr>
        <w:t xml:space="preserve">.  </w:t>
      </w:r>
      <w:r>
        <w:rPr>
          <w:rFonts w:hint="eastAsia" w:ascii="Times New Roman" w:hAnsi="Times New Roman" w:eastAsia="宋体" w:cs="Times New Roman"/>
          <w:b/>
          <w:bCs/>
          <w:sz w:val="18"/>
          <w:szCs w:val="18"/>
        </w:rPr>
        <w:t>Table of operating conditions used for grid independence verification</w:t>
      </w:r>
    </w:p>
    <w:p w14:paraId="486A9DE7">
      <w:pPr>
        <w:pStyle w:val="4"/>
      </w:pPr>
      <w:r>
        <w:rPr>
          <w:rFonts w:hint="eastAsia"/>
        </w:rPr>
        <w:t>湍流模型评估</w:t>
      </w:r>
    </w:p>
    <w:p w14:paraId="3D387345">
      <w:pPr>
        <w:widowControl/>
        <w:ind w:firstLine="425" w:firstLineChars="199"/>
        <w:rPr>
          <w:szCs w:val="18"/>
        </w:rPr>
      </w:pPr>
      <w:r>
        <w:rPr>
          <w:rFonts w:hint="eastAsia"/>
          <w:spacing w:val="2"/>
          <w:szCs w:val="18"/>
          <w:shd w:val="clear" w:color="auto" w:fill="FFFFFF"/>
        </w:rPr>
        <w:t>基于前述数值方案，鉴于熔盐独特的物理特性，有必要对所选数值模型的准确性进行进一步验证。Lelio Luzzi等人</w:t>
      </w:r>
      <w:r>
        <w:rPr>
          <w:rFonts w:hint="eastAsia"/>
          <w:spacing w:val="2"/>
          <w:szCs w:val="18"/>
          <w:shd w:val="clear" w:color="auto" w:fill="FFFFFF"/>
        </w:rPr>
        <w:fldChar w:fldCharType="begin"/>
      </w:r>
      <w:r>
        <w:rPr>
          <w:spacing w:val="2"/>
          <w:szCs w:val="18"/>
          <w:shd w:val="clear" w:color="auto" w:fill="FFFFFF"/>
        </w:rPr>
        <w:instrText xml:space="preserve"> ADDIN EN.CITE &lt;EndNote&gt;&lt;Cite&gt;&lt;Author&gt;Luzzi&lt;/Author&gt;&lt;Year&gt;2010&lt;/Year&gt;&lt;RecNum&gt;845&lt;/RecNum&gt;&lt;DisplayText&gt;&lt;style face="superscript"&gt;[38]&lt;/style&gt;&lt;/DisplayText&gt;&lt;record&gt;&lt;rec-number&gt;845&lt;/rec-number&gt;&lt;foreign-keys&gt;&lt;key app="EN" db-id="w99z0rttzswp2fers275ssa222v2svx920wa" timestamp="1731987647" guid="e2ab932d-12ff-4dff-ba1b-91fb26a908da"&gt;845&lt;/key&gt;&lt;key app="ENWeb" db-id=""&gt;0&lt;/key&gt;&lt;/foreign-keys&gt;&lt;ref-type name="Journal Article"&gt;17&lt;/ref-type&gt;&lt;contributors&gt;&lt;authors&gt;&lt;author&gt;Luzzi, Lelio&lt;/author&gt;&lt;author&gt;Cammi, Antonio&lt;/author&gt;&lt;author&gt;Di Marcello, Valentino&lt;/author&gt;&lt;author&gt;Fiorina, Carlo&lt;/author&gt;&lt;/authors&gt;&lt;/contributors&gt;&lt;titles&gt;&lt;title&gt;An approach for the modelling and the analysis of the MSR thermo-hydrodynamic behaviour&lt;/title&gt;&lt;secondary-title&gt;Chemical Engineering Science&lt;/secondary-title&gt;&lt;/titles&gt;&lt;periodical&gt;&lt;full-title&gt;Chemical Engineering Science&lt;/full-title&gt;&lt;/periodical&gt;&lt;pages&gt;4873-4883&lt;/pages&gt;&lt;volume&gt;65&lt;/volume&gt;&lt;number&gt;16&lt;/number&gt;&lt;section&gt;4873&lt;/section&gt;&lt;dates&gt;&lt;year&gt;2010&lt;/year&gt;&lt;/dates&gt;&lt;isbn&gt;00092509&lt;/isbn&gt;&lt;urls&gt;&lt;/urls&gt;&lt;electronic-resource-num&gt;10.1016/j.ces.2010.05.040&lt;/electronic-resource-num&gt;&lt;/record&gt;&lt;/Cite&gt;&lt;/EndNote&gt;</w:instrText>
      </w:r>
      <w:r>
        <w:rPr>
          <w:rFonts w:hint="eastAsia"/>
          <w:spacing w:val="2"/>
          <w:szCs w:val="18"/>
          <w:shd w:val="clear" w:color="auto" w:fill="FFFFFF"/>
        </w:rPr>
        <w:fldChar w:fldCharType="separate"/>
      </w:r>
      <w:r>
        <w:rPr>
          <w:spacing w:val="2"/>
          <w:szCs w:val="18"/>
          <w:shd w:val="clear" w:color="auto" w:fill="FFFFFF"/>
          <w:vertAlign w:val="superscript"/>
        </w:rPr>
        <w:t>[38]</w:t>
      </w:r>
      <w:r>
        <w:rPr>
          <w:rFonts w:hint="eastAsia"/>
          <w:spacing w:val="2"/>
          <w:szCs w:val="18"/>
          <w:shd w:val="clear" w:color="auto" w:fill="FFFFFF"/>
        </w:rPr>
        <w:fldChar w:fldCharType="end"/>
      </w:r>
      <w:r>
        <w:rPr>
          <w:rFonts w:hint="eastAsia"/>
          <w:spacing w:val="2"/>
          <w:szCs w:val="18"/>
          <w:shd w:val="clear" w:color="auto" w:fill="FFFFFF"/>
        </w:rPr>
        <w:t>、Chang等人</w:t>
      </w:r>
      <w:r>
        <w:rPr>
          <w:rFonts w:hint="eastAsia"/>
          <w:spacing w:val="2"/>
          <w:szCs w:val="18"/>
          <w:shd w:val="clear" w:color="auto" w:fill="FFFFFF"/>
        </w:rPr>
        <w:fldChar w:fldCharType="begin"/>
      </w:r>
      <w:r>
        <w:rPr>
          <w:rFonts w:hint="eastAsia"/>
          <w:spacing w:val="2"/>
          <w:szCs w:val="18"/>
          <w:shd w:val="clear" w:color="auto" w:fill="FFFFFF"/>
        </w:rPr>
        <w:instrText xml:space="preserve"> ADDIN EN.CITE &lt;EndNote&gt;&lt;Cite&gt;&lt;Author&gt;Chang&lt;/Author&gt;&lt;Year&gt;2018&lt;/Year&gt;&lt;RecNum&gt;1374&lt;/RecNum&gt;&lt;DisplayText&gt;&lt;style face="superscript"&gt;[57]&lt;/style&gt;&lt;/DisplayText&gt;&lt;record&gt;&lt;rec-number&gt;1374&lt;/rec-number&gt;&lt;foreign-keys&gt;&lt;key app="EN" db-id="w99z0rttzswp2fers275ssa222v2svx920wa" timestamp="1747881482" guid="19605737-b9fe-481a-9e0b-73db2c849012"&gt;1374&lt;/key&gt;&lt;/foreign-keys&gt;&lt;ref-type name="Journal Article"&gt;17&lt;/ref-type&gt;&lt;contributors&gt;&lt;authors&gt;&lt;author&gt;Chang, Chun&lt;/author&gt;&lt;author&gt;Sciacovelli, Adriano&lt;/author&gt;&lt;author&gt;Wu, Zhiyong&lt;/author&gt;&lt;author&gt;Li, Xin&lt;/author&gt;&lt;author&gt;Li, Yongliang&lt;/author&gt;&lt;author&gt;Zhao, Mingzhi&lt;/author&gt;&lt;author&gt;Deng, Jie&lt;/author&gt;&lt;author&gt;Wang, Zhifeng&lt;/author&gt;&lt;author&gt;Ding, Yulong&lt;/author&gt;&lt;/authors&gt;&lt;/contributors&gt;&lt;titles&gt;&lt;title&gt;Enhanced heat transfer in a parabolic trough solar receiver by inserting rods and using molten salt as heat transfer fluid&lt;/title&gt;&lt;secondary-title&gt;Applied Energy&lt;/secondary-title&gt;&lt;/titles&gt;&lt;periodical&gt;&lt;full-title&gt;Applied Energy&lt;/full-title&gt;&lt;abbr-1&gt;Appl. Energy&lt;/abbr-1&gt;&lt;/periodical&gt;&lt;pages&gt;337-350&lt;/pages&gt;&lt;volume&gt;220&lt;/volume&gt;&lt;keywords&gt;&lt;keyword&gt;Non-uniform heat flux&lt;/keyword&gt;&lt;keyword&gt;Parabolic trough receiver&lt;/keyword&gt;&lt;keyword&gt;Concentric rod and eccentric rod inserts&lt;/keyword&gt;&lt;keyword&gt;Performance evaluation criteria&lt;/keyword&gt;&lt;keyword&gt;Integrated performance factor&lt;/keyword&gt;&lt;keyword&gt;Molten salt&lt;/keyword&gt;&lt;/keywords&gt;&lt;dates&gt;&lt;year&gt;2018&lt;/year&gt;&lt;pub-dates&gt;&lt;date&gt;2018/06/15/&lt;/date&gt;&lt;/pub-dates&gt;&lt;/dates&gt;&lt;isbn&gt;0306-2619&lt;/isbn&gt;&lt;urls&gt;&lt;related-urls&gt;&lt;url&gt;https://www.sciencedirect.com/science/article/pii/S0306261918304306&lt;/url&gt;&lt;/related-urls&gt;&lt;/urls&gt;&lt;electronic-resource-num&gt;https://doi.org/10.1016/j.apenergy.2018.03.091&lt;/electronic-resource-num&gt;&lt;/record&gt;&lt;/Cite&gt;&lt;/EndNote&gt;</w:instrText>
      </w:r>
      <w:r>
        <w:rPr>
          <w:rFonts w:hint="eastAsia"/>
          <w:spacing w:val="2"/>
          <w:szCs w:val="18"/>
          <w:shd w:val="clear" w:color="auto" w:fill="FFFFFF"/>
        </w:rPr>
        <w:fldChar w:fldCharType="separate"/>
      </w:r>
      <w:r>
        <w:rPr>
          <w:rFonts w:hint="eastAsia"/>
          <w:spacing w:val="2"/>
          <w:shd w:val="clear" w:color="auto" w:fill="FFFFFF"/>
          <w:vertAlign w:val="superscript"/>
        </w:rPr>
        <w:t>[57]</w:t>
      </w:r>
      <w:r>
        <w:rPr>
          <w:rFonts w:hint="eastAsia"/>
          <w:spacing w:val="2"/>
          <w:szCs w:val="18"/>
          <w:shd w:val="clear" w:color="auto" w:fill="FFFFFF"/>
        </w:rPr>
        <w:fldChar w:fldCharType="end"/>
      </w:r>
      <w:r>
        <w:rPr>
          <w:rFonts w:hint="eastAsia"/>
          <w:spacing w:val="2"/>
          <w:szCs w:val="18"/>
          <w:shd w:val="clear" w:color="auto" w:fill="FFFFFF"/>
        </w:rPr>
        <w:t>、Ferng等人</w:t>
      </w:r>
      <w:r>
        <w:rPr>
          <w:rFonts w:hint="eastAsia"/>
          <w:spacing w:val="2"/>
          <w:szCs w:val="18"/>
          <w:shd w:val="clear" w:color="auto" w:fill="FFFFFF"/>
        </w:rPr>
        <w:fldChar w:fldCharType="begin"/>
      </w:r>
      <w:r>
        <w:rPr>
          <w:rFonts w:hint="eastAsia"/>
          <w:spacing w:val="2"/>
          <w:szCs w:val="18"/>
          <w:shd w:val="clear" w:color="auto" w:fill="FFFFFF"/>
        </w:rPr>
        <w:instrText xml:space="preserve"> ADDIN EN.CITE &lt;EndNote&gt;&lt;Cite&gt;&lt;Author&gt;Ferng&lt;/Author&gt;&lt;Year&gt;2012&lt;/Year&gt;&lt;RecNum&gt;1372&lt;/RecNum&gt;&lt;DisplayText&gt;&lt;style face="superscript"&gt;[58]&lt;/style&gt;&lt;/DisplayText&gt;&lt;record&gt;&lt;rec-number&gt;1372&lt;/rec-number&gt;&lt;foreign-keys&gt;&lt;key app="EN" db-id="w99z0rttzswp2fers275ssa222v2svx920wa" timestamp="1747880681" guid="c7d28491-dd46-4e8d-aa68-85db7d29ab90"&gt;1372&lt;/key&gt;&lt;/foreign-keys&gt;&lt;ref-type name="Journal Article"&gt;17&lt;/ref-type&gt;&lt;contributors&gt;&lt;authors&gt;&lt;author&gt;Ferng, Y. M.&lt;/author&gt;&lt;author&gt;Lin, Kun-Yueh&lt;/author&gt;&lt;author&gt;Chi, Chen-Wei&lt;/author&gt;&lt;/authors&gt;&lt;/contributors&gt;&lt;titles&gt;&lt;title&gt;CFD investigating thermal-hydraulic characteristics of FLiNaK salt as a heat exchange fluid&lt;/title&gt;&lt;secondary-title&gt;Applied Thermal Engineering&lt;/secondary-title&gt;&lt;/titles&gt;&lt;periodical&gt;&lt;full-title&gt;Applied Thermal Engineering&lt;/full-title&gt;&lt;abbr-1&gt;Appl. Therm. Eng.&lt;/abbr-1&gt;&lt;/periodical&gt;&lt;pages&gt;235-240&lt;/pages&gt;&lt;volume&gt;37&lt;/volume&gt;&lt;keywords&gt;&lt;keyword&gt;Solar thermal power plant&lt;/keyword&gt;&lt;keyword&gt;CFD&lt;/keyword&gt;&lt;keyword&gt;FLiNaK salt&lt;/keyword&gt;&lt;/keywords&gt;&lt;dates&gt;&lt;year&gt;2012&lt;/year&gt;&lt;pub-dates&gt;&lt;date&gt;2012/05/01/&lt;/date&gt;&lt;/pub-dates&gt;&lt;/dates&gt;&lt;isbn&gt;1359-4311&lt;/isbn&gt;&lt;urls&gt;&lt;related-urls&gt;&lt;url&gt;https://www.sciencedirect.com/science/article/pii/S1359431111006491&lt;/url&gt;&lt;/related-urls&gt;&lt;/urls&gt;&lt;electronic-resource-num&gt;https://doi.org/10.1016/j.applthermaleng.2011.11.021&lt;/electronic-resource-num&gt;&lt;/record&gt;&lt;/Cite&gt;&lt;/EndNote&gt;</w:instrText>
      </w:r>
      <w:r>
        <w:rPr>
          <w:rFonts w:hint="eastAsia"/>
          <w:spacing w:val="2"/>
          <w:szCs w:val="18"/>
          <w:shd w:val="clear" w:color="auto" w:fill="FFFFFF"/>
        </w:rPr>
        <w:fldChar w:fldCharType="separate"/>
      </w:r>
      <w:r>
        <w:rPr>
          <w:rFonts w:hint="eastAsia"/>
          <w:spacing w:val="2"/>
          <w:shd w:val="clear" w:color="auto" w:fill="FFFFFF"/>
          <w:vertAlign w:val="superscript"/>
        </w:rPr>
        <w:t>[58]</w:t>
      </w:r>
      <w:r>
        <w:rPr>
          <w:rFonts w:hint="eastAsia"/>
          <w:spacing w:val="2"/>
          <w:szCs w:val="18"/>
          <w:shd w:val="clear" w:color="auto" w:fill="FFFFFF"/>
        </w:rPr>
        <w:fldChar w:fldCharType="end"/>
      </w:r>
      <w:r>
        <w:rPr>
          <w:rFonts w:hint="eastAsia"/>
          <w:spacing w:val="2"/>
          <w:szCs w:val="18"/>
          <w:shd w:val="clear" w:color="auto" w:fill="FFFFFF"/>
        </w:rPr>
        <w:t>、Qiu等人</w:t>
      </w:r>
      <w:r>
        <w:rPr>
          <w:rFonts w:hint="eastAsia"/>
          <w:spacing w:val="2"/>
          <w:szCs w:val="18"/>
          <w:shd w:val="clear" w:color="auto" w:fill="FFFFFF"/>
        </w:rPr>
        <w:fldChar w:fldCharType="begin"/>
      </w:r>
      <w:r>
        <w:rPr>
          <w:rFonts w:hint="eastAsia"/>
          <w:spacing w:val="2"/>
          <w:szCs w:val="18"/>
          <w:shd w:val="clear" w:color="auto" w:fill="FFFFFF"/>
        </w:rPr>
        <w:instrText xml:space="preserve"> ADDIN EN.CITE &lt;EndNote&gt;&lt;Cite&gt;&lt;Author&gt;Qiu&lt;/Author&gt;&lt;Year&gt;2019&lt;/Year&gt;&lt;RecNum&gt;1371&lt;/RecNum&gt;&lt;DisplayText&gt;&lt;style face="superscript"&gt;[59]&lt;/style&gt;&lt;/DisplayText&gt;&lt;record&gt;&lt;rec-number&gt;1371&lt;/rec-number&gt;&lt;foreign-keys&gt;&lt;key app="EN" db-id="w99z0rttzswp2fers275ssa222v2svx920wa" timestamp="1747880643" guid="a98f6e8b-5c72-4d3a-b399-a7dcdc8efee2"&gt;1371&lt;/key&gt;&lt;/foreign-keys&gt;&lt;ref-type name="Journal Article"&gt;17&lt;/ref-type&gt;&lt;contributors&gt;&lt;authors&gt;&lt;author&gt;Qiu, Yu&lt;/author&gt;&lt;author&gt;Li, Ming-Jia&lt;/author&gt;&lt;author&gt;Li, Meng-Jie&lt;/author&gt;&lt;author&gt;Zhang, Hong-Hu&lt;/author&gt;&lt;author&gt;Ning, Bo&lt;/author&gt;&lt;/authors&gt;&lt;/contributors&gt;&lt;titles&gt;&lt;title&gt;Numerical and experimental study on heat transfer and flow features of representative molten salts for energy applications in turbulent tube flow&lt;/title&gt;&lt;secondary-title&gt;International Journal of Heat and Mass Transfer&lt;/secondary-title&gt;&lt;/titles&gt;&lt;periodical&gt;&lt;full-title&gt;International Journal of Heat and Mass Transfer&lt;/full-title&gt;&lt;abbr-1&gt;Int. J. Heat Mass Transf.&lt;/abbr-1&gt;&lt;/periodical&gt;&lt;pages&gt;732-745&lt;/pages&gt;&lt;volume&gt;135&lt;/volume&gt;&lt;keywords&gt;&lt;keyword&gt;Molten salts&lt;/keyword&gt;&lt;keyword&gt;Heat transfer performance&lt;/keyword&gt;&lt;keyword&gt;Friction factor&lt;/keyword&gt;&lt;keyword&gt;Concentrating solar power&lt;/keyword&gt;&lt;keyword&gt;Nuclear energy&lt;/keyword&gt;&lt;/keywords&gt;&lt;dates&gt;&lt;year&gt;2019&lt;/year&gt;&lt;pub-dates&gt;&lt;date&gt;2019/06/01/&lt;/date&gt;&lt;/pub-dates&gt;&lt;/dates&gt;&lt;isbn&gt;0017-9310&lt;/isbn&gt;&lt;urls&gt;&lt;related-urls&gt;&lt;url&gt;https://www.sciencedirect.com/science/article/pii/S0017931018346246&lt;/url&gt;&lt;/related-urls&gt;&lt;/urls&gt;&lt;electronic-resource-num&gt;https://doi.org/10.1016/j.ijheatmasstransfer.2019.02.004&lt;/electronic-resource-num&gt;&lt;/record&gt;&lt;/Cite&gt;&lt;/EndNote&gt;</w:instrText>
      </w:r>
      <w:r>
        <w:rPr>
          <w:rFonts w:hint="eastAsia"/>
          <w:spacing w:val="2"/>
          <w:szCs w:val="18"/>
          <w:shd w:val="clear" w:color="auto" w:fill="FFFFFF"/>
        </w:rPr>
        <w:fldChar w:fldCharType="separate"/>
      </w:r>
      <w:r>
        <w:rPr>
          <w:rFonts w:hint="eastAsia"/>
          <w:spacing w:val="2"/>
          <w:shd w:val="clear" w:color="auto" w:fill="FFFFFF"/>
          <w:vertAlign w:val="superscript"/>
        </w:rPr>
        <w:t>[59]</w:t>
      </w:r>
      <w:r>
        <w:rPr>
          <w:rFonts w:hint="eastAsia"/>
          <w:spacing w:val="2"/>
          <w:szCs w:val="18"/>
          <w:shd w:val="clear" w:color="auto" w:fill="FFFFFF"/>
        </w:rPr>
        <w:fldChar w:fldCharType="end"/>
      </w:r>
      <w:r>
        <w:rPr>
          <w:rFonts w:hint="eastAsia"/>
          <w:spacing w:val="2"/>
          <w:szCs w:val="18"/>
          <w:shd w:val="clear" w:color="auto" w:fill="FFFFFF"/>
        </w:rPr>
        <w:t>的研究均验实，</w:t>
      </w:r>
      <w:r>
        <w:rPr>
          <w:rFonts w:hint="eastAsia"/>
          <w:color w:val="000000"/>
          <w:szCs w:val="18"/>
        </w:rPr>
        <w:t>k-</w:t>
      </w:r>
      <w:r>
        <w:rPr>
          <w:color w:val="000000"/>
          <w:szCs w:val="18"/>
        </w:rPr>
        <w:t>ε</w:t>
      </w:r>
      <w:r>
        <w:rPr>
          <w:rFonts w:hint="eastAsia"/>
          <w:color w:val="000000"/>
          <w:szCs w:val="18"/>
        </w:rPr>
        <w:t>、</w:t>
      </w:r>
      <w:r>
        <w:rPr>
          <w:color w:val="000000"/>
          <w:szCs w:val="18"/>
        </w:rPr>
        <w:t>k-ω</w:t>
      </w:r>
      <w:r>
        <w:rPr>
          <w:rFonts w:hint="eastAsia"/>
          <w:color w:val="000000"/>
          <w:szCs w:val="18"/>
        </w:rPr>
        <w:t>湍流模型适用于熔盐的数值模拟。</w:t>
      </w:r>
      <w:r>
        <w:rPr>
          <w:rFonts w:hint="eastAsia"/>
          <w:szCs w:val="18"/>
        </w:rPr>
        <w:t>Zhang等人</w:t>
      </w:r>
      <w:r>
        <w:rPr>
          <w:rFonts w:hint="eastAsia"/>
          <w:szCs w:val="18"/>
        </w:rPr>
        <w:fldChar w:fldCharType="begin"/>
      </w:r>
      <w:r>
        <w:rPr>
          <w:rFonts w:hint="eastAsia"/>
          <w:szCs w:val="18"/>
        </w:rPr>
        <w:instrText xml:space="preserve"> ADDIN EN.CITE &lt;EndNote&gt;&lt;Cite&gt;&lt;Author&gt;Zhang&lt;/Author&gt;&lt;Year&gt;2020&lt;/Year&gt;&lt;RecNum&gt;1375&lt;/RecNum&gt;&lt;DisplayText&gt;&lt;style face="superscript"&gt;[60]&lt;/style&gt;&lt;/DisplayText&gt;&lt;record&gt;&lt;rec-number&gt;1375&lt;/rec-number&gt;&lt;foreign-keys&gt;&lt;key app="EN" db-id="w99z0rttzswp2fers275ssa222v2svx920wa" timestamp="1747963717" guid="7cf088f6-5451-4484-97eb-8d04a29f9c26"&gt;1375&lt;/key&gt;&lt;/foreign-keys&gt;&lt;ref-type name="Journal Article"&gt;17&lt;/ref-type&gt;&lt;contributors&gt;&lt;authors&gt;&lt;author&gt;Zhang, Sheng&lt;/author&gt;&lt;author&gt;Sun, Xiaodong&lt;/author&gt;&lt;author&gt;Dominguez-Ontiveros, Elvis E.&lt;/author&gt;&lt;/authors&gt;&lt;/contributors&gt;&lt;titles&gt;&lt;title&gt;Numerical study on convective heat transfer and friction characteristics of molten salts in circular tubes&lt;/title&gt;&lt;secondary-title&gt;Annals of Nuclear Energy&lt;/secondary-title&gt;&lt;/titles&gt;&lt;periodical&gt;&lt;full-title&gt;Annals of Nuclear Energy&lt;/full-title&gt;&lt;/periodical&gt;&lt;pages&gt;107375&lt;/pages&gt;&lt;volume&gt;142&lt;/volume&gt;&lt;keywords&gt;&lt;keyword&gt;Molten Salts&lt;/keyword&gt;&lt;keyword&gt;Convective Heat Transfer&lt;/keyword&gt;&lt;keyword&gt;Darcy Friction Factor&lt;/keyword&gt;&lt;keyword&gt;Entrance Length&lt;/keyword&gt;&lt;keyword&gt;Numerical Study&lt;/keyword&gt;&lt;/keywords&gt;&lt;dates&gt;&lt;year&gt;2020&lt;/year&gt;&lt;pub-dates&gt;&lt;date&gt;2020/07/01/&lt;/date&gt;&lt;/pub-dates&gt;&lt;/dates&gt;&lt;isbn&gt;0306-4549&lt;/isbn&gt;&lt;urls&gt;&lt;related-urls&gt;&lt;url&gt;https://www.sciencedirect.com/science/article/pii/S0306454920300736&lt;/url&gt;&lt;/related-urls&gt;&lt;/urls&gt;&lt;electronic-resource-num&gt;https://doi.org/10.1016/j.anucene.2020.107375&lt;/electronic-resource-num&gt;&lt;/record&gt;&lt;/Cite&gt;&lt;/EndNote&gt;</w:instrText>
      </w:r>
      <w:r>
        <w:rPr>
          <w:rFonts w:hint="eastAsia"/>
          <w:szCs w:val="18"/>
        </w:rPr>
        <w:fldChar w:fldCharType="separate"/>
      </w:r>
      <w:r>
        <w:rPr>
          <w:rFonts w:hint="eastAsia"/>
          <w:vertAlign w:val="superscript"/>
        </w:rPr>
        <w:t>[60]</w:t>
      </w:r>
      <w:r>
        <w:rPr>
          <w:rFonts w:hint="eastAsia"/>
          <w:szCs w:val="18"/>
        </w:rPr>
        <w:fldChar w:fldCharType="end"/>
      </w:r>
      <w:r>
        <w:rPr>
          <w:rFonts w:hint="eastAsia"/>
          <w:szCs w:val="18"/>
        </w:rPr>
        <w:t>、Yu-Ting等人</w:t>
      </w:r>
      <w:r>
        <w:rPr>
          <w:rFonts w:hint="eastAsia"/>
          <w:szCs w:val="18"/>
        </w:rPr>
        <w:fldChar w:fldCharType="begin"/>
      </w:r>
      <w:r>
        <w:rPr>
          <w:rFonts w:hint="eastAsia"/>
          <w:szCs w:val="18"/>
        </w:rPr>
        <w:instrText xml:space="preserve"> ADDIN EN.CITE &lt;EndNote&gt;&lt;Cite&gt;&lt;Author&gt;Yu-ting&lt;/Author&gt;&lt;Year&gt;2009&lt;/Year&gt;&lt;RecNum&gt;1378&lt;/RecNum&gt;&lt;DisplayText&gt;&lt;style face="superscript"&gt;[18]&lt;/style&gt;&lt;/DisplayText&gt;&lt;record&gt;&lt;rec-number&gt;1378&lt;/rec-number&gt;&lt;foreign-keys&gt;&lt;key app="EN" db-id="w99z0rttzswp2fers275ssa222v2svx920wa" timestamp="1748227867" guid="4efee702-217d-4d8f-8d05-fb96fae135aa"&gt;1378&lt;/key&gt;&lt;/foreign-keys&gt;&lt;ref-type name="Journal Article"&gt;17&lt;/ref-type&gt;&lt;contributors&gt;&lt;authors&gt;&lt;author&gt;Yu-ting, Wu&lt;/author&gt;&lt;author&gt;Bin, Liu&lt;/author&gt;&lt;author&gt;Chong-fang, Ma&lt;/author&gt;&lt;author&gt;Hang, Guo&lt;/author&gt;&lt;/authors&gt;&lt;/contributors&gt;&lt;titles&gt;&lt;title&gt;Convective heat transfer in the laminar–turbulent transition region with molten salt in a circular tube&lt;/title&gt;&lt;secondary-title&gt;Experimental Thermal and Fluid Science&lt;/secondary-title&gt;&lt;/titles&gt;&lt;periodical&gt;&lt;full-title&gt;Experimental Thermal and Fluid Science&lt;/full-title&gt;&lt;/periodical&gt;&lt;pages&gt;1128-1132&lt;/pages&gt;&lt;volume&gt;33&lt;/volume&gt;&lt;number&gt;7&lt;/number&gt;&lt;keywords&gt;&lt;keyword&gt;Molten salt&lt;/keyword&gt;&lt;keyword&gt;Transition flow&lt;/keyword&gt;&lt;keyword&gt;Convective heat transfer coefficient&lt;/keyword&gt;&lt;keyword&gt;Least-squares method&lt;/keyword&gt;&lt;/keywords&gt;&lt;dates&gt;&lt;year&gt;2009&lt;/year&gt;&lt;pub-dates&gt;&lt;date&gt;2009/10/01/&lt;/date&gt;&lt;/pub-dates&gt;&lt;/dates&gt;&lt;isbn&gt;0894-1777&lt;/isbn&gt;&lt;urls&gt;&lt;related-urls&gt;&lt;url&gt;https://www.sciencedirect.com/science/article/pii/S0894177709001010&lt;/url&gt;&lt;/related-urls&gt;&lt;/urls&gt;&lt;electronic-resource-num&gt;https://doi.org/10.1016/j.expthermflusci.2009.07.001&lt;/electronic-resource-num&gt;&lt;/record&gt;&lt;/Cite&gt;&lt;/EndNote&gt;</w:instrText>
      </w:r>
      <w:r>
        <w:rPr>
          <w:rFonts w:hint="eastAsia"/>
          <w:szCs w:val="18"/>
        </w:rPr>
        <w:fldChar w:fldCharType="separate"/>
      </w:r>
      <w:r>
        <w:rPr>
          <w:rFonts w:hint="eastAsia"/>
          <w:vertAlign w:val="superscript"/>
        </w:rPr>
        <w:t>[18]</w:t>
      </w:r>
      <w:r>
        <w:rPr>
          <w:rFonts w:hint="eastAsia"/>
          <w:szCs w:val="18"/>
        </w:rPr>
        <w:fldChar w:fldCharType="end"/>
      </w:r>
      <w:r>
        <w:rPr>
          <w:rFonts w:hint="eastAsia"/>
          <w:szCs w:val="18"/>
        </w:rPr>
        <w:t>、Ferng等人</w:t>
      </w:r>
      <w:r>
        <w:rPr>
          <w:rFonts w:hint="eastAsia"/>
          <w:szCs w:val="18"/>
        </w:rPr>
        <w:fldChar w:fldCharType="begin"/>
      </w:r>
      <w:r>
        <w:rPr>
          <w:rFonts w:hint="eastAsia"/>
          <w:szCs w:val="18"/>
        </w:rPr>
        <w:instrText xml:space="preserve"> ADDIN EN.CITE &lt;EndNote&gt;&lt;Cite&gt;&lt;Author&gt;Ferng&lt;/Author&gt;&lt;Year&gt;2012&lt;/Year&gt;&lt;RecNum&gt;1372&lt;/RecNum&gt;&lt;DisplayText&gt;&lt;style face="superscript"&gt;[58]&lt;/style&gt;&lt;/DisplayText&gt;&lt;record&gt;&lt;rec-number&gt;1372&lt;/rec-number&gt;&lt;foreign-keys&gt;&lt;key app="EN" db-id="w99z0rttzswp2fers275ssa222v2svx920wa" timestamp="1747880681" guid="c7d28491-dd46-4e8d-aa68-85db7d29ab90"&gt;1372&lt;/key&gt;&lt;/foreign-keys&gt;&lt;ref-type name="Journal Article"&gt;17&lt;/ref-type&gt;&lt;contributors&gt;&lt;authors&gt;&lt;author&gt;Ferng, Y. M.&lt;/author&gt;&lt;author&gt;Lin, Kun-Yueh&lt;/author&gt;&lt;author&gt;Chi, Chen-Wei&lt;/author&gt;&lt;/authors&gt;&lt;/contributors&gt;&lt;titles&gt;&lt;title&gt;CFD investigating thermal-hydraulic characteristics of FLiNaK salt as a heat exchange fluid&lt;/title&gt;&lt;secondary-title&gt;Applied Thermal Engineering&lt;/secondary-title&gt;&lt;/titles&gt;&lt;periodical&gt;&lt;full-title&gt;Applied Thermal Engineering&lt;/full-title&gt;&lt;abbr-1&gt;Appl. Therm. Eng.&lt;/abbr-1&gt;&lt;/periodical&gt;&lt;pages&gt;235-240&lt;/pages&gt;&lt;volume&gt;37&lt;/volume&gt;&lt;keywords&gt;&lt;keyword&gt;Solar thermal power plant&lt;/keyword&gt;&lt;keyword&gt;CFD&lt;/keyword&gt;&lt;keyword&gt;FLiNaK salt&lt;/keyword&gt;&lt;/keywords&gt;&lt;dates&gt;&lt;year&gt;2012&lt;/year&gt;&lt;pub-dates&gt;&lt;date&gt;2012/05/01/&lt;/date&gt;&lt;/pub-dates&gt;&lt;/dates&gt;&lt;isbn&gt;1359-4311&lt;/isbn&gt;&lt;urls&gt;&lt;related-urls&gt;&lt;url&gt;https://www.sciencedirect.com/science/article/pii/S1359431111006491&lt;/url&gt;&lt;/related-urls&gt;&lt;/urls&gt;&lt;electronic-resource-num&gt;https://doi.org/10.1016/j.applthermaleng.2011.11.021&lt;/electronic-resource-num&gt;&lt;/record&gt;&lt;/Cite&gt;&lt;/EndNote&gt;</w:instrText>
      </w:r>
      <w:r>
        <w:rPr>
          <w:rFonts w:hint="eastAsia"/>
          <w:szCs w:val="18"/>
        </w:rPr>
        <w:fldChar w:fldCharType="separate"/>
      </w:r>
      <w:r>
        <w:rPr>
          <w:rFonts w:hint="eastAsia"/>
          <w:vertAlign w:val="superscript"/>
        </w:rPr>
        <w:t>[58]</w:t>
      </w:r>
      <w:r>
        <w:rPr>
          <w:rFonts w:hint="eastAsia"/>
          <w:szCs w:val="18"/>
        </w:rPr>
        <w:fldChar w:fldCharType="end"/>
      </w:r>
      <w:r>
        <w:rPr>
          <w:rFonts w:hint="eastAsia"/>
          <w:szCs w:val="18"/>
        </w:rPr>
        <w:t>和Qiu等人</w:t>
      </w:r>
      <w:r>
        <w:rPr>
          <w:rFonts w:hint="eastAsia"/>
          <w:szCs w:val="18"/>
        </w:rPr>
        <w:fldChar w:fldCharType="begin"/>
      </w:r>
      <w:r>
        <w:rPr>
          <w:rFonts w:hint="eastAsia"/>
          <w:szCs w:val="18"/>
        </w:rPr>
        <w:instrText xml:space="preserve"> ADDIN EN.CITE &lt;EndNote&gt;&lt;Cite&gt;&lt;Author&gt;Qiu&lt;/Author&gt;&lt;Year&gt;2019&lt;/Year&gt;&lt;RecNum&gt;1371&lt;/RecNum&gt;&lt;DisplayText&gt;&lt;style face="superscript"&gt;[59]&lt;/style&gt;&lt;/DisplayText&gt;&lt;record&gt;&lt;rec-number&gt;1371&lt;/rec-number&gt;&lt;foreign-keys&gt;&lt;key app="EN" db-id="w99z0rttzswp2fers275ssa222v2svx920wa" timestamp="1747880643" guid="a98f6e8b-5c72-4d3a-b399-a7dcdc8efee2"&gt;1371&lt;/key&gt;&lt;/foreign-keys&gt;&lt;ref-type name="Journal Article"&gt;17&lt;/ref-type&gt;&lt;contributors&gt;&lt;authors&gt;&lt;author&gt;Qiu, Yu&lt;/author&gt;&lt;author&gt;Li, Ming-Jia&lt;/author&gt;&lt;author&gt;Li, Meng-Jie&lt;/author&gt;&lt;author&gt;Zhang, Hong-Hu&lt;/author&gt;&lt;author&gt;Ning, Bo&lt;/author&gt;&lt;/authors&gt;&lt;/contributors&gt;&lt;titles&gt;&lt;title&gt;Numerical and experimental study on heat transfer and flow features of representative molten salts for energy applications in turbulent tube flow&lt;/title&gt;&lt;secondary-title&gt;International Journal of Heat and Mass Transfer&lt;/secondary-title&gt;&lt;/titles&gt;&lt;periodical&gt;&lt;full-title&gt;International Journal of Heat and Mass Transfer&lt;/full-title&gt;&lt;abbr-1&gt;Int. J. Heat Mass Transf.&lt;/abbr-1&gt;&lt;/periodical&gt;&lt;pages&gt;732-745&lt;/pages&gt;&lt;volume&gt;135&lt;/volume&gt;&lt;keywords&gt;&lt;keyword&gt;Molten salts&lt;/keyword&gt;&lt;keyword&gt;Heat transfer performance&lt;/keyword&gt;&lt;keyword&gt;Friction factor&lt;/keyword&gt;&lt;keyword&gt;Concentrating solar power&lt;/keyword&gt;&lt;keyword&gt;Nuclear energy&lt;/keyword&gt;&lt;/keywords&gt;&lt;dates&gt;&lt;year&gt;2019&lt;/year&gt;&lt;pub-dates&gt;&lt;date&gt;2019/06/01/&lt;/date&gt;&lt;/pub-dates&gt;&lt;/dates&gt;&lt;isbn&gt;0017-9310&lt;/isbn&gt;&lt;urls&gt;&lt;related-urls&gt;&lt;url&gt;https://www.sciencedirect.com/science/article/pii/S0017931018346246&lt;/url&gt;&lt;/related-urls&gt;&lt;/urls&gt;&lt;electronic-resource-num&gt;https://doi.org/10.1016/j.ijheatmasstransfer.2019.02.004&lt;/electronic-resource-num&gt;&lt;/record&gt;&lt;/Cite&gt;&lt;/EndNote&gt;</w:instrText>
      </w:r>
      <w:r>
        <w:rPr>
          <w:rFonts w:hint="eastAsia"/>
          <w:szCs w:val="18"/>
        </w:rPr>
        <w:fldChar w:fldCharType="separate"/>
      </w:r>
      <w:r>
        <w:rPr>
          <w:rFonts w:hint="eastAsia"/>
          <w:vertAlign w:val="superscript"/>
        </w:rPr>
        <w:t>[59]</w:t>
      </w:r>
      <w:r>
        <w:rPr>
          <w:rFonts w:hint="eastAsia"/>
          <w:szCs w:val="18"/>
        </w:rPr>
        <w:fldChar w:fldCharType="end"/>
      </w:r>
      <w:r>
        <w:rPr>
          <w:rFonts w:hint="eastAsia"/>
          <w:szCs w:val="18"/>
        </w:rPr>
        <w:t>的研究表明，Gnielinski公式</w:t>
      </w:r>
      <w:r>
        <w:rPr>
          <w:rFonts w:hint="eastAsia"/>
          <w:szCs w:val="18"/>
        </w:rPr>
        <w:fldChar w:fldCharType="begin"/>
      </w:r>
      <w:r>
        <w:rPr>
          <w:szCs w:val="18"/>
        </w:rPr>
        <w:instrText xml:space="preserve"> ADDIN EN.CITE &lt;EndNote&gt;&lt;Cite&gt;&lt;Author&gt;Gnielinski&lt;/Author&gt;&lt;Year&gt;2013&lt;/Year&gt;&lt;RecNum&gt;1207&lt;/RecNum&gt;&lt;DisplayText&gt;&lt;style face="superscript"&gt;[51]&lt;/style&gt;&lt;/DisplayText&gt;&lt;record&gt;&lt;rec-number&gt;1207&lt;/rec-number&gt;&lt;foreign-keys&gt;&lt;key app="EN" db-id="w99z0rttzswp2fers275ssa222v2svx920wa" timestamp="1737011075" guid="0aced1d7-16a7-4f7b-b582-ab55498b83d2"&gt;1207&lt;/key&gt;&lt;/foreign-keys&gt;&lt;ref-type name="Journal Article"&gt;17&lt;/ref-type&gt;&lt;contributors&gt;&lt;authors&gt;&lt;author&gt;Gnielinski, V.&lt;/author&gt;&lt;/authors&gt;&lt;/contributors&gt;&lt;titles&gt;&lt;title&gt;On heat transfer in tubes&lt;/title&gt;&lt;secondary-title&gt;International Journal of Heat and Mass Transfer&lt;/secondary-title&gt;&lt;/titles&gt;&lt;periodical&gt;&lt;full-title&gt;International Journal of Heat and Mass Transfer&lt;/full-title&gt;&lt;abbr-1&gt;Int. J. Heat Mass Transf.&lt;/abbr-1&gt;&lt;/periodical&gt;&lt;pages&gt;134-140&lt;/pages&gt;&lt;volume&gt;63&lt;/volume&gt;&lt;keywords&gt;&lt;keyword&gt;Heat transfer&lt;/keyword&gt;&lt;keyword&gt;Tubes&lt;/keyword&gt;&lt;keyword&gt;Transition regime&lt;/keyword&gt;&lt;/keywords&gt;&lt;dates&gt;&lt;year&gt;2013&lt;/year&gt;&lt;pub-dates&gt;&lt;date&gt;2013/08/01/&lt;/date&gt;&lt;/pub-dates&gt;&lt;/dates&gt;&lt;isbn&gt;0017-9310&lt;/isbn&gt;&lt;urls&gt;&lt;related-urls&gt;&lt;url&gt;https://www.sciencedirect.com/science/article/pii/S0017931013003207&lt;/url&gt;&lt;/related-urls&gt;&lt;/urls&gt;&lt;electronic-resource-num&gt;https://doi.org/10.1016/j.ijheatmasstransfer.2013.04.015&lt;/electronic-resource-num&gt;&lt;/record&gt;&lt;/Cite&gt;&lt;/EndNote&gt;</w:instrText>
      </w:r>
      <w:r>
        <w:rPr>
          <w:rFonts w:hint="eastAsia"/>
          <w:szCs w:val="18"/>
        </w:rPr>
        <w:fldChar w:fldCharType="separate"/>
      </w:r>
      <w:r>
        <w:rPr>
          <w:szCs w:val="18"/>
          <w:vertAlign w:val="superscript"/>
        </w:rPr>
        <w:t>[51]</w:t>
      </w:r>
      <w:r>
        <w:rPr>
          <w:rFonts w:hint="eastAsia"/>
          <w:szCs w:val="18"/>
        </w:rPr>
        <w:fldChar w:fldCharType="end"/>
      </w:r>
      <w:r>
        <w:rPr>
          <w:rFonts w:hint="eastAsia"/>
          <w:szCs w:val="18"/>
        </w:rPr>
        <w:t>与FLiNaK、LiF-BeF2-ThF</w:t>
      </w:r>
      <w:r>
        <w:rPr>
          <w:rFonts w:hint="eastAsia"/>
          <w:szCs w:val="18"/>
          <w:vertAlign w:val="subscript"/>
        </w:rPr>
        <w:t>4</w:t>
      </w:r>
      <w:r>
        <w:rPr>
          <w:rFonts w:hint="eastAsia"/>
          <w:szCs w:val="18"/>
        </w:rPr>
        <w:t>-UF</w:t>
      </w:r>
      <w:r>
        <w:rPr>
          <w:rFonts w:hint="eastAsia"/>
          <w:szCs w:val="18"/>
          <w:vertAlign w:val="subscript"/>
        </w:rPr>
        <w:t>4</w:t>
      </w:r>
      <w:r>
        <w:rPr>
          <w:rFonts w:hint="eastAsia"/>
          <w:szCs w:val="18"/>
        </w:rPr>
        <w:t>、KNO</w:t>
      </w:r>
      <w:r>
        <w:rPr>
          <w:rFonts w:hint="eastAsia"/>
          <w:szCs w:val="18"/>
          <w:vertAlign w:val="subscript"/>
        </w:rPr>
        <w:t>3</w:t>
      </w:r>
      <w:r>
        <w:rPr>
          <w:rFonts w:hint="eastAsia"/>
          <w:szCs w:val="18"/>
        </w:rPr>
        <w:t>-NaNO</w:t>
      </w:r>
      <w:r>
        <w:rPr>
          <w:rFonts w:hint="eastAsia"/>
          <w:szCs w:val="18"/>
          <w:vertAlign w:val="subscript"/>
        </w:rPr>
        <w:t>2</w:t>
      </w:r>
      <w:r>
        <w:rPr>
          <w:rFonts w:hint="eastAsia"/>
          <w:szCs w:val="18"/>
        </w:rPr>
        <w:t>-NaNO</w:t>
      </w:r>
      <w:r>
        <w:rPr>
          <w:rFonts w:hint="eastAsia"/>
          <w:szCs w:val="18"/>
          <w:vertAlign w:val="subscript"/>
        </w:rPr>
        <w:t>3</w:t>
      </w:r>
      <w:r>
        <w:rPr>
          <w:rFonts w:hint="eastAsia"/>
          <w:szCs w:val="18"/>
        </w:rPr>
        <w:t>、NaBF</w:t>
      </w:r>
      <w:r>
        <w:rPr>
          <w:rFonts w:hint="eastAsia"/>
          <w:szCs w:val="18"/>
          <w:vertAlign w:val="subscript"/>
        </w:rPr>
        <w:t>4</w:t>
      </w:r>
      <w:r>
        <w:rPr>
          <w:rFonts w:hint="eastAsia"/>
          <w:szCs w:val="18"/>
        </w:rPr>
        <w:t>-NaF、LiNO</w:t>
      </w:r>
      <w:r>
        <w:rPr>
          <w:rFonts w:hint="eastAsia"/>
          <w:szCs w:val="18"/>
          <w:vertAlign w:val="subscript"/>
        </w:rPr>
        <w:t>3</w:t>
      </w:r>
      <w:r>
        <w:rPr>
          <w:rFonts w:hint="eastAsia"/>
          <w:szCs w:val="18"/>
        </w:rPr>
        <w:t>等熔盐的实验数据吻合良好，其中90%的实验数据偏差不超过20%。Yu等人</w:t>
      </w:r>
      <w:r>
        <w:rPr>
          <w:rFonts w:hint="eastAsia"/>
          <w:szCs w:val="18"/>
        </w:rPr>
        <w:fldChar w:fldCharType="begin"/>
      </w:r>
      <w:r>
        <w:rPr>
          <w:szCs w:val="18"/>
        </w:rPr>
        <w:instrText xml:space="preserve"> ADDIN EN.CITE &lt;EndNote&gt;&lt;Cite&gt;&lt;Author&gt;Yu&lt;/Author&gt;&lt;Year&gt;2001&lt;/Year&gt;&lt;RecNum&gt;1215&lt;/RecNum&gt;&lt;DisplayText&gt;&lt;style face="superscript"&gt;[52]&lt;/style&gt;&lt;/DisplayText&gt;&lt;record&gt;&lt;rec-number&gt;1215&lt;/rec-number&gt;&lt;foreign-keys&gt;&lt;key app="EN" db-id="w99z0rttzswp2fers275ssa222v2svx920wa" timestamp="1737011201" guid="3ae6e8bd-bde3-4b49-8132-a983a46bbd6d"&gt;1215&lt;/key&gt;&lt;/foreign-keys&gt;&lt;ref-type name="Journal Article"&gt;17&lt;/ref-type&gt;&lt;contributors&gt;&lt;authors&gt;&lt;author&gt;Yu, Bo&lt;/author&gt;&lt;author&gt;Ozoe, Hiroyuki&lt;/author&gt;&lt;author&gt;W. Churchill, Stuart&lt;/author&gt;&lt;/authors&gt;&lt;/contributors&gt;&lt;titles&gt;&lt;title&gt;The characteristics of fully developed turbulent convection in a round tube&lt;/title&gt;&lt;secondary-title&gt;Chemical Engineering Science&lt;/secondary-title&gt;&lt;/titles&gt;&lt;periodical&gt;&lt;full-title&gt;Chemical Engineering Science&lt;/full-title&gt;&lt;/periodical&gt;&lt;pages&gt;1781-1800&lt;/pages&gt;&lt;volume&gt;56&lt;/volume&gt;&lt;number&gt;5&lt;/number&gt;&lt;keywords&gt;&lt;keyword&gt;Heat transfer&lt;/keyword&gt;&lt;keyword&gt;Convective transport&lt;/keyword&gt;&lt;keyword&gt;Computation&lt;/keyword&gt;&lt;keyword&gt;Fluid mechanics&lt;/keyword&gt;&lt;keyword&gt;Turbulence&lt;/keyword&gt;&lt;keyword&gt;Correlation&lt;/keyword&gt;&lt;/keywords&gt;&lt;dates&gt;&lt;year&gt;2001&lt;/year&gt;&lt;pub-dates&gt;&lt;date&gt;2001/03/01/&lt;/date&gt;&lt;/pub-dates&gt;&lt;/dates&gt;&lt;isbn&gt;0009-2509&lt;/isbn&gt;&lt;urls&gt;&lt;related-urls&gt;&lt;url&gt;https://www.sciencedirect.com/science/article/pii/S0009250900005431&lt;/url&gt;&lt;/related-urls&gt;&lt;/urls&gt;&lt;electronic-resource-num&gt;https://doi.org/10.1016/S0009-2509(00)00543-1&lt;/electronic-resource-num&gt;&lt;/record&gt;&lt;/Cite&gt;&lt;/EndNote&gt;</w:instrText>
      </w:r>
      <w:r>
        <w:rPr>
          <w:rFonts w:hint="eastAsia"/>
          <w:szCs w:val="18"/>
        </w:rPr>
        <w:fldChar w:fldCharType="separate"/>
      </w:r>
      <w:r>
        <w:rPr>
          <w:szCs w:val="18"/>
          <w:vertAlign w:val="superscript"/>
        </w:rPr>
        <w:t>[52]</w:t>
      </w:r>
      <w:r>
        <w:rPr>
          <w:rFonts w:hint="eastAsia"/>
          <w:szCs w:val="18"/>
        </w:rPr>
        <w:fldChar w:fldCharType="end"/>
      </w:r>
      <w:r>
        <w:rPr>
          <w:rFonts w:hint="eastAsia"/>
          <w:szCs w:val="18"/>
        </w:rPr>
        <w:t>引入了对湍流剪切应力和热通量密度的精确建模，并获得了相关特性参数，提出的经验关联式在功能性和数值预测精度方面均表现优异。同样，Blasius公式</w:t>
      </w:r>
      <w:r>
        <w:rPr>
          <w:rFonts w:hint="eastAsia"/>
          <w:szCs w:val="18"/>
        </w:rPr>
        <w:fldChar w:fldCharType="begin"/>
      </w:r>
      <w:r>
        <w:rPr>
          <w:rFonts w:hint="eastAsia"/>
          <w:szCs w:val="18"/>
        </w:rPr>
        <w:instrText xml:space="preserve"> ADDIN EN.CITE &lt;EndNote&gt;&lt;Cite&gt;&lt;Author&gt;Munson&lt;/Author&gt;&lt;Year&gt;2012&lt;/Year&gt;&lt;RecNum&gt;1357&lt;/RecNum&gt;&lt;DisplayText&gt;&lt;style face="superscript"&gt;[61]&lt;/style&gt;&lt;/DisplayText&gt;&lt;record&gt;&lt;rec-number&gt;1357&lt;/rec-number&gt;&lt;foreign-keys&gt;&lt;key app="EN" db-id="w99z0rttzswp2fers275ssa222v2svx920wa" timestamp="1745406918" guid="ac7ecb7d-87a6-4795-8645-7be4f9065fd3"&gt;1357&lt;/key&gt;&lt;/foreign-keys&gt;&lt;ref-type name="Book"&gt;6&lt;/ref-type&gt;&lt;contributors&gt;&lt;authors&gt;&lt;author&gt;Munson, B.R.&lt;/author&gt;&lt;author&gt;Rothmayer, A.P.&lt;/author&gt;&lt;author&gt;Okiishi, T.H.&lt;/author&gt;&lt;/authors&gt;&lt;/contributors&gt;&lt;titles&gt;&lt;title&gt;Fundamentals of Fluid Mechanics, 7th Edition&lt;/title&gt;&lt;/titles&gt;&lt;dates&gt;&lt;year&gt;2012&lt;/year&gt;&lt;/dates&gt;&lt;publisher&gt;Wiley&lt;/publisher&gt;&lt;isbn&gt;9781118214596&lt;/isbn&gt;&lt;urls&gt;&lt;related-urls&gt;&lt;url&gt;https://books.google.co.jp/books?id=GQMcAAAAQBAJ&lt;/url&gt;&lt;/related-urls&gt;&lt;/urls&gt;&lt;/record&gt;&lt;/Cite&gt;&lt;/EndNote&gt;</w:instrText>
      </w:r>
      <w:r>
        <w:rPr>
          <w:rFonts w:hint="eastAsia"/>
          <w:szCs w:val="18"/>
        </w:rPr>
        <w:fldChar w:fldCharType="separate"/>
      </w:r>
      <w:r>
        <w:rPr>
          <w:rFonts w:hint="eastAsia"/>
          <w:vertAlign w:val="superscript"/>
        </w:rPr>
        <w:t>[61]</w:t>
      </w:r>
      <w:r>
        <w:rPr>
          <w:rFonts w:hint="eastAsia"/>
          <w:szCs w:val="18"/>
        </w:rPr>
        <w:fldChar w:fldCharType="end"/>
      </w:r>
      <w:r>
        <w:rPr>
          <w:rFonts w:hint="eastAsia"/>
          <w:szCs w:val="18"/>
        </w:rPr>
        <w:t>也被证明能够较好地预测熔盐的摩擦系数实验数据。</w:t>
      </w:r>
    </w:p>
    <w:p w14:paraId="39AAFB6E">
      <w:pPr>
        <w:widowControl/>
        <w:ind w:firstLine="425" w:firstLineChars="199"/>
        <w:rPr>
          <w:szCs w:val="18"/>
        </w:rPr>
      </w:pPr>
      <w:r>
        <w:rPr>
          <w:rFonts w:hint="eastAsia"/>
          <w:spacing w:val="2"/>
          <w:szCs w:val="18"/>
          <w:shd w:val="clear" w:color="auto" w:fill="FFFFFF"/>
        </w:rPr>
        <w:t>鉴于含体积内热源工况下缺乏相关实验数据，目前仅有针对无体积内热源熔盐的努塞尔数和摩擦系数经验关联式获得实验验证，因此采用经典经验关联式（Gnielinski公式、Yu公式、Blasius公式）作为数值结果的验证基准</w:t>
      </w:r>
      <w:r>
        <w:rPr>
          <w:rFonts w:hint="eastAsia"/>
          <w:color w:val="000000"/>
          <w:szCs w:val="18"/>
        </w:rPr>
        <w:t>。</w:t>
      </w:r>
      <w:r>
        <w:rPr>
          <w:rFonts w:hint="eastAsia"/>
          <w:spacing w:val="2"/>
          <w:szCs w:val="18"/>
          <w:shd w:val="clear" w:color="auto" w:fill="FFFFFF"/>
        </w:rPr>
        <w:t xml:space="preserve">研究在不含体积内热源，壁面热流均匀分布情况下，于表6所示雷诺数范围内，对比了Realizable </w:t>
      </w:r>
      <w:r>
        <w:rPr>
          <w:spacing w:val="2"/>
          <w:szCs w:val="18"/>
          <w:shd w:val="clear" w:color="auto" w:fill="FFFFFF"/>
        </w:rPr>
        <w:t xml:space="preserve">k-ε、Standard k-ε及k-ω </w:t>
      </w:r>
      <w:r>
        <w:rPr>
          <w:rFonts w:hint="eastAsia"/>
          <w:spacing w:val="2"/>
          <w:szCs w:val="18"/>
          <w:shd w:val="clear" w:color="auto" w:fill="FFFFFF"/>
        </w:rPr>
        <w:t>SST模型的预测性能</w:t>
      </w:r>
      <w:r>
        <w:rPr>
          <w:rFonts w:hint="eastAsia"/>
          <w:szCs w:val="18"/>
        </w:rPr>
        <w:t>，</w:t>
      </w:r>
      <w:r>
        <w:rPr>
          <w:rFonts w:hint="eastAsia"/>
          <w:spacing w:val="2"/>
          <w:szCs w:val="18"/>
          <w:shd w:val="clear" w:color="auto" w:fill="FFFFFF"/>
        </w:rPr>
        <w:t>结果</w:t>
      </w:r>
      <w:r>
        <w:rPr>
          <w:rFonts w:hint="eastAsia"/>
          <w:szCs w:val="18"/>
        </w:rPr>
        <w:t>对比如图3、图4、图5所示。</w:t>
      </w:r>
    </w:p>
    <w:p w14:paraId="6F7C6ADF">
      <w:pPr>
        <w:pStyle w:val="7"/>
        <w:autoSpaceDE w:val="0"/>
        <w:autoSpaceDN w:val="0"/>
        <w:ind w:left="-420" w:leftChars="-200" w:firstLine="361"/>
        <w:jc w:val="center"/>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表6. 网格无关性验证工况表</w:t>
      </w:r>
    </w:p>
    <w:p w14:paraId="131CEAE5">
      <w:pPr>
        <w:pStyle w:val="7"/>
        <w:autoSpaceDE w:val="0"/>
        <w:autoSpaceDN w:val="0"/>
        <w:ind w:left="-420" w:leftChars="-200" w:firstLine="482"/>
        <w:jc w:val="center"/>
        <w:rPr>
          <w:rFonts w:ascii="Times New Roman" w:hAnsi="Times New Roman" w:eastAsia="宋体" w:cs="Times New Roman"/>
          <w:spacing w:val="2"/>
          <w:sz w:val="18"/>
          <w:szCs w:val="18"/>
          <w:shd w:val="clear" w:color="auto" w:fill="FFFFFF"/>
        </w:rPr>
      </w:pPr>
      <w:r>
        <w:rPr>
          <w:rFonts w:ascii="Times New Roman" w:hAnsi="Times New Roman" w:eastAsia="宋体" w:cs="Times New Roman"/>
          <w:b/>
          <w:bCs/>
          <w:sz w:val="18"/>
          <w:szCs w:val="18"/>
        </w:rPr>
        <w:t xml:space="preserve">Table </w:t>
      </w:r>
      <w:r>
        <w:rPr>
          <w:rFonts w:hint="eastAsia" w:ascii="Times New Roman" w:hAnsi="Times New Roman" w:eastAsia="微软雅黑" w:cs="Times New Roman"/>
          <w:b/>
          <w:bCs/>
          <w:sz w:val="18"/>
          <w:szCs w:val="18"/>
        </w:rPr>
        <w:t>6</w:t>
      </w:r>
      <w:r>
        <w:rPr>
          <w:rFonts w:ascii="Times New Roman" w:hAnsi="Times New Roman" w:eastAsia="宋体" w:cs="Times New Roman"/>
          <w:b/>
          <w:bCs/>
          <w:sz w:val="18"/>
          <w:szCs w:val="18"/>
        </w:rPr>
        <w:t xml:space="preserve">.  </w:t>
      </w:r>
      <w:r>
        <w:rPr>
          <w:rFonts w:hint="eastAsia" w:ascii="Times New Roman" w:hAnsi="Times New Roman" w:eastAsia="宋体" w:cs="Times New Roman"/>
          <w:b/>
          <w:bCs/>
          <w:sz w:val="18"/>
          <w:szCs w:val="18"/>
        </w:rPr>
        <w:t>Table of operating conditions used for model validation</w:t>
      </w:r>
    </w:p>
    <w:tbl>
      <w:tblPr>
        <w:tblStyle w:val="18"/>
        <w:tblpPr w:leftFromText="180" w:rightFromText="180" w:vertAnchor="text" w:horzAnchor="page" w:tblpX="173" w:tblpY="31"/>
        <w:tblOverlap w:val="never"/>
        <w:tblW w:w="11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1013"/>
        <w:gridCol w:w="819"/>
        <w:gridCol w:w="916"/>
        <w:gridCol w:w="916"/>
        <w:gridCol w:w="991"/>
        <w:gridCol w:w="841"/>
        <w:gridCol w:w="916"/>
        <w:gridCol w:w="916"/>
        <w:gridCol w:w="916"/>
        <w:gridCol w:w="921"/>
      </w:tblGrid>
      <w:tr w14:paraId="293F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2279" w:type="dxa"/>
            <w:tcBorders>
              <w:top w:val="single" w:color="000000" w:sz="12" w:space="0"/>
              <w:left w:val="nil"/>
              <w:bottom w:val="single" w:color="000000" w:sz="4" w:space="0"/>
              <w:right w:val="nil"/>
              <w:tl2br w:val="nil"/>
            </w:tcBorders>
            <w:shd w:val="clear" w:color="auto" w:fill="FFFFFF"/>
            <w:tcMar>
              <w:top w:w="0" w:type="dxa"/>
              <w:left w:w="108" w:type="dxa"/>
              <w:bottom w:w="0" w:type="dxa"/>
              <w:right w:w="108" w:type="dxa"/>
            </w:tcMar>
            <w:vAlign w:val="center"/>
          </w:tcPr>
          <w:p w14:paraId="1DCCE4F2">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湍流模型</w:t>
            </w:r>
          </w:p>
          <w:p w14:paraId="3F1A6D67">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Turbulence Model</w:t>
            </w:r>
          </w:p>
        </w:tc>
        <w:tc>
          <w:tcPr>
            <w:tcW w:w="9165" w:type="dxa"/>
            <w:gridSpan w:val="10"/>
            <w:tcBorders>
              <w:top w:val="single" w:color="000000" w:sz="12" w:space="0"/>
              <w:left w:val="nil"/>
              <w:bottom w:val="single" w:color="000000" w:sz="4" w:space="0"/>
              <w:right w:val="nil"/>
            </w:tcBorders>
            <w:shd w:val="clear" w:color="auto" w:fill="FFFFFF"/>
            <w:tcMar>
              <w:top w:w="0" w:type="dxa"/>
              <w:left w:w="108" w:type="dxa"/>
              <w:bottom w:w="0" w:type="dxa"/>
              <w:right w:w="108" w:type="dxa"/>
            </w:tcMar>
            <w:vAlign w:val="center"/>
          </w:tcPr>
          <w:p w14:paraId="579AE4F3">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Re数</w:t>
            </w:r>
          </w:p>
          <w:p w14:paraId="58A0F078">
            <w:pPr>
              <w:pStyle w:val="15"/>
              <w:spacing w:beforeAutospacing="0" w:afterAutospacing="0"/>
              <w:jc w:val="center"/>
              <w:rPr>
                <w:rFonts w:ascii="Times New Roman" w:hAnsi="Times New Roman" w:eastAsia="宋体"/>
                <w:b/>
                <w:bCs/>
                <w:color w:val="000000"/>
                <w:sz w:val="18"/>
                <w:szCs w:val="18"/>
              </w:rPr>
            </w:pPr>
            <w:r>
              <w:rPr>
                <w:rFonts w:hint="eastAsia" w:ascii="Times New Roman" w:hAnsi="Times New Roman" w:eastAsia="宋体"/>
                <w:b/>
                <w:bCs/>
                <w:i/>
                <w:iCs/>
                <w:color w:val="000000"/>
                <w:sz w:val="18"/>
                <w:szCs w:val="18"/>
              </w:rPr>
              <w:t>Re</w:t>
            </w:r>
            <w:r>
              <w:rPr>
                <w:rFonts w:hint="eastAsia" w:ascii="Times New Roman" w:hAnsi="Times New Roman" w:eastAsia="宋体"/>
                <w:b/>
                <w:bCs/>
                <w:color w:val="000000"/>
                <w:sz w:val="18"/>
                <w:szCs w:val="18"/>
              </w:rPr>
              <w:t xml:space="preserve"> number</w:t>
            </w:r>
          </w:p>
        </w:tc>
      </w:tr>
      <w:tr w14:paraId="000B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9" w:type="dxa"/>
            <w:tcBorders>
              <w:top w:val="single" w:color="000000" w:sz="4" w:space="0"/>
              <w:left w:val="nil"/>
              <w:bottom w:val="nil"/>
              <w:right w:val="nil"/>
            </w:tcBorders>
            <w:shd w:val="clear" w:color="auto" w:fill="FFFFFF"/>
            <w:tcMar>
              <w:top w:w="0" w:type="dxa"/>
              <w:left w:w="108" w:type="dxa"/>
              <w:bottom w:w="0" w:type="dxa"/>
              <w:right w:w="108" w:type="dxa"/>
            </w:tcMar>
            <w:vAlign w:val="center"/>
          </w:tcPr>
          <w:p w14:paraId="48CD86E8">
            <w:pPr>
              <w:pStyle w:val="15"/>
              <w:spacing w:before="100" w:after="10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Realizable k-</w:t>
            </w:r>
            <w:r>
              <w:rPr>
                <w:rFonts w:ascii="Times New Roman" w:hAnsi="Times New Roman" w:eastAsia="宋体"/>
                <w:b/>
                <w:bCs/>
                <w:color w:val="000000"/>
                <w:sz w:val="18"/>
                <w:szCs w:val="18"/>
              </w:rPr>
              <w:t>ε</w:t>
            </w:r>
          </w:p>
        </w:tc>
        <w:tc>
          <w:tcPr>
            <w:tcW w:w="1013"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123A10DE">
            <w:pPr>
              <w:pStyle w:val="15"/>
              <w:spacing w:before="100" w:after="100"/>
              <w:jc w:val="center"/>
              <w:rPr>
                <w:rFonts w:ascii="Times New Roman" w:hAnsi="Times New Roman" w:eastAsia="宋体"/>
                <w:color w:val="000000"/>
                <w:sz w:val="18"/>
                <w:szCs w:val="18"/>
              </w:rPr>
            </w:pPr>
            <w:r>
              <w:rPr>
                <w:rFonts w:hint="eastAsia" w:ascii="Times New Roman" w:hAnsi="Times New Roman" w:eastAsia="宋体"/>
                <w:color w:val="000000"/>
                <w:sz w:val="18"/>
                <w:szCs w:val="18"/>
              </w:rPr>
              <w:t>3.3</w:t>
            </w:r>
            <w:r>
              <w:rPr>
                <w:rFonts w:ascii="Times New Roman" w:hAnsi="Times New Roman" w:eastAsia="宋体"/>
                <w:color w:val="000000"/>
                <w:sz w:val="18"/>
                <w:szCs w:val="18"/>
              </w:rPr>
              <w:t>×10</w:t>
            </w:r>
            <w:r>
              <w:rPr>
                <w:rFonts w:ascii="Times New Roman" w:hAnsi="Times New Roman" w:eastAsia="宋体"/>
                <w:color w:val="000000"/>
                <w:sz w:val="18"/>
                <w:szCs w:val="18"/>
                <w:vertAlign w:val="superscript"/>
              </w:rPr>
              <w:t>3</w:t>
            </w:r>
          </w:p>
        </w:tc>
        <w:tc>
          <w:tcPr>
            <w:tcW w:w="819"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7F558396">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5×10</w:t>
            </w:r>
            <w:r>
              <w:rPr>
                <w:rFonts w:ascii="Times New Roman" w:hAnsi="Times New Roman" w:eastAsia="宋体"/>
                <w:color w:val="000000"/>
                <w:sz w:val="18"/>
                <w:szCs w:val="18"/>
                <w:vertAlign w:val="superscript"/>
              </w:rPr>
              <w:t>3</w:t>
            </w:r>
          </w:p>
        </w:tc>
        <w:tc>
          <w:tcPr>
            <w:tcW w:w="916"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4504D12C">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7×10</w:t>
            </w:r>
            <w:r>
              <w:rPr>
                <w:rFonts w:ascii="Times New Roman" w:hAnsi="Times New Roman" w:eastAsia="宋体"/>
                <w:color w:val="000000"/>
                <w:sz w:val="18"/>
                <w:szCs w:val="18"/>
                <w:vertAlign w:val="superscript"/>
              </w:rPr>
              <w:t>3</w:t>
            </w:r>
          </w:p>
        </w:tc>
        <w:tc>
          <w:tcPr>
            <w:tcW w:w="916"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29632FCD">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9×10</w:t>
            </w:r>
            <w:r>
              <w:rPr>
                <w:rFonts w:ascii="Times New Roman" w:hAnsi="Times New Roman" w:eastAsia="宋体"/>
                <w:color w:val="000000"/>
                <w:sz w:val="18"/>
                <w:szCs w:val="18"/>
                <w:vertAlign w:val="superscript"/>
              </w:rPr>
              <w:t>3</w:t>
            </w:r>
          </w:p>
        </w:tc>
        <w:tc>
          <w:tcPr>
            <w:tcW w:w="991"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1C8E4302">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1.5×10</w:t>
            </w:r>
            <w:r>
              <w:rPr>
                <w:rFonts w:ascii="Times New Roman" w:hAnsi="Times New Roman" w:eastAsia="宋体"/>
                <w:color w:val="000000"/>
                <w:sz w:val="18"/>
                <w:szCs w:val="18"/>
                <w:vertAlign w:val="superscript"/>
              </w:rPr>
              <w:t>4</w:t>
            </w:r>
          </w:p>
        </w:tc>
        <w:tc>
          <w:tcPr>
            <w:tcW w:w="841"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363B434D">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2×10</w:t>
            </w:r>
            <w:r>
              <w:rPr>
                <w:rFonts w:ascii="Times New Roman" w:hAnsi="Times New Roman" w:eastAsia="宋体"/>
                <w:color w:val="000000"/>
                <w:sz w:val="18"/>
                <w:szCs w:val="18"/>
                <w:vertAlign w:val="superscript"/>
              </w:rPr>
              <w:t>4</w:t>
            </w:r>
          </w:p>
        </w:tc>
        <w:tc>
          <w:tcPr>
            <w:tcW w:w="916"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6D156163">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3×10</w:t>
            </w:r>
            <w:r>
              <w:rPr>
                <w:rFonts w:ascii="Times New Roman" w:hAnsi="Times New Roman" w:eastAsia="宋体"/>
                <w:color w:val="000000"/>
                <w:sz w:val="18"/>
                <w:szCs w:val="18"/>
                <w:vertAlign w:val="superscript"/>
              </w:rPr>
              <w:t>4</w:t>
            </w:r>
          </w:p>
        </w:tc>
        <w:tc>
          <w:tcPr>
            <w:tcW w:w="916"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71D34D20">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4×10</w:t>
            </w:r>
            <w:r>
              <w:rPr>
                <w:rFonts w:ascii="Times New Roman" w:hAnsi="Times New Roman" w:eastAsia="宋体"/>
                <w:color w:val="000000"/>
                <w:sz w:val="18"/>
                <w:szCs w:val="18"/>
                <w:vertAlign w:val="superscript"/>
              </w:rPr>
              <w:t>4</w:t>
            </w:r>
          </w:p>
        </w:tc>
        <w:tc>
          <w:tcPr>
            <w:tcW w:w="916"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1B5A3BAF">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6×10</w:t>
            </w:r>
            <w:r>
              <w:rPr>
                <w:rFonts w:ascii="Times New Roman" w:hAnsi="Times New Roman" w:eastAsia="宋体"/>
                <w:color w:val="000000"/>
                <w:sz w:val="18"/>
                <w:szCs w:val="18"/>
                <w:vertAlign w:val="superscript"/>
              </w:rPr>
              <w:t>4</w:t>
            </w:r>
          </w:p>
        </w:tc>
        <w:tc>
          <w:tcPr>
            <w:tcW w:w="921" w:type="dxa"/>
            <w:vMerge w:val="restart"/>
            <w:tcBorders>
              <w:top w:val="single" w:color="000000" w:sz="4" w:space="0"/>
              <w:left w:val="nil"/>
              <w:right w:val="nil"/>
            </w:tcBorders>
            <w:shd w:val="clear" w:color="auto" w:fill="FFFFFF"/>
            <w:tcMar>
              <w:top w:w="0" w:type="dxa"/>
              <w:left w:w="108" w:type="dxa"/>
              <w:bottom w:w="0" w:type="dxa"/>
              <w:right w:w="108" w:type="dxa"/>
            </w:tcMar>
            <w:vAlign w:val="center"/>
          </w:tcPr>
          <w:p w14:paraId="2C97333A">
            <w:pPr>
              <w:pStyle w:val="15"/>
              <w:spacing w:before="100" w:after="100"/>
              <w:jc w:val="center"/>
              <w:rPr>
                <w:rFonts w:ascii="Times New Roman" w:hAnsi="Times New Roman" w:eastAsia="宋体"/>
                <w:color w:val="000000"/>
                <w:sz w:val="18"/>
                <w:szCs w:val="18"/>
              </w:rPr>
            </w:pPr>
            <w:r>
              <w:rPr>
                <w:rFonts w:ascii="Times New Roman" w:hAnsi="Times New Roman" w:eastAsia="宋体"/>
                <w:color w:val="000000"/>
                <w:sz w:val="18"/>
                <w:szCs w:val="18"/>
              </w:rPr>
              <w:t>8×10</w:t>
            </w:r>
            <w:r>
              <w:rPr>
                <w:rFonts w:ascii="Times New Roman" w:hAnsi="Times New Roman" w:eastAsia="宋体"/>
                <w:color w:val="000000"/>
                <w:sz w:val="18"/>
                <w:szCs w:val="18"/>
                <w:vertAlign w:val="superscript"/>
              </w:rPr>
              <w:t>4</w:t>
            </w:r>
          </w:p>
        </w:tc>
      </w:tr>
      <w:tr w14:paraId="37BE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9" w:type="dxa"/>
            <w:tcBorders>
              <w:top w:val="nil"/>
              <w:left w:val="nil"/>
              <w:bottom w:val="nil"/>
              <w:right w:val="nil"/>
            </w:tcBorders>
            <w:shd w:val="clear" w:color="auto" w:fill="FFFFFF"/>
            <w:tcMar>
              <w:top w:w="0" w:type="dxa"/>
              <w:left w:w="108" w:type="dxa"/>
              <w:bottom w:w="0" w:type="dxa"/>
              <w:right w:w="108" w:type="dxa"/>
            </w:tcMar>
            <w:vAlign w:val="center"/>
          </w:tcPr>
          <w:p w14:paraId="3AEDB590">
            <w:pPr>
              <w:pStyle w:val="15"/>
              <w:spacing w:before="100" w:after="100"/>
              <w:jc w:val="center"/>
              <w:rPr>
                <w:rFonts w:ascii="Times New Roman" w:hAnsi="Times New Roman" w:eastAsia="宋体"/>
                <w:b/>
                <w:bCs/>
                <w:color w:val="000000"/>
                <w:sz w:val="18"/>
                <w:szCs w:val="18"/>
              </w:rPr>
            </w:pPr>
            <w:r>
              <w:rPr>
                <w:rFonts w:hint="eastAsia" w:ascii="Times New Roman" w:hAnsi="Times New Roman" w:eastAsia="宋体"/>
                <w:b/>
                <w:bCs/>
                <w:color w:val="000000"/>
                <w:sz w:val="18"/>
                <w:szCs w:val="18"/>
              </w:rPr>
              <w:t>Standard k-</w:t>
            </w:r>
            <w:r>
              <w:rPr>
                <w:rFonts w:ascii="Times New Roman" w:hAnsi="Times New Roman" w:eastAsia="宋体"/>
                <w:b/>
                <w:bCs/>
                <w:color w:val="000000"/>
                <w:sz w:val="18"/>
                <w:szCs w:val="18"/>
              </w:rPr>
              <w:t>ε</w:t>
            </w:r>
          </w:p>
        </w:tc>
        <w:tc>
          <w:tcPr>
            <w:tcW w:w="1013" w:type="dxa"/>
            <w:vMerge w:val="continue"/>
            <w:tcBorders>
              <w:left w:val="nil"/>
              <w:right w:val="nil"/>
            </w:tcBorders>
            <w:shd w:val="clear" w:color="auto" w:fill="FFFFFF"/>
            <w:tcMar>
              <w:top w:w="0" w:type="dxa"/>
              <w:left w:w="108" w:type="dxa"/>
              <w:bottom w:w="0" w:type="dxa"/>
              <w:right w:w="108" w:type="dxa"/>
            </w:tcMar>
            <w:vAlign w:val="center"/>
          </w:tcPr>
          <w:p w14:paraId="1582CAB9">
            <w:pPr>
              <w:widowControl/>
              <w:spacing w:beforeAutospacing="1" w:afterAutospacing="1"/>
              <w:ind w:left="-420" w:leftChars="-200" w:firstLine="488"/>
              <w:jc w:val="center"/>
              <w:rPr>
                <w:color w:val="000000"/>
                <w:spacing w:val="2"/>
                <w:sz w:val="24"/>
                <w:shd w:val="clear" w:color="auto" w:fill="FFFFFF"/>
              </w:rPr>
            </w:pPr>
          </w:p>
        </w:tc>
        <w:tc>
          <w:tcPr>
            <w:tcW w:w="819" w:type="dxa"/>
            <w:vMerge w:val="continue"/>
            <w:tcBorders>
              <w:left w:val="nil"/>
              <w:right w:val="nil"/>
            </w:tcBorders>
            <w:shd w:val="clear" w:color="auto" w:fill="FFFFFF"/>
            <w:tcMar>
              <w:top w:w="0" w:type="dxa"/>
              <w:left w:w="108" w:type="dxa"/>
              <w:bottom w:w="0" w:type="dxa"/>
              <w:right w:w="108" w:type="dxa"/>
            </w:tcMar>
            <w:vAlign w:val="center"/>
          </w:tcPr>
          <w:p w14:paraId="589FBFFA">
            <w:pPr>
              <w:widowControl/>
              <w:spacing w:beforeAutospacing="1" w:afterAutospacing="1"/>
              <w:ind w:left="-420" w:leftChars="-200" w:firstLine="480"/>
              <w:jc w:val="center"/>
              <w:rPr>
                <w:color w:val="000000"/>
                <w:sz w:val="24"/>
              </w:rPr>
            </w:pPr>
          </w:p>
        </w:tc>
        <w:tc>
          <w:tcPr>
            <w:tcW w:w="916" w:type="dxa"/>
            <w:vMerge w:val="continue"/>
            <w:tcBorders>
              <w:left w:val="nil"/>
              <w:right w:val="nil"/>
            </w:tcBorders>
            <w:shd w:val="clear" w:color="auto" w:fill="FFFFFF"/>
            <w:tcMar>
              <w:top w:w="0" w:type="dxa"/>
              <w:left w:w="108" w:type="dxa"/>
              <w:bottom w:w="0" w:type="dxa"/>
              <w:right w:w="108" w:type="dxa"/>
            </w:tcMar>
            <w:vAlign w:val="center"/>
          </w:tcPr>
          <w:p w14:paraId="3D2F1EC8">
            <w:pPr>
              <w:widowControl/>
              <w:spacing w:beforeAutospacing="1" w:afterAutospacing="1"/>
              <w:ind w:left="-420" w:leftChars="-200" w:firstLine="480"/>
              <w:jc w:val="center"/>
              <w:rPr>
                <w:color w:val="000000"/>
                <w:sz w:val="24"/>
              </w:rPr>
            </w:pPr>
          </w:p>
        </w:tc>
        <w:tc>
          <w:tcPr>
            <w:tcW w:w="916" w:type="dxa"/>
            <w:vMerge w:val="continue"/>
            <w:tcBorders>
              <w:left w:val="nil"/>
              <w:right w:val="nil"/>
            </w:tcBorders>
            <w:shd w:val="clear" w:color="auto" w:fill="FFFFFF"/>
            <w:tcMar>
              <w:top w:w="0" w:type="dxa"/>
              <w:left w:w="108" w:type="dxa"/>
              <w:bottom w:w="0" w:type="dxa"/>
              <w:right w:w="108" w:type="dxa"/>
            </w:tcMar>
            <w:vAlign w:val="center"/>
          </w:tcPr>
          <w:p w14:paraId="5B4EEF29">
            <w:pPr>
              <w:widowControl/>
              <w:spacing w:beforeAutospacing="1" w:afterAutospacing="1"/>
              <w:ind w:left="-420" w:leftChars="-200" w:firstLine="480"/>
              <w:jc w:val="center"/>
              <w:rPr>
                <w:color w:val="000000"/>
                <w:sz w:val="24"/>
              </w:rPr>
            </w:pPr>
          </w:p>
        </w:tc>
        <w:tc>
          <w:tcPr>
            <w:tcW w:w="991" w:type="dxa"/>
            <w:vMerge w:val="continue"/>
            <w:tcBorders>
              <w:left w:val="nil"/>
              <w:right w:val="nil"/>
            </w:tcBorders>
            <w:shd w:val="clear" w:color="auto" w:fill="FFFFFF"/>
            <w:tcMar>
              <w:top w:w="0" w:type="dxa"/>
              <w:left w:w="108" w:type="dxa"/>
              <w:bottom w:w="0" w:type="dxa"/>
              <w:right w:w="108" w:type="dxa"/>
            </w:tcMar>
            <w:vAlign w:val="center"/>
          </w:tcPr>
          <w:p w14:paraId="62982E1D">
            <w:pPr>
              <w:widowControl/>
              <w:spacing w:beforeAutospacing="1" w:afterAutospacing="1"/>
              <w:ind w:left="-420" w:leftChars="-200" w:firstLine="480"/>
              <w:jc w:val="center"/>
              <w:rPr>
                <w:color w:val="000000"/>
                <w:sz w:val="24"/>
              </w:rPr>
            </w:pPr>
          </w:p>
        </w:tc>
        <w:tc>
          <w:tcPr>
            <w:tcW w:w="841" w:type="dxa"/>
            <w:vMerge w:val="continue"/>
            <w:tcBorders>
              <w:left w:val="nil"/>
              <w:right w:val="nil"/>
            </w:tcBorders>
            <w:shd w:val="clear" w:color="auto" w:fill="FFFFFF"/>
            <w:tcMar>
              <w:top w:w="0" w:type="dxa"/>
              <w:left w:w="108" w:type="dxa"/>
              <w:bottom w:w="0" w:type="dxa"/>
              <w:right w:w="108" w:type="dxa"/>
            </w:tcMar>
            <w:vAlign w:val="center"/>
          </w:tcPr>
          <w:p w14:paraId="1C8FA0A6">
            <w:pPr>
              <w:widowControl/>
              <w:spacing w:beforeAutospacing="1" w:afterAutospacing="1"/>
              <w:ind w:left="-420" w:leftChars="-200" w:firstLine="480"/>
              <w:jc w:val="center"/>
              <w:rPr>
                <w:color w:val="000000"/>
                <w:sz w:val="24"/>
              </w:rPr>
            </w:pPr>
          </w:p>
        </w:tc>
        <w:tc>
          <w:tcPr>
            <w:tcW w:w="916" w:type="dxa"/>
            <w:vMerge w:val="continue"/>
            <w:tcBorders>
              <w:left w:val="nil"/>
              <w:right w:val="nil"/>
            </w:tcBorders>
            <w:shd w:val="clear" w:color="auto" w:fill="FFFFFF"/>
            <w:tcMar>
              <w:top w:w="0" w:type="dxa"/>
              <w:left w:w="108" w:type="dxa"/>
              <w:bottom w:w="0" w:type="dxa"/>
              <w:right w:w="108" w:type="dxa"/>
            </w:tcMar>
            <w:vAlign w:val="center"/>
          </w:tcPr>
          <w:p w14:paraId="04241412">
            <w:pPr>
              <w:widowControl/>
              <w:spacing w:beforeAutospacing="1" w:afterAutospacing="1"/>
              <w:ind w:left="-420" w:leftChars="-200" w:firstLine="480"/>
              <w:jc w:val="center"/>
              <w:rPr>
                <w:color w:val="000000"/>
                <w:sz w:val="24"/>
              </w:rPr>
            </w:pPr>
          </w:p>
        </w:tc>
        <w:tc>
          <w:tcPr>
            <w:tcW w:w="916" w:type="dxa"/>
            <w:vMerge w:val="continue"/>
            <w:tcBorders>
              <w:left w:val="nil"/>
              <w:right w:val="nil"/>
            </w:tcBorders>
            <w:shd w:val="clear" w:color="auto" w:fill="FFFFFF"/>
            <w:tcMar>
              <w:top w:w="0" w:type="dxa"/>
              <w:left w:w="108" w:type="dxa"/>
              <w:bottom w:w="0" w:type="dxa"/>
              <w:right w:w="108" w:type="dxa"/>
            </w:tcMar>
            <w:vAlign w:val="center"/>
          </w:tcPr>
          <w:p w14:paraId="47C85AD4">
            <w:pPr>
              <w:widowControl/>
              <w:spacing w:beforeAutospacing="1" w:afterAutospacing="1"/>
              <w:ind w:left="-420" w:leftChars="-200" w:firstLine="480"/>
              <w:jc w:val="center"/>
              <w:rPr>
                <w:color w:val="000000"/>
                <w:sz w:val="24"/>
              </w:rPr>
            </w:pPr>
          </w:p>
        </w:tc>
        <w:tc>
          <w:tcPr>
            <w:tcW w:w="916" w:type="dxa"/>
            <w:vMerge w:val="continue"/>
            <w:tcBorders>
              <w:left w:val="nil"/>
              <w:right w:val="nil"/>
            </w:tcBorders>
            <w:shd w:val="clear" w:color="auto" w:fill="FFFFFF"/>
            <w:tcMar>
              <w:top w:w="0" w:type="dxa"/>
              <w:left w:w="108" w:type="dxa"/>
              <w:bottom w:w="0" w:type="dxa"/>
              <w:right w:w="108" w:type="dxa"/>
            </w:tcMar>
            <w:vAlign w:val="center"/>
          </w:tcPr>
          <w:p w14:paraId="0EC76471">
            <w:pPr>
              <w:widowControl/>
              <w:spacing w:beforeAutospacing="1" w:afterAutospacing="1"/>
              <w:ind w:left="-420" w:leftChars="-200" w:firstLine="480"/>
              <w:jc w:val="center"/>
              <w:rPr>
                <w:color w:val="000000"/>
                <w:sz w:val="24"/>
              </w:rPr>
            </w:pPr>
          </w:p>
        </w:tc>
        <w:tc>
          <w:tcPr>
            <w:tcW w:w="921" w:type="dxa"/>
            <w:vMerge w:val="continue"/>
            <w:tcBorders>
              <w:left w:val="nil"/>
              <w:right w:val="nil"/>
            </w:tcBorders>
            <w:shd w:val="clear" w:color="auto" w:fill="FFFFFF"/>
            <w:tcMar>
              <w:top w:w="0" w:type="dxa"/>
              <w:left w:w="108" w:type="dxa"/>
              <w:bottom w:w="0" w:type="dxa"/>
              <w:right w:w="108" w:type="dxa"/>
            </w:tcMar>
            <w:vAlign w:val="center"/>
          </w:tcPr>
          <w:p w14:paraId="7B711CE4">
            <w:pPr>
              <w:widowControl/>
              <w:spacing w:beforeAutospacing="1" w:afterAutospacing="1"/>
              <w:ind w:left="-420" w:leftChars="-200" w:firstLine="480"/>
              <w:jc w:val="center"/>
              <w:rPr>
                <w:color w:val="000000"/>
                <w:sz w:val="24"/>
              </w:rPr>
            </w:pPr>
          </w:p>
        </w:tc>
      </w:tr>
      <w:tr w14:paraId="4320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279" w:type="dxa"/>
            <w:tcBorders>
              <w:top w:val="nil"/>
              <w:left w:val="nil"/>
              <w:bottom w:val="single" w:color="000000" w:sz="12" w:space="0"/>
              <w:right w:val="nil"/>
            </w:tcBorders>
            <w:shd w:val="clear" w:color="auto" w:fill="FFFFFF"/>
            <w:tcMar>
              <w:top w:w="0" w:type="dxa"/>
              <w:left w:w="108" w:type="dxa"/>
              <w:bottom w:w="0" w:type="dxa"/>
              <w:right w:w="108" w:type="dxa"/>
            </w:tcMar>
            <w:vAlign w:val="center"/>
          </w:tcPr>
          <w:p w14:paraId="7D799DE2">
            <w:pPr>
              <w:pStyle w:val="15"/>
              <w:spacing w:before="100" w:after="100"/>
              <w:jc w:val="center"/>
              <w:rPr>
                <w:rFonts w:ascii="Times New Roman" w:hAnsi="Times New Roman" w:eastAsia="宋体"/>
                <w:b/>
                <w:bCs/>
                <w:color w:val="000000"/>
                <w:sz w:val="18"/>
                <w:szCs w:val="18"/>
              </w:rPr>
            </w:pPr>
            <w:r>
              <w:rPr>
                <w:rFonts w:ascii="Times New Roman" w:hAnsi="Times New Roman" w:eastAsia="宋体"/>
                <w:b/>
                <w:bCs/>
                <w:color w:val="000000"/>
                <w:sz w:val="18"/>
                <w:szCs w:val="18"/>
              </w:rPr>
              <w:t>k-ω SST</w:t>
            </w:r>
          </w:p>
        </w:tc>
        <w:tc>
          <w:tcPr>
            <w:tcW w:w="1013"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16666F82">
            <w:pPr>
              <w:widowControl/>
              <w:spacing w:beforeAutospacing="1" w:afterAutospacing="1"/>
              <w:ind w:left="-420" w:leftChars="-200" w:firstLine="488"/>
              <w:rPr>
                <w:color w:val="000000"/>
                <w:spacing w:val="2"/>
                <w:sz w:val="24"/>
                <w:shd w:val="clear" w:color="auto" w:fill="FFFFFF"/>
              </w:rPr>
            </w:pPr>
          </w:p>
        </w:tc>
        <w:tc>
          <w:tcPr>
            <w:tcW w:w="819"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1CFF3BB8">
            <w:pPr>
              <w:widowControl/>
              <w:spacing w:beforeAutospacing="1" w:afterAutospacing="1"/>
              <w:ind w:left="-420" w:leftChars="-200" w:firstLine="480"/>
              <w:rPr>
                <w:color w:val="000000"/>
                <w:sz w:val="24"/>
              </w:rPr>
            </w:pPr>
          </w:p>
        </w:tc>
        <w:tc>
          <w:tcPr>
            <w:tcW w:w="916"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1D6D975E">
            <w:pPr>
              <w:widowControl/>
              <w:spacing w:beforeAutospacing="1" w:afterAutospacing="1"/>
              <w:ind w:left="-420" w:leftChars="-200" w:firstLine="480"/>
              <w:rPr>
                <w:color w:val="000000"/>
                <w:sz w:val="24"/>
              </w:rPr>
            </w:pPr>
          </w:p>
        </w:tc>
        <w:tc>
          <w:tcPr>
            <w:tcW w:w="916"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507AC54D">
            <w:pPr>
              <w:widowControl/>
              <w:spacing w:beforeAutospacing="1" w:afterAutospacing="1"/>
              <w:ind w:left="-420" w:leftChars="-200" w:firstLine="480"/>
              <w:rPr>
                <w:color w:val="000000"/>
                <w:sz w:val="24"/>
              </w:rPr>
            </w:pPr>
          </w:p>
        </w:tc>
        <w:tc>
          <w:tcPr>
            <w:tcW w:w="991"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61B2E2F0">
            <w:pPr>
              <w:widowControl/>
              <w:spacing w:beforeAutospacing="1" w:afterAutospacing="1"/>
              <w:ind w:left="-420" w:leftChars="-200" w:firstLine="480"/>
              <w:rPr>
                <w:color w:val="000000"/>
                <w:sz w:val="24"/>
              </w:rPr>
            </w:pPr>
          </w:p>
        </w:tc>
        <w:tc>
          <w:tcPr>
            <w:tcW w:w="841"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5336D143">
            <w:pPr>
              <w:widowControl/>
              <w:spacing w:beforeAutospacing="1" w:afterAutospacing="1"/>
              <w:ind w:left="-420" w:leftChars="-200" w:firstLine="480"/>
              <w:rPr>
                <w:color w:val="000000"/>
                <w:sz w:val="24"/>
              </w:rPr>
            </w:pPr>
          </w:p>
        </w:tc>
        <w:tc>
          <w:tcPr>
            <w:tcW w:w="916"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69F621A9">
            <w:pPr>
              <w:widowControl/>
              <w:spacing w:beforeAutospacing="1" w:afterAutospacing="1"/>
              <w:ind w:left="-420" w:leftChars="-200" w:firstLine="480"/>
              <w:rPr>
                <w:color w:val="000000"/>
                <w:sz w:val="24"/>
              </w:rPr>
            </w:pPr>
          </w:p>
        </w:tc>
        <w:tc>
          <w:tcPr>
            <w:tcW w:w="916"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483E6542">
            <w:pPr>
              <w:widowControl/>
              <w:spacing w:beforeAutospacing="1" w:afterAutospacing="1"/>
              <w:ind w:left="-420" w:leftChars="-200" w:firstLine="480"/>
              <w:rPr>
                <w:color w:val="000000"/>
                <w:sz w:val="24"/>
              </w:rPr>
            </w:pPr>
          </w:p>
        </w:tc>
        <w:tc>
          <w:tcPr>
            <w:tcW w:w="916"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0AF40F27">
            <w:pPr>
              <w:widowControl/>
              <w:spacing w:beforeAutospacing="1" w:afterAutospacing="1"/>
              <w:ind w:left="-420" w:leftChars="-200" w:firstLine="480"/>
              <w:rPr>
                <w:color w:val="000000"/>
                <w:sz w:val="24"/>
              </w:rPr>
            </w:pPr>
          </w:p>
        </w:tc>
        <w:tc>
          <w:tcPr>
            <w:tcW w:w="921" w:type="dxa"/>
            <w:vMerge w:val="continue"/>
            <w:tcBorders>
              <w:left w:val="nil"/>
              <w:bottom w:val="single" w:color="000000" w:sz="12" w:space="0"/>
              <w:right w:val="nil"/>
            </w:tcBorders>
            <w:shd w:val="clear" w:color="auto" w:fill="FFFFFF"/>
            <w:tcMar>
              <w:top w:w="0" w:type="dxa"/>
              <w:left w:w="108" w:type="dxa"/>
              <w:bottom w:w="0" w:type="dxa"/>
              <w:right w:w="108" w:type="dxa"/>
            </w:tcMar>
            <w:vAlign w:val="center"/>
          </w:tcPr>
          <w:p w14:paraId="13ED4037">
            <w:pPr>
              <w:widowControl/>
              <w:spacing w:beforeAutospacing="1" w:afterAutospacing="1"/>
              <w:ind w:left="-420" w:leftChars="-200" w:firstLine="480"/>
              <w:rPr>
                <w:color w:val="000000"/>
                <w:sz w:val="24"/>
              </w:rPr>
            </w:pPr>
          </w:p>
        </w:tc>
      </w:tr>
    </w:tbl>
    <w:p w14:paraId="79FBC10E">
      <w:pPr>
        <w:pStyle w:val="7"/>
        <w:keepNext/>
        <w:autoSpaceDE w:val="0"/>
        <w:autoSpaceDN w:val="0"/>
        <w:ind w:left="-420" w:leftChars="-200" w:firstLine="482"/>
        <w:rPr>
          <w:rFonts w:ascii="Times New Roman" w:hAnsi="Times New Roman" w:eastAsia="宋体" w:cs="Times New Roman"/>
          <w:b/>
          <w:bCs/>
          <w:sz w:val="24"/>
        </w:rPr>
      </w:pPr>
      <w:r>
        <w:rPr>
          <w:rFonts w:ascii="Times New Roman" w:hAnsi="Times New Roman" w:eastAsia="宋体" w:cs="Times New Roman"/>
          <w:b/>
          <w:bCs/>
          <w:sz w:val="24"/>
        </w:rPr>
        <w:t xml:space="preserve"> </w:t>
      </w:r>
    </w:p>
    <w:p w14:paraId="4A2A376A">
      <w:pPr>
        <w:pStyle w:val="7"/>
        <w:keepNext/>
        <w:autoSpaceDE w:val="0"/>
        <w:autoSpaceDN w:val="0"/>
        <w:ind w:firstLine="426"/>
        <w:rPr>
          <w:rFonts w:ascii="Times New Roman" w:hAnsi="Times New Roman" w:eastAsia="宋体" w:cs="Times New Roman"/>
          <w:sz w:val="21"/>
          <w:szCs w:val="21"/>
        </w:rPr>
      </w:pPr>
      <w:r>
        <w:rPr>
          <w:rFonts w:hint="eastAsia" w:ascii="Times New Roman" w:hAnsi="Times New Roman" w:eastAsia="宋体" w:cs="Times New Roman"/>
          <w:sz w:val="21"/>
          <w:szCs w:val="21"/>
        </w:rPr>
        <w:t>Realizable k-</w:t>
      </w:r>
      <w:r>
        <w:rPr>
          <w:rFonts w:ascii="Times New Roman" w:hAnsi="Times New Roman" w:eastAsia="宋体" w:cs="Times New Roman"/>
          <w:sz w:val="21"/>
          <w:szCs w:val="21"/>
        </w:rPr>
        <w:t>ε</w:t>
      </w:r>
      <w:r>
        <w:rPr>
          <w:rFonts w:hint="eastAsia" w:ascii="Times New Roman" w:hAnsi="Times New Roman" w:eastAsia="宋体" w:cs="Times New Roman"/>
          <w:sz w:val="21"/>
          <w:szCs w:val="21"/>
        </w:rPr>
        <w:t>、</w:t>
      </w:r>
      <w:r>
        <w:rPr>
          <w:rFonts w:hint="eastAsia" w:ascii="Times New Roman" w:hAnsi="Times New Roman" w:eastAsia="宋体" w:cs="Times New Roman"/>
          <w:color w:val="000000"/>
          <w:sz w:val="21"/>
          <w:szCs w:val="21"/>
        </w:rPr>
        <w:t>Standard k-</w:t>
      </w:r>
      <w:r>
        <w:rPr>
          <w:rFonts w:ascii="Times New Roman" w:hAnsi="Times New Roman" w:eastAsia="宋体" w:cs="Times New Roman"/>
          <w:color w:val="000000"/>
          <w:sz w:val="21"/>
          <w:szCs w:val="21"/>
        </w:rPr>
        <w:t>ε</w:t>
      </w:r>
      <w:r>
        <w:rPr>
          <w:rFonts w:hint="eastAsia" w:ascii="Times New Roman" w:hAnsi="Times New Roman" w:eastAsia="宋体" w:cs="Times New Roman"/>
          <w:sz w:val="21"/>
          <w:szCs w:val="21"/>
        </w:rPr>
        <w:t>以及</w:t>
      </w:r>
      <w:r>
        <w:rPr>
          <w:rFonts w:ascii="Times New Roman" w:hAnsi="Times New Roman" w:eastAsia="宋体" w:cs="Times New Roman"/>
          <w:sz w:val="21"/>
          <w:szCs w:val="21"/>
        </w:rPr>
        <w:t>k-ω SST</w:t>
      </w:r>
      <w:r>
        <w:rPr>
          <w:rFonts w:hint="eastAsia" w:ascii="Times New Roman" w:hAnsi="Times New Roman" w:eastAsia="宋体" w:cs="Times New Roman"/>
          <w:sz w:val="21"/>
          <w:szCs w:val="21"/>
        </w:rPr>
        <w:t>湍流模型数值模拟结果与Gnielinski公式的最大偏差分别为8.25%、17.68%、27.38%，与Yu等人公式的最大偏差分别为12.22%、13.30%、23.27%，与</w:t>
      </w:r>
      <w:r>
        <w:rPr>
          <w:rFonts w:ascii="Times New Roman" w:hAnsi="Times New Roman" w:eastAsia="宋体" w:cs="Times New Roman"/>
          <w:color w:val="000000" w:themeColor="text1"/>
          <w:spacing w:val="2"/>
          <w:sz w:val="21"/>
          <w:szCs w:val="21"/>
          <w:shd w:val="clear" w:color="auto" w:fill="FFFFFF"/>
          <w14:textFill>
            <w14:solidFill>
              <w14:schemeClr w14:val="tx1"/>
            </w14:solidFill>
          </w14:textFill>
        </w:rPr>
        <w:t>Blasius公式</w:t>
      </w:r>
      <w:r>
        <w:rPr>
          <w:rFonts w:hint="eastAsia" w:ascii="Times New Roman" w:hAnsi="Times New Roman" w:eastAsia="宋体" w:cs="Times New Roman"/>
          <w:color w:val="000000" w:themeColor="text1"/>
          <w:spacing w:val="2"/>
          <w:sz w:val="21"/>
          <w:szCs w:val="21"/>
          <w:shd w:val="clear" w:color="auto" w:fill="FFFFFF"/>
          <w14:textFill>
            <w14:solidFill>
              <w14:schemeClr w14:val="tx1"/>
            </w14:solidFill>
          </w14:textFill>
        </w:rPr>
        <w:t>最大偏差分别为</w:t>
      </w:r>
      <w:r>
        <w:rPr>
          <w:rFonts w:hint="eastAsia" w:ascii="Times New Roman" w:hAnsi="Times New Roman" w:eastAsia="宋体" w:cs="Times New Roman"/>
          <w:sz w:val="21"/>
          <w:szCs w:val="21"/>
        </w:rPr>
        <w:t>17.49%、17.94%、10.52%，在过渡区低</w:t>
      </w:r>
      <w:r>
        <w:rPr>
          <w:rFonts w:hint="eastAsia" w:ascii="Times New Roman" w:hAnsi="Times New Roman" w:eastAsia="宋体" w:cs="Times New Roman"/>
          <w:i/>
          <w:iCs/>
          <w:sz w:val="21"/>
          <w:szCs w:val="21"/>
        </w:rPr>
        <w:t>Re</w:t>
      </w:r>
      <w:r>
        <w:rPr>
          <w:rFonts w:hint="eastAsia" w:ascii="Times New Roman" w:hAnsi="Times New Roman" w:eastAsia="宋体" w:cs="Times New Roman"/>
          <w:sz w:val="21"/>
          <w:szCs w:val="21"/>
        </w:rPr>
        <w:t>数工况下，CFD结果与关联式偏差较大，是因为在低</w:t>
      </w:r>
      <w:r>
        <w:rPr>
          <w:rFonts w:hint="eastAsia" w:ascii="Times New Roman" w:hAnsi="Times New Roman" w:eastAsia="宋体" w:cs="Times New Roman"/>
          <w:i/>
          <w:iCs/>
          <w:sz w:val="21"/>
          <w:szCs w:val="21"/>
        </w:rPr>
        <w:t>Re</w:t>
      </w:r>
      <w:r>
        <w:rPr>
          <w:rFonts w:hint="eastAsia" w:ascii="Times New Roman" w:hAnsi="Times New Roman" w:eastAsia="宋体" w:cs="Times New Roman"/>
          <w:sz w:val="21"/>
          <w:szCs w:val="21"/>
        </w:rPr>
        <w:t>数下，短通道(</w:t>
      </w:r>
      <w:r>
        <w:rPr>
          <w:rFonts w:hint="eastAsia" w:ascii="Times New Roman" w:hAnsi="Times New Roman" w:eastAsia="宋体" w:cs="Times New Roman"/>
          <w:i/>
          <w:iCs/>
          <w:sz w:val="21"/>
          <w:szCs w:val="21"/>
        </w:rPr>
        <w:t>H/D</w:t>
      </w:r>
      <w:r>
        <w:rPr>
          <w:rFonts w:hint="eastAsia" w:ascii="Times New Roman" w:hAnsi="Times New Roman" w:eastAsia="宋体" w:cs="Times New Roman"/>
          <w:sz w:val="21"/>
          <w:szCs w:val="21"/>
        </w:rPr>
        <w:t>=50)受到入口效应的影响，使得摩擦系数增大</w:t>
      </w:r>
      <w:r>
        <w:rPr>
          <w:rFonts w:hint="eastAsia" w:ascii="Times New Roman" w:hAnsi="Times New Roman" w:eastAsia="宋体" w:cs="Times New Roman"/>
          <w:sz w:val="21"/>
          <w:szCs w:val="21"/>
        </w:rPr>
        <w:fldChar w:fldCharType="begin"/>
      </w:r>
      <w:r>
        <w:rPr>
          <w:rFonts w:hint="eastAsia" w:ascii="Times New Roman" w:hAnsi="Times New Roman" w:eastAsia="宋体" w:cs="Times New Roman"/>
          <w:sz w:val="21"/>
          <w:szCs w:val="21"/>
        </w:rPr>
        <w:instrText xml:space="preserve"> ADDIN EN.CITE &lt;EndNote&gt;&lt;Cite&gt;&lt;Author&gt;Zhang&lt;/Author&gt;&lt;Year&gt;2020&lt;/Year&gt;&lt;RecNum&gt;1375&lt;/RecNum&gt;&lt;DisplayText&gt;&lt;style face="superscript"&gt;[60]&lt;/style&gt;&lt;/DisplayText&gt;&lt;record&gt;&lt;rec-number&gt;1375&lt;/rec-number&gt;&lt;foreign-keys&gt;&lt;key app="EN" db-id="w99z0rttzswp2fers275ssa222v2svx920wa" timestamp="1747963717" guid="7cf088f6-5451-4484-97eb-8d04a29f9c26"&gt;1375&lt;/key&gt;&lt;/foreign-keys&gt;&lt;ref-type name="Journal Article"&gt;17&lt;/ref-type&gt;&lt;contributors&gt;&lt;authors&gt;&lt;author&gt;Zhang, Sheng&lt;/author&gt;&lt;author&gt;Sun, Xiaodong&lt;/author&gt;&lt;author&gt;Dominguez-Ontiveros, Elvis E.&lt;/author&gt;&lt;/authors&gt;&lt;/contributors&gt;&lt;titles&gt;&lt;title&gt;Numerical study on convective heat transfer and friction characteristics of molten salts in circular tubes&lt;/title&gt;&lt;secondary-title&gt;Annals of Nuclear Energy&lt;/secondary-title&gt;&lt;/titles&gt;&lt;periodical&gt;&lt;full-title&gt;Annals of Nuclear Energy&lt;/full-title&gt;&lt;/periodical&gt;&lt;pages&gt;107375&lt;/pages&gt;&lt;volume&gt;142&lt;/volume&gt;&lt;keywords&gt;&lt;keyword&gt;Molten Salts&lt;/keyword&gt;&lt;keyword&gt;Convective Heat Transfer&lt;/keyword&gt;&lt;keyword&gt;Darcy Friction Factor&lt;/keyword&gt;&lt;keyword&gt;Entrance Length&lt;/keyword&gt;&lt;keyword&gt;Numerical Study&lt;/keyword&gt;&lt;/keywords&gt;&lt;dates&gt;&lt;year&gt;2020&lt;/year&gt;&lt;pub-dates&gt;&lt;date&gt;2020/07/01/&lt;/date&gt;&lt;/pub-dates&gt;&lt;/dates&gt;&lt;isbn&gt;0306-4549&lt;/isbn&gt;&lt;urls&gt;&lt;related-urls&gt;&lt;url&gt;https://www.sciencedirect.com/science/article/pii/S0306454920300736&lt;/url&gt;&lt;/related-urls&gt;&lt;/urls&gt;&lt;electronic-resource-num&gt;https://doi.org/10.1016/j.anucene.2020.107375&lt;/electronic-resource-num&gt;&lt;/record&gt;&lt;/Cite&gt;&lt;/EndNote&gt;</w:instrText>
      </w:r>
      <w:r>
        <w:rPr>
          <w:rFonts w:hint="eastAsia" w:ascii="Times New Roman" w:hAnsi="Times New Roman" w:eastAsia="宋体" w:cs="Times New Roman"/>
          <w:sz w:val="21"/>
          <w:szCs w:val="21"/>
        </w:rPr>
        <w:fldChar w:fldCharType="separate"/>
      </w:r>
      <w:r>
        <w:rPr>
          <w:rFonts w:hint="eastAsia" w:ascii="Times New Roman" w:hAnsi="Times New Roman" w:eastAsia="宋体" w:cs="Times New Roman"/>
          <w:sz w:val="21"/>
          <w:szCs w:val="21"/>
          <w:vertAlign w:val="superscript"/>
        </w:rPr>
        <w:t>[60]</w:t>
      </w:r>
      <w:r>
        <w:rPr>
          <w:rFonts w:hint="eastAsia" w:ascii="Times New Roman" w:hAnsi="Times New Roman" w:eastAsia="宋体" w:cs="Times New Roman"/>
          <w:sz w:val="21"/>
          <w:szCs w:val="21"/>
        </w:rPr>
        <w:fldChar w:fldCharType="end"/>
      </w:r>
      <w:r>
        <w:rPr>
          <w:rFonts w:hint="eastAsia" w:ascii="Times New Roman" w:hAnsi="Times New Roman" w:eastAsia="宋体" w:cs="Times New Roman"/>
          <w:sz w:val="21"/>
          <w:szCs w:val="21"/>
        </w:rPr>
        <w:t>。需要指出，Blasius公式适用于充分发展流动，因此在研究条件下可能存在较大偏差，但总体来看，偏差仍在可接受范围内。综合上述结果表明，文章认为所采用的Realizable k-</w:t>
      </w:r>
      <w:r>
        <w:rPr>
          <w:rFonts w:ascii="Times New Roman" w:hAnsi="Times New Roman" w:eastAsia="宋体" w:cs="Times New Roman"/>
          <w:sz w:val="21"/>
          <w:szCs w:val="21"/>
        </w:rPr>
        <w:t>ε</w:t>
      </w:r>
      <w:r>
        <w:rPr>
          <w:rFonts w:hint="eastAsia" w:ascii="Times New Roman" w:hAnsi="Times New Roman" w:eastAsia="宋体" w:cs="Times New Roman"/>
          <w:sz w:val="21"/>
          <w:szCs w:val="21"/>
        </w:rPr>
        <w:t>湍流模型能够较为准确地模拟高普朗特数熔盐的流动与传热特性。</w:t>
      </w:r>
    </w:p>
    <w:p w14:paraId="509CB027">
      <w:pPr>
        <w:ind w:firstLine="420"/>
      </w:pPr>
    </w:p>
    <w:p w14:paraId="261EAF6C">
      <w:pPr>
        <w:keepNext/>
        <w:autoSpaceDE w:val="0"/>
        <w:autoSpaceDN w:val="0"/>
        <w:spacing w:line="240" w:lineRule="auto"/>
        <w:ind w:left="-420" w:leftChars="-200" w:firstLine="480"/>
        <w:jc w:val="center"/>
        <w:rPr>
          <w:sz w:val="24"/>
        </w:rPr>
      </w:pPr>
      <w:r>
        <w:rPr>
          <w:sz w:val="24"/>
        </w:rPr>
        <w:drawing>
          <wp:inline distT="0" distB="0" distL="114300" distR="114300">
            <wp:extent cx="3055620" cy="2339975"/>
            <wp:effectExtent l="0" t="0" r="0" b="3175"/>
            <wp:docPr id="29" name="图片 10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0" descr="图表, 折线图&#10;&#10;AI 生成的内容可能不正确。"/>
                    <pic:cNvPicPr>
                      <a:picLocks noChangeAspect="1"/>
                    </pic:cNvPicPr>
                  </pic:nvPicPr>
                  <pic:blipFill>
                    <a:blip r:embed="rId17"/>
                    <a:stretch>
                      <a:fillRect/>
                    </a:stretch>
                  </pic:blipFill>
                  <pic:spPr>
                    <a:xfrm>
                      <a:off x="0" y="0"/>
                      <a:ext cx="3055737" cy="2340000"/>
                    </a:xfrm>
                    <a:prstGeom prst="rect">
                      <a:avLst/>
                    </a:prstGeom>
                    <a:noFill/>
                    <a:ln>
                      <a:noFill/>
                    </a:ln>
                  </pic:spPr>
                </pic:pic>
              </a:graphicData>
            </a:graphic>
          </wp:inline>
        </w:drawing>
      </w:r>
    </w:p>
    <w:p w14:paraId="023C8141">
      <w:pPr>
        <w:keepNext/>
        <w:autoSpaceDE w:val="0"/>
        <w:autoSpaceDN w:val="0"/>
        <w:spacing w:line="240" w:lineRule="auto"/>
        <w:ind w:left="-420" w:leftChars="-200" w:firstLine="361"/>
        <w:jc w:val="center"/>
        <w:rPr>
          <w:b/>
          <w:bCs/>
          <w:sz w:val="18"/>
          <w:szCs w:val="18"/>
        </w:rPr>
      </w:pPr>
      <w:r>
        <w:rPr>
          <w:rFonts w:hint="eastAsia"/>
          <w:b/>
          <w:bCs/>
          <w:sz w:val="18"/>
          <w:szCs w:val="18"/>
        </w:rPr>
        <w:t>图3. Fluent和</w:t>
      </w:r>
      <w:r>
        <w:rPr>
          <w:b/>
          <w:bCs/>
          <w:sz w:val="18"/>
          <w:szCs w:val="18"/>
        </w:rPr>
        <w:t>Gnielinski</w:t>
      </w:r>
      <w:r>
        <w:rPr>
          <w:rFonts w:hint="eastAsia"/>
          <w:b/>
          <w:bCs/>
          <w:sz w:val="18"/>
          <w:szCs w:val="18"/>
        </w:rPr>
        <w:t>关联式得到Nu数比较</w:t>
      </w:r>
    </w:p>
    <w:p w14:paraId="663744DF">
      <w:pPr>
        <w:pStyle w:val="7"/>
        <w:keepNext/>
        <w:autoSpaceDE w:val="0"/>
        <w:autoSpaceDN w:val="0"/>
        <w:ind w:left="-420" w:leftChars="-200" w:firstLine="482"/>
        <w:jc w:val="center"/>
        <w:rPr>
          <w:rFonts w:ascii="Times New Roman" w:hAnsi="Times New Roman" w:eastAsia="宋体" w:cs="Times New Roman"/>
          <w:b/>
          <w:bCs/>
          <w:sz w:val="18"/>
          <w:szCs w:val="18"/>
        </w:rPr>
      </w:pPr>
      <w:r>
        <w:rPr>
          <w:rFonts w:ascii="Times New Roman" w:hAnsi="Times New Roman" w:eastAsia="宋体" w:cs="Times New Roman"/>
          <w:b/>
          <w:bCs/>
          <w:sz w:val="18"/>
          <w:szCs w:val="18"/>
        </w:rPr>
        <w:t>Fig</w:t>
      </w:r>
      <w:r>
        <w:rPr>
          <w:rFonts w:hint="eastAsia" w:ascii="Times New Roman" w:hAnsi="Times New Roman" w:eastAsia="宋体" w:cs="Times New Roman"/>
          <w:b/>
          <w:bCs/>
          <w:sz w:val="18"/>
          <w:szCs w:val="18"/>
        </w:rPr>
        <w:t xml:space="preserve"> .3.</w:t>
      </w:r>
      <w:r>
        <w:rPr>
          <w:rFonts w:ascii="Times New Roman" w:hAnsi="Times New Roman" w:eastAsia="宋体" w:cs="Times New Roman"/>
          <w:b/>
          <w:bCs/>
          <w:sz w:val="18"/>
          <w:szCs w:val="18"/>
        </w:rPr>
        <w:t xml:space="preserve"> </w:t>
      </w:r>
      <w:r>
        <w:rPr>
          <w:rFonts w:hint="eastAsia" w:ascii="Times New Roman" w:hAnsi="Times New Roman" w:eastAsia="宋体" w:cs="Times New Roman"/>
          <w:b/>
          <w:bCs/>
          <w:sz w:val="18"/>
          <w:szCs w:val="18"/>
        </w:rPr>
        <w:t xml:space="preserve"> </w:t>
      </w:r>
      <w:r>
        <w:rPr>
          <w:rFonts w:ascii="Times New Roman" w:hAnsi="Times New Roman" w:eastAsia="宋体" w:cs="Times New Roman"/>
          <w:b/>
          <w:bCs/>
          <w:sz w:val="18"/>
          <w:szCs w:val="18"/>
        </w:rPr>
        <w:t>Comparison of</w:t>
      </w:r>
      <w:r>
        <w:rPr>
          <w:rFonts w:hint="eastAsia" w:ascii="Times New Roman" w:hAnsi="Times New Roman" w:eastAsia="宋体" w:cs="Times New Roman"/>
          <w:b/>
          <w:bCs/>
          <w:sz w:val="18"/>
          <w:szCs w:val="18"/>
        </w:rPr>
        <w:t xml:space="preserve"> Nusselt number </w:t>
      </w:r>
      <w:r>
        <w:rPr>
          <w:rFonts w:hint="eastAsia" w:ascii="Times New Roman" w:hAnsi="Times New Roman" w:eastAsia="宋体" w:cs="Times New Roman"/>
          <w:b/>
          <w:bCs/>
          <w:sz w:val="18"/>
          <w:szCs w:val="18"/>
          <w:u w:val="dotted"/>
        </w:rPr>
        <w:t>b</w:t>
      </w:r>
      <w:r>
        <w:rPr>
          <w:rFonts w:hint="eastAsia" w:ascii="Times New Roman" w:hAnsi="Times New Roman" w:eastAsia="宋体" w:cs="Times New Roman"/>
          <w:b/>
          <w:bCs/>
          <w:sz w:val="18"/>
          <w:szCs w:val="18"/>
        </w:rPr>
        <w:t>etween</w:t>
      </w:r>
      <w:r>
        <w:rPr>
          <w:rFonts w:ascii="Times New Roman" w:hAnsi="Times New Roman" w:eastAsia="宋体" w:cs="Times New Roman"/>
          <w:b/>
          <w:bCs/>
          <w:sz w:val="18"/>
          <w:szCs w:val="18"/>
        </w:rPr>
        <w:t xml:space="preserve"> Fluent results and</w:t>
      </w:r>
      <w:r>
        <w:rPr>
          <w:rFonts w:hint="eastAsia" w:ascii="Times New Roman" w:hAnsi="Times New Roman" w:eastAsia="宋体" w:cs="Times New Roman"/>
          <w:b/>
          <w:bCs/>
          <w:sz w:val="18"/>
          <w:szCs w:val="18"/>
        </w:rPr>
        <w:t xml:space="preserve"> </w:t>
      </w:r>
      <w:r>
        <w:rPr>
          <w:rFonts w:ascii="Times New Roman" w:hAnsi="Times New Roman" w:eastAsia="宋体" w:cs="Times New Roman"/>
          <w:b/>
          <w:bCs/>
          <w:sz w:val="18"/>
          <w:szCs w:val="18"/>
        </w:rPr>
        <w:t>Gnielinski relations</w:t>
      </w:r>
    </w:p>
    <w:p w14:paraId="715A09EF">
      <w:pPr>
        <w:pStyle w:val="7"/>
        <w:keepNext/>
        <w:autoSpaceDE w:val="0"/>
        <w:autoSpaceDN w:val="0"/>
        <w:ind w:left="-420" w:leftChars="-200" w:firstLine="480"/>
        <w:jc w:val="center"/>
        <w:rPr>
          <w:sz w:val="13"/>
          <w:szCs w:val="18"/>
        </w:rPr>
      </w:pPr>
      <w:r>
        <w:rPr>
          <w:rFonts w:ascii="Times New Roman" w:hAnsi="Times New Roman" w:eastAsia="宋体" w:cs="Times New Roman"/>
          <w:sz w:val="18"/>
          <w:szCs w:val="18"/>
        </w:rPr>
        <w:drawing>
          <wp:inline distT="0" distB="0" distL="114300" distR="114300">
            <wp:extent cx="3055620" cy="2339975"/>
            <wp:effectExtent l="0" t="0" r="0" b="3175"/>
            <wp:docPr id="858043236" name="图片 10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3236" name="图片 101" descr="图表, 折线图&#10;&#10;AI 生成的内容可能不正确。"/>
                    <pic:cNvPicPr>
                      <a:picLocks noChangeAspect="1"/>
                    </pic:cNvPicPr>
                  </pic:nvPicPr>
                  <pic:blipFill>
                    <a:blip r:embed="rId18"/>
                    <a:stretch>
                      <a:fillRect/>
                    </a:stretch>
                  </pic:blipFill>
                  <pic:spPr>
                    <a:xfrm>
                      <a:off x="0" y="0"/>
                      <a:ext cx="3055737" cy="2340000"/>
                    </a:xfrm>
                    <a:prstGeom prst="rect">
                      <a:avLst/>
                    </a:prstGeom>
                    <a:noFill/>
                    <a:ln>
                      <a:noFill/>
                    </a:ln>
                  </pic:spPr>
                </pic:pic>
              </a:graphicData>
            </a:graphic>
          </wp:inline>
        </w:drawing>
      </w:r>
    </w:p>
    <w:p w14:paraId="263C0E63">
      <w:pPr>
        <w:keepNext/>
        <w:autoSpaceDE w:val="0"/>
        <w:autoSpaceDN w:val="0"/>
        <w:spacing w:line="240" w:lineRule="auto"/>
        <w:ind w:left="-420" w:leftChars="-200" w:firstLine="361"/>
        <w:jc w:val="center"/>
        <w:rPr>
          <w:b/>
          <w:bCs/>
          <w:sz w:val="18"/>
          <w:szCs w:val="18"/>
        </w:rPr>
      </w:pPr>
      <w:r>
        <w:rPr>
          <w:rFonts w:hint="eastAsia"/>
          <w:b/>
          <w:bCs/>
          <w:sz w:val="18"/>
          <w:szCs w:val="18"/>
        </w:rPr>
        <w:t>图4. Fluent和Yu关联式得到Nu数比较</w:t>
      </w:r>
    </w:p>
    <w:p w14:paraId="6900A97B">
      <w:pPr>
        <w:ind w:firstLine="361"/>
        <w:jc w:val="center"/>
        <w:rPr>
          <w:b/>
          <w:bCs/>
          <w:sz w:val="18"/>
          <w:szCs w:val="15"/>
        </w:rPr>
      </w:pPr>
      <w:r>
        <w:rPr>
          <w:b/>
          <w:bCs/>
          <w:sz w:val="18"/>
          <w:szCs w:val="15"/>
        </w:rPr>
        <w:t>Fig</w:t>
      </w:r>
      <w:r>
        <w:rPr>
          <w:rFonts w:hint="eastAsia"/>
          <w:b/>
          <w:bCs/>
          <w:sz w:val="18"/>
          <w:szCs w:val="15"/>
        </w:rPr>
        <w:t xml:space="preserve"> .4.</w:t>
      </w:r>
      <w:r>
        <w:rPr>
          <w:b/>
          <w:bCs/>
          <w:sz w:val="18"/>
          <w:szCs w:val="15"/>
        </w:rPr>
        <w:t xml:space="preserve"> </w:t>
      </w:r>
      <w:r>
        <w:rPr>
          <w:rFonts w:hint="eastAsia"/>
          <w:b/>
          <w:bCs/>
          <w:sz w:val="18"/>
          <w:szCs w:val="15"/>
        </w:rPr>
        <w:t xml:space="preserve"> </w:t>
      </w:r>
      <w:r>
        <w:rPr>
          <w:b/>
          <w:bCs/>
          <w:sz w:val="18"/>
          <w:szCs w:val="15"/>
        </w:rPr>
        <w:t>Comparison of</w:t>
      </w:r>
      <w:r>
        <w:rPr>
          <w:rFonts w:hint="eastAsia"/>
          <w:b/>
          <w:bCs/>
          <w:sz w:val="18"/>
          <w:szCs w:val="15"/>
        </w:rPr>
        <w:t xml:space="preserve"> Nusselt number </w:t>
      </w:r>
      <w:r>
        <w:rPr>
          <w:rFonts w:hint="eastAsia"/>
          <w:b/>
          <w:bCs/>
          <w:sz w:val="18"/>
          <w:szCs w:val="15"/>
          <w:u w:val="dotted"/>
        </w:rPr>
        <w:t>b</w:t>
      </w:r>
      <w:r>
        <w:rPr>
          <w:rFonts w:hint="eastAsia"/>
          <w:b/>
          <w:bCs/>
          <w:sz w:val="18"/>
          <w:szCs w:val="15"/>
        </w:rPr>
        <w:t>etween</w:t>
      </w:r>
      <w:r>
        <w:rPr>
          <w:b/>
          <w:bCs/>
          <w:sz w:val="18"/>
          <w:szCs w:val="15"/>
        </w:rPr>
        <w:t xml:space="preserve"> Fluent results and Yu Relations</w:t>
      </w:r>
    </w:p>
    <w:p w14:paraId="5972B264">
      <w:pPr>
        <w:spacing w:line="240" w:lineRule="auto"/>
        <w:ind w:left="-420" w:leftChars="-200" w:firstLine="420"/>
        <w:jc w:val="center"/>
        <w:rPr>
          <w:sz w:val="24"/>
        </w:rPr>
      </w:pPr>
      <w:r>
        <w:drawing>
          <wp:inline distT="0" distB="0" distL="114300" distR="114300">
            <wp:extent cx="3056255" cy="2339975"/>
            <wp:effectExtent l="0" t="0" r="0" b="3175"/>
            <wp:docPr id="1806809286" name="图片 7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09286" name="图片 74" descr="图表, 散点图&#10;&#10;AI 生成的内容可能不正确。"/>
                    <pic:cNvPicPr>
                      <a:picLocks noChangeAspect="1"/>
                    </pic:cNvPicPr>
                  </pic:nvPicPr>
                  <pic:blipFill>
                    <a:blip r:embed="rId19"/>
                    <a:stretch>
                      <a:fillRect/>
                    </a:stretch>
                  </pic:blipFill>
                  <pic:spPr>
                    <a:xfrm>
                      <a:off x="0" y="0"/>
                      <a:ext cx="3056400" cy="2340000"/>
                    </a:xfrm>
                    <a:prstGeom prst="rect">
                      <a:avLst/>
                    </a:prstGeom>
                    <a:noFill/>
                    <a:ln>
                      <a:noFill/>
                    </a:ln>
                  </pic:spPr>
                </pic:pic>
              </a:graphicData>
            </a:graphic>
          </wp:inline>
        </w:drawing>
      </w:r>
    </w:p>
    <w:p w14:paraId="203296F3">
      <w:pPr>
        <w:keepNext/>
        <w:autoSpaceDE w:val="0"/>
        <w:autoSpaceDN w:val="0"/>
        <w:spacing w:line="240" w:lineRule="auto"/>
        <w:ind w:left="-420" w:leftChars="-200" w:firstLine="361"/>
        <w:jc w:val="center"/>
        <w:rPr>
          <w:b/>
          <w:bCs/>
          <w:sz w:val="18"/>
          <w:szCs w:val="18"/>
        </w:rPr>
      </w:pPr>
      <w:r>
        <w:rPr>
          <w:rFonts w:hint="eastAsia"/>
          <w:b/>
          <w:bCs/>
          <w:sz w:val="18"/>
          <w:szCs w:val="18"/>
        </w:rPr>
        <w:t>图5. Fluent和Blasius关联式得到摩擦系数比较</w:t>
      </w:r>
    </w:p>
    <w:p w14:paraId="4FD59BFA">
      <w:pPr>
        <w:autoSpaceDE w:val="0"/>
        <w:autoSpaceDN w:val="0"/>
        <w:ind w:left="-420" w:leftChars="-200" w:firstLine="361"/>
        <w:jc w:val="center"/>
        <w:rPr>
          <w:spacing w:val="2"/>
          <w:szCs w:val="18"/>
          <w:shd w:val="clear" w:color="auto" w:fill="FFFFFF"/>
        </w:rPr>
      </w:pPr>
      <w:r>
        <w:rPr>
          <w:b/>
          <w:bCs/>
          <w:sz w:val="18"/>
          <w:szCs w:val="15"/>
        </w:rPr>
        <w:t>Fig</w:t>
      </w:r>
      <w:r>
        <w:rPr>
          <w:rFonts w:hint="eastAsia"/>
          <w:b/>
          <w:bCs/>
          <w:sz w:val="18"/>
          <w:szCs w:val="15"/>
        </w:rPr>
        <w:t xml:space="preserve"> .5.</w:t>
      </w:r>
      <w:r>
        <w:rPr>
          <w:b/>
          <w:bCs/>
          <w:sz w:val="18"/>
          <w:szCs w:val="15"/>
        </w:rPr>
        <w:t xml:space="preserve"> </w:t>
      </w:r>
      <w:r>
        <w:rPr>
          <w:rFonts w:hint="eastAsia"/>
          <w:b/>
          <w:bCs/>
          <w:sz w:val="18"/>
          <w:szCs w:val="15"/>
        </w:rPr>
        <w:t xml:space="preserve"> </w:t>
      </w:r>
      <w:r>
        <w:rPr>
          <w:b/>
          <w:bCs/>
          <w:sz w:val="18"/>
          <w:szCs w:val="15"/>
        </w:rPr>
        <w:t>Comparison of</w:t>
      </w:r>
      <w:r>
        <w:rPr>
          <w:rFonts w:hint="eastAsia"/>
          <w:b/>
          <w:bCs/>
          <w:sz w:val="18"/>
          <w:szCs w:val="15"/>
        </w:rPr>
        <w:t xml:space="preserve"> </w:t>
      </w:r>
      <w:r>
        <w:rPr>
          <w:b/>
          <w:bCs/>
          <w:sz w:val="18"/>
          <w:szCs w:val="15"/>
        </w:rPr>
        <w:t>friction factor</w:t>
      </w:r>
      <w:r>
        <w:rPr>
          <w:rFonts w:hint="eastAsia"/>
          <w:b/>
          <w:bCs/>
          <w:sz w:val="18"/>
          <w:szCs w:val="15"/>
        </w:rPr>
        <w:t xml:space="preserve"> </w:t>
      </w:r>
      <w:r>
        <w:rPr>
          <w:rFonts w:hint="eastAsia"/>
          <w:b/>
          <w:bCs/>
          <w:sz w:val="18"/>
          <w:szCs w:val="15"/>
          <w:u w:val="dotted"/>
        </w:rPr>
        <w:t>b</w:t>
      </w:r>
      <w:r>
        <w:rPr>
          <w:rFonts w:hint="eastAsia"/>
          <w:b/>
          <w:bCs/>
          <w:sz w:val="18"/>
          <w:szCs w:val="15"/>
        </w:rPr>
        <w:t>etween</w:t>
      </w:r>
      <w:r>
        <w:rPr>
          <w:b/>
          <w:bCs/>
          <w:sz w:val="18"/>
          <w:szCs w:val="15"/>
        </w:rPr>
        <w:t xml:space="preserve"> Fluent results and Blasius Relations</w:t>
      </w:r>
    </w:p>
    <w:p w14:paraId="50CDAC65">
      <w:pPr>
        <w:ind w:firstLine="361"/>
        <w:jc w:val="center"/>
        <w:rPr>
          <w:b/>
          <w:bCs/>
          <w:sz w:val="18"/>
          <w:szCs w:val="15"/>
        </w:rPr>
      </w:pPr>
    </w:p>
    <w:p w14:paraId="7D5B9214">
      <w:pPr>
        <w:ind w:firstLine="300"/>
        <w:jc w:val="center"/>
        <w:rPr>
          <w:sz w:val="15"/>
          <w:szCs w:val="15"/>
        </w:rPr>
      </w:pPr>
    </w:p>
    <w:p w14:paraId="3CFFFEFA">
      <w:pPr>
        <w:pStyle w:val="3"/>
      </w:pPr>
      <w:r>
        <w:rPr>
          <w:rFonts w:hint="eastAsia"/>
        </w:rPr>
        <w:t>堆芯通道流动和传热数值模拟</w:t>
      </w:r>
    </w:p>
    <w:p w14:paraId="43E5A472">
      <w:pPr>
        <w:ind w:firstLine="428"/>
        <w:jc w:val="left"/>
        <w:rPr>
          <w:spacing w:val="2"/>
          <w:shd w:val="clear" w:color="auto" w:fill="FFFFFF"/>
        </w:rPr>
      </w:pPr>
      <w:r>
        <w:rPr>
          <w:rFonts w:hint="eastAsia"/>
          <w:spacing w:val="2"/>
          <w:shd w:val="clear" w:color="auto" w:fill="FFFFFF"/>
        </w:rPr>
        <w:t>液态熔盐堆仅在启动和停堆等特殊工况下，熔盐流动会处于层流状态，此时混合对流效应显著，因此需另行研究。而在正常运行的大部分工况下，熔盐主要处于过渡流或湍流的强迫对流状态(例如，MSBR</w:t>
      </w:r>
      <w:r>
        <w:rPr>
          <w:rFonts w:hint="eastAsia"/>
          <w:spacing w:val="2"/>
          <w:shd w:val="clear" w:color="auto" w:fill="FFFFFF"/>
        </w:rPr>
        <w:fldChar w:fldCharType="begin"/>
      </w:r>
      <w:r>
        <w:rPr>
          <w:rFonts w:hint="eastAsia"/>
          <w:spacing w:val="2"/>
          <w:shd w:val="clear" w:color="auto" w:fill="FFFFFF"/>
        </w:rPr>
        <w:instrText xml:space="preserve"> ADDIN EN.CITE &lt;EndNote&gt;&lt;Cite&gt;&lt;Author&gt;Robertson&lt;/Author&gt;&lt;Year&gt;1971&lt;/Year&gt;&lt;RecNum&gt;1381&lt;/RecNum&gt;&lt;DisplayText&gt;&lt;style face="superscript"&gt;[62]&lt;/style&gt;&lt;/DisplayText&gt;&lt;record&gt;&lt;rec-number&gt;1381&lt;/rec-number&gt;&lt;foreign-keys&gt;&lt;key app="EN" db-id="w99z0rttzswp2fers275ssa222v2svx920wa" timestamp="1751094688" guid="c2969100-b860-4bb6-a6e6-b58e1099d15c"&gt;1381&lt;/key&gt;&lt;/foreign-keys&gt;&lt;ref-type name="Journal Article"&gt;17&lt;/ref-type&gt;&lt;contributors&gt;&lt;authors&gt;&lt;author&gt;Robertson, R. C.&lt;/author&gt;&lt;/authors&gt;&lt;/contributors&gt;&lt;titles&gt;&lt;title&gt;Conceptual Design Study of a Single-Fluid Molten Salt Breeder Reactor&lt;/title&gt;&lt;/titles&gt;&lt;dates&gt;&lt;year&gt;1971&lt;/year&gt;&lt;/dates&gt;&lt;urls&gt;&lt;/urls&gt;&lt;/record&gt;&lt;/Cite&gt;&lt;/EndNote&gt;</w:instrText>
      </w:r>
      <w:r>
        <w:rPr>
          <w:rFonts w:hint="eastAsia"/>
          <w:spacing w:val="2"/>
          <w:shd w:val="clear" w:color="auto" w:fill="FFFFFF"/>
        </w:rPr>
        <w:fldChar w:fldCharType="separate"/>
      </w:r>
      <w:r>
        <w:rPr>
          <w:rFonts w:hint="eastAsia"/>
          <w:spacing w:val="2"/>
          <w:shd w:val="clear" w:color="auto" w:fill="FFFFFF"/>
          <w:vertAlign w:val="superscript"/>
        </w:rPr>
        <w:t>[62]</w:t>
      </w:r>
      <w:r>
        <w:rPr>
          <w:rFonts w:hint="eastAsia"/>
          <w:spacing w:val="2"/>
          <w:shd w:val="clear" w:color="auto" w:fill="FFFFFF"/>
        </w:rPr>
        <w:fldChar w:fldCharType="end"/>
      </w:r>
      <w:r>
        <w:rPr>
          <w:rFonts w:hint="eastAsia"/>
          <w:spacing w:val="2"/>
          <w:shd w:val="clear" w:color="auto" w:fill="FFFFFF"/>
        </w:rPr>
        <w:t>正常运行时堆芯</w:t>
      </w:r>
      <w:r>
        <w:rPr>
          <w:rFonts w:hint="eastAsia"/>
          <w:i/>
          <w:iCs/>
          <w:spacing w:val="2"/>
          <w:shd w:val="clear" w:color="auto" w:fill="FFFFFF"/>
        </w:rPr>
        <w:t>Re</w:t>
      </w:r>
      <w:r>
        <w:rPr>
          <w:rFonts w:hint="eastAsia"/>
          <w:spacing w:val="2"/>
          <w:shd w:val="clear" w:color="auto" w:fill="FFFFFF"/>
        </w:rPr>
        <w:t>数为</w:t>
      </w:r>
      <w:r>
        <w:rPr>
          <w:rFonts w:hint="eastAsia"/>
          <w:color w:val="000000"/>
        </w:rPr>
        <w:t>5</w:t>
      </w:r>
      <w:r>
        <w:rPr>
          <w:color w:val="000000"/>
        </w:rPr>
        <w:t>×</w:t>
      </w:r>
      <w:r>
        <w:rPr>
          <w:rFonts w:hint="eastAsia"/>
          <w:color w:val="000000"/>
        </w:rPr>
        <w:t>10</w:t>
      </w:r>
      <w:r>
        <w:rPr>
          <w:rFonts w:hint="eastAsia"/>
          <w:color w:val="000000"/>
          <w:vertAlign w:val="superscript"/>
        </w:rPr>
        <w:t>3</w:t>
      </w:r>
      <w:r>
        <w:rPr>
          <w:rFonts w:hint="eastAsia"/>
          <w:spacing w:val="2"/>
          <w:shd w:val="clear" w:color="auto" w:fill="FFFFFF"/>
        </w:rPr>
        <w:t>-</w:t>
      </w:r>
      <w:r>
        <w:rPr>
          <w:rFonts w:hint="eastAsia"/>
          <w:color w:val="000000"/>
        </w:rPr>
        <w:t>2</w:t>
      </w:r>
      <w:r>
        <w:rPr>
          <w:color w:val="000000"/>
        </w:rPr>
        <w:t>×</w:t>
      </w:r>
      <w:r>
        <w:rPr>
          <w:rFonts w:hint="eastAsia"/>
          <w:color w:val="000000"/>
        </w:rPr>
        <w:t>10</w:t>
      </w:r>
      <w:r>
        <w:rPr>
          <w:rFonts w:hint="eastAsia"/>
          <w:color w:val="000000"/>
          <w:vertAlign w:val="superscript"/>
        </w:rPr>
        <w:t>4</w:t>
      </w:r>
      <w:r>
        <w:rPr>
          <w:rFonts w:hint="eastAsia"/>
          <w:spacing w:val="2"/>
          <w:shd w:val="clear" w:color="auto" w:fill="FFFFFF"/>
        </w:rPr>
        <w:t>)，故研究主要针对过渡区及湍流区进行模拟计算。通过比较分析了不同的壁面热流分布和熔盐体积内热源对速度场、摩擦因子、温度场以及对局部换热系数的影响，揭示了不同壁面热流功率分布和体积内热源对流动传热过程的影响机制。同针对通道平均</w:t>
      </w:r>
      <w:r>
        <w:rPr>
          <w:rFonts w:hint="eastAsia"/>
          <w:i/>
          <w:iCs/>
          <w:spacing w:val="2"/>
          <w:shd w:val="clear" w:color="auto" w:fill="FFFFFF"/>
        </w:rPr>
        <w:t>Nu</w:t>
      </w:r>
      <w:r>
        <w:rPr>
          <w:rFonts w:hint="eastAsia"/>
          <w:spacing w:val="2"/>
          <w:shd w:val="clear" w:color="auto" w:fill="FFFFFF"/>
        </w:rPr>
        <w:t>数和摩擦系数，与现有不含体积内热源及含体积内热源关联式进行了对比，发现其局限性，并拟合了新的关联式。</w:t>
      </w:r>
    </w:p>
    <w:p w14:paraId="5BE28B45">
      <w:pPr>
        <w:ind w:firstLine="420"/>
        <w:jc w:val="left"/>
      </w:pPr>
      <w:r>
        <w:rPr>
          <w:rFonts w:hint="eastAsia"/>
        </w:rPr>
        <w:t>为便于分析，文章对以下三种不同的热流分布情况进行了分类：</w:t>
      </w:r>
    </w:p>
    <w:p w14:paraId="1D05B873">
      <w:pPr>
        <w:ind w:firstLine="420"/>
        <w:jc w:val="left"/>
      </w:pPr>
      <w:r>
        <w:rPr>
          <w:rFonts w:hint="eastAsia"/>
        </w:rPr>
        <w:t>A:壁面热流密度和熔盐体积内热源均呈正弦分布；</w:t>
      </w:r>
    </w:p>
    <w:p w14:paraId="7F81DA35">
      <w:pPr>
        <w:ind w:firstLine="420"/>
        <w:jc w:val="left"/>
      </w:pPr>
      <w:r>
        <w:rPr>
          <w:rFonts w:hint="eastAsia"/>
        </w:rPr>
        <w:t>B:壁面热流密度呈正弦分布，熔盐无体积内热源；</w:t>
      </w:r>
    </w:p>
    <w:p w14:paraId="339D1991">
      <w:pPr>
        <w:ind w:firstLine="420"/>
        <w:jc w:val="left"/>
      </w:pPr>
      <w:r>
        <w:rPr>
          <w:rFonts w:hint="eastAsia"/>
        </w:rPr>
        <w:t>C:壁面热流密度均匀分布，熔盐无体积内热源。</w:t>
      </w:r>
    </w:p>
    <w:p w14:paraId="2CEAA253">
      <w:pPr>
        <w:ind w:firstLine="420"/>
        <w:jc w:val="left"/>
      </w:pPr>
      <w:r>
        <w:rPr>
          <w:rFonts w:hint="eastAsia"/>
        </w:rPr>
        <w:t>熔盐体积内热源与石墨的功率份额占比设置如下：</w:t>
      </w:r>
    </w:p>
    <w:p w14:paraId="40620B0A">
      <w:pPr>
        <w:tabs>
          <w:tab w:val="clear" w:pos="420"/>
        </w:tabs>
        <w:spacing w:line="240" w:lineRule="auto"/>
        <w:ind w:left="420" w:firstLine="0" w:firstLineChars="0"/>
        <w:jc w:val="left"/>
      </w:pPr>
      <w:r>
        <w:rPr>
          <w:rFonts w:hint="eastAsia"/>
        </w:rPr>
        <w:t>a:熔盐功率沉积比例为95%，石墨为5%，</w:t>
      </w:r>
      <w:r>
        <w:rPr>
          <w:i/>
          <w:iCs/>
        </w:rPr>
        <w:t>Q</w:t>
      </w:r>
      <w:r>
        <w:rPr>
          <w:i/>
          <w:iCs/>
          <w:vertAlign w:val="subscript"/>
        </w:rPr>
        <w:t>ave</w:t>
      </w:r>
      <w:r>
        <w:rPr>
          <w:i/>
          <w:iCs/>
        </w:rPr>
        <w:t>D/j</w:t>
      </w:r>
      <w:r>
        <w:rPr>
          <w:i/>
          <w:iCs/>
          <w:vertAlign w:val="subscript"/>
        </w:rPr>
        <w:t>w</w:t>
      </w:r>
      <w:r>
        <w:t>为</w:t>
      </w:r>
      <w:r>
        <w:rPr>
          <w:rFonts w:hint="eastAsia"/>
        </w:rPr>
        <w:t>76；</w:t>
      </w:r>
    </w:p>
    <w:p w14:paraId="0C4E6404">
      <w:pPr>
        <w:tabs>
          <w:tab w:val="clear" w:pos="420"/>
        </w:tabs>
        <w:spacing w:line="240" w:lineRule="auto"/>
        <w:ind w:left="420" w:firstLine="0" w:firstLineChars="0"/>
        <w:jc w:val="left"/>
      </w:pPr>
      <w:r>
        <w:rPr>
          <w:rFonts w:hint="eastAsia"/>
        </w:rPr>
        <w:t>b:熔盐功率沉积比例为92.5%，石墨为7.5%，</w:t>
      </w:r>
      <w:r>
        <w:rPr>
          <w:i/>
          <w:iCs/>
        </w:rPr>
        <w:t>Q</w:t>
      </w:r>
      <w:r>
        <w:rPr>
          <w:i/>
          <w:iCs/>
          <w:vertAlign w:val="subscript"/>
        </w:rPr>
        <w:t>ave</w:t>
      </w:r>
      <w:r>
        <w:rPr>
          <w:i/>
          <w:iCs/>
        </w:rPr>
        <w:t>D/j</w:t>
      </w:r>
      <w:r>
        <w:rPr>
          <w:i/>
          <w:iCs/>
          <w:vertAlign w:val="subscript"/>
        </w:rPr>
        <w:t>w</w:t>
      </w:r>
      <w:r>
        <w:t>为</w:t>
      </w:r>
      <w:r>
        <w:rPr>
          <w:rFonts w:hint="eastAsia"/>
        </w:rPr>
        <w:t>49；</w:t>
      </w:r>
    </w:p>
    <w:p w14:paraId="365F97B7">
      <w:pPr>
        <w:tabs>
          <w:tab w:val="clear" w:pos="420"/>
        </w:tabs>
        <w:spacing w:line="240" w:lineRule="auto"/>
        <w:ind w:left="420" w:firstLine="0" w:firstLineChars="0"/>
        <w:jc w:val="left"/>
      </w:pPr>
      <w:r>
        <w:rPr>
          <w:rFonts w:hint="eastAsia"/>
        </w:rPr>
        <w:t>c:熔盐功率沉积比例为90%，石墨为10%，</w:t>
      </w:r>
      <w:r>
        <w:rPr>
          <w:i/>
          <w:iCs/>
        </w:rPr>
        <w:t>Q</w:t>
      </w:r>
      <w:r>
        <w:rPr>
          <w:i/>
          <w:iCs/>
          <w:vertAlign w:val="subscript"/>
        </w:rPr>
        <w:t>ave</w:t>
      </w:r>
      <w:r>
        <w:rPr>
          <w:i/>
          <w:iCs/>
        </w:rPr>
        <w:t>D/j</w:t>
      </w:r>
      <w:r>
        <w:rPr>
          <w:i/>
          <w:iCs/>
          <w:vertAlign w:val="subscript"/>
        </w:rPr>
        <w:t>w</w:t>
      </w:r>
      <w:r>
        <w:t>为</w:t>
      </w:r>
      <w:r>
        <w:rPr>
          <w:rFonts w:hint="eastAsia"/>
        </w:rPr>
        <w:t>36。</w:t>
      </w:r>
    </w:p>
    <w:p w14:paraId="0C4C0C0B">
      <w:pPr>
        <w:ind w:firstLine="420"/>
        <w:jc w:val="left"/>
        <w:rPr>
          <w:spacing w:val="2"/>
          <w:shd w:val="clear" w:color="auto" w:fill="FFFFFF"/>
        </w:rPr>
      </w:pPr>
      <w:r>
        <w:rPr>
          <w:rFonts w:hint="eastAsia"/>
        </w:rPr>
        <w:t>针对</w:t>
      </w:r>
      <w:r>
        <w:rPr>
          <w:rFonts w:hint="eastAsia"/>
          <w:i/>
          <w:iCs/>
        </w:rPr>
        <w:t>Re</w:t>
      </w:r>
      <w:r>
        <w:rPr>
          <w:rFonts w:hint="eastAsia"/>
        </w:rPr>
        <w:t>数范围为</w:t>
      </w:r>
      <w:r>
        <w:t>3.3×10³–5.9×10⁴</w:t>
      </w:r>
      <w:r>
        <w:rPr>
          <w:rFonts w:hint="eastAsia"/>
        </w:rPr>
        <w:t>内的流动与传热特性，共设置了99组不同工况进行了数值模拟，具体工况如表7所示</w:t>
      </w:r>
      <w:r>
        <w:t>。</w:t>
      </w:r>
      <w:r>
        <w:rPr>
          <w:rFonts w:hint="eastAsia"/>
        </w:rPr>
        <w:t>不同的组合代表不同的工况，例如A-a代表壁面热流密度和熔盐体积内热源均呈正弦分布，熔盐功率沉积比例为95%，石墨为5%，</w:t>
      </w:r>
      <w:r>
        <w:rPr>
          <w:i/>
          <w:iCs/>
        </w:rPr>
        <w:t>Q</w:t>
      </w:r>
      <w:r>
        <w:rPr>
          <w:i/>
          <w:iCs/>
          <w:vertAlign w:val="subscript"/>
        </w:rPr>
        <w:t>ave</w:t>
      </w:r>
      <w:r>
        <w:rPr>
          <w:i/>
          <w:iCs/>
        </w:rPr>
        <w:t>D/j</w:t>
      </w:r>
      <w:r>
        <w:rPr>
          <w:i/>
          <w:iCs/>
          <w:vertAlign w:val="subscript"/>
        </w:rPr>
        <w:t>w</w:t>
      </w:r>
      <w:r>
        <w:t>为</w:t>
      </w:r>
      <w:r>
        <w:rPr>
          <w:rFonts w:hint="eastAsia"/>
        </w:rPr>
        <w:t>76；B-a代表壁面热流密度呈正弦分布，熔盐无体积内热源，壁面总功率和a一致；C-a代表壁面热流密度均匀分布，熔盐无体积内热源，壁面总功率和a一致；依此类推。其中</w:t>
      </w:r>
      <w:r>
        <w:rPr>
          <w:i/>
          <w:iCs/>
          <w:spacing w:val="2"/>
          <w:shd w:val="clear" w:color="auto" w:fill="FFFFFF"/>
        </w:rPr>
        <w:t>Q</w:t>
      </w:r>
      <w:r>
        <w:rPr>
          <w:i/>
          <w:iCs/>
          <w:spacing w:val="2"/>
          <w:shd w:val="clear" w:color="auto" w:fill="FFFFFF"/>
          <w:vertAlign w:val="subscript"/>
        </w:rPr>
        <w:t>ave</w:t>
      </w:r>
      <w:r>
        <w:rPr>
          <w:i/>
          <w:iCs/>
          <w:spacing w:val="2"/>
          <w:shd w:val="clear" w:color="auto" w:fill="FFFFFF"/>
        </w:rPr>
        <w:t>D/j</w:t>
      </w:r>
      <w:r>
        <w:rPr>
          <w:i/>
          <w:iCs/>
          <w:spacing w:val="2"/>
          <w:shd w:val="clear" w:color="auto" w:fill="FFFFFF"/>
          <w:vertAlign w:val="subscript"/>
        </w:rPr>
        <w:t>w</w:t>
      </w:r>
      <w:r>
        <w:rPr>
          <w:rFonts w:hint="eastAsia"/>
          <w:spacing w:val="2"/>
          <w:shd w:val="clear" w:color="auto" w:fill="FFFFFF"/>
        </w:rPr>
        <w:t>为49，为150MW级熔盐堆的标准运行工况。</w:t>
      </w:r>
      <w:r>
        <w:commentReference w:id="6"/>
      </w:r>
    </w:p>
    <w:p w14:paraId="5C76BD30">
      <w:pPr>
        <w:ind w:firstLine="420"/>
        <w:jc w:val="left"/>
      </w:pPr>
    </w:p>
    <w:p w14:paraId="5244C74F">
      <w:pPr>
        <w:pStyle w:val="4"/>
      </w:pPr>
      <w:r>
        <w:rPr>
          <w:rFonts w:hint="eastAsia"/>
        </w:rPr>
        <w:t xml:space="preserve">流体流动特性 </w:t>
      </w:r>
    </w:p>
    <w:p w14:paraId="339EF89E">
      <w:pPr>
        <w:ind w:firstLine="420"/>
        <w:rPr>
          <w:szCs w:val="18"/>
        </w:rPr>
      </w:pPr>
      <w:r>
        <w:rPr>
          <w:rFonts w:hint="eastAsia"/>
          <w:szCs w:val="18"/>
        </w:rPr>
        <w:t>基于三种热流分布(A、B、C)与不同体积内热源功率分配比(a、b、c)，系统分析了速度场与摩擦因子变化规律，阐明了壁面热流分布和体积内热源对流体动力学特性的影响机制。结果表明，速度场受壁面热流分布和体积内热源的影响较小，摩擦因子受壁面热流分布影响不显著，但体积内热源引起的物性变化对摩擦因子的影响较为明显。由于研究所采用的堆芯组件长径比(</w:t>
      </w:r>
      <w:r>
        <w:rPr>
          <w:rFonts w:hint="eastAsia"/>
          <w:i/>
          <w:iCs/>
          <w:szCs w:val="18"/>
        </w:rPr>
        <w:t>H/D=</w:t>
      </w:r>
      <w:r>
        <w:rPr>
          <w:rFonts w:hint="eastAsia"/>
          <w:szCs w:val="18"/>
        </w:rPr>
        <w:t>50)较小，入口效应对结果具有较大影响。</w:t>
      </w:r>
    </w:p>
    <w:p w14:paraId="74B493D8">
      <w:pPr>
        <w:pStyle w:val="5"/>
      </w:pPr>
      <w:r>
        <w:t>速度分布</w:t>
      </w:r>
    </w:p>
    <w:p w14:paraId="4E98CC7D">
      <w:pPr>
        <w:pStyle w:val="10"/>
        <w:ind w:firstLine="420"/>
        <w:rPr>
          <w:rFonts w:eastAsia="宋体"/>
          <w:sz w:val="21"/>
          <w:szCs w:val="18"/>
          <w:shd w:val="clear" w:color="auto" w:fill="FFFFFF"/>
        </w:rPr>
      </w:pPr>
      <w:r>
        <w:rPr>
          <w:rFonts w:hint="eastAsia" w:eastAsia="宋体" w:cs="宋体"/>
          <w:sz w:val="21"/>
          <w:szCs w:val="18"/>
          <w:shd w:val="clear" w:color="auto" w:fill="FFFFFF"/>
        </w:rPr>
        <w:t>为研</w:t>
      </w:r>
      <w:r>
        <w:rPr>
          <w:rFonts w:hint="eastAsia" w:eastAsia="宋体" w:cs="Batang"/>
          <w:sz w:val="21"/>
          <w:szCs w:val="18"/>
          <w:shd w:val="clear" w:color="auto" w:fill="FFFFFF"/>
        </w:rPr>
        <w:t>究体</w:t>
      </w:r>
      <w:r>
        <w:rPr>
          <w:rFonts w:hint="eastAsia" w:eastAsia="宋体" w:cs="宋体"/>
          <w:sz w:val="21"/>
          <w:szCs w:val="18"/>
          <w:shd w:val="clear" w:color="auto" w:fill="FFFFFF"/>
        </w:rPr>
        <w:t>积内热</w:t>
      </w:r>
      <w:r>
        <w:rPr>
          <w:rFonts w:hint="eastAsia" w:eastAsia="宋体" w:cs="Batang"/>
          <w:sz w:val="21"/>
          <w:szCs w:val="18"/>
          <w:shd w:val="clear" w:color="auto" w:fill="FFFFFF"/>
        </w:rPr>
        <w:t>源</w:t>
      </w:r>
      <w:r>
        <w:rPr>
          <w:rFonts w:hint="eastAsia" w:eastAsia="宋体" w:cs="宋体"/>
          <w:sz w:val="21"/>
          <w:szCs w:val="18"/>
          <w:shd w:val="clear" w:color="auto" w:fill="FFFFFF"/>
        </w:rPr>
        <w:t>对</w:t>
      </w:r>
      <w:r>
        <w:rPr>
          <w:rFonts w:hint="eastAsia" w:eastAsia="宋体" w:cs="Batang"/>
          <w:sz w:val="21"/>
          <w:szCs w:val="18"/>
          <w:shd w:val="clear" w:color="auto" w:fill="FFFFFF"/>
        </w:rPr>
        <w:t>速度</w:t>
      </w:r>
      <w:r>
        <w:rPr>
          <w:rFonts w:hint="eastAsia" w:eastAsia="宋体" w:cs="宋体"/>
          <w:sz w:val="21"/>
          <w:szCs w:val="18"/>
          <w:shd w:val="clear" w:color="auto" w:fill="FFFFFF"/>
        </w:rPr>
        <w:t>场</w:t>
      </w:r>
      <w:r>
        <w:rPr>
          <w:rFonts w:hint="eastAsia" w:eastAsia="宋体" w:cs="Batang"/>
          <w:sz w:val="21"/>
          <w:szCs w:val="18"/>
          <w:shd w:val="clear" w:color="auto" w:fill="FFFFFF"/>
        </w:rPr>
        <w:t>的影</w:t>
      </w:r>
      <w:r>
        <w:rPr>
          <w:rFonts w:hint="eastAsia" w:eastAsia="宋体" w:cs="宋体"/>
          <w:sz w:val="21"/>
          <w:szCs w:val="18"/>
          <w:shd w:val="clear" w:color="auto" w:fill="FFFFFF"/>
        </w:rPr>
        <w:t>响</w:t>
      </w:r>
      <w:r>
        <w:rPr>
          <w:rFonts w:hint="eastAsia" w:eastAsia="宋体" w:cs="Batang"/>
          <w:sz w:val="21"/>
          <w:szCs w:val="18"/>
          <w:shd w:val="clear" w:color="auto" w:fill="FFFFFF"/>
        </w:rPr>
        <w:t>，</w:t>
      </w:r>
      <w:r>
        <w:rPr>
          <w:rFonts w:hint="eastAsia" w:eastAsia="宋体" w:cs="宋体"/>
          <w:sz w:val="21"/>
          <w:szCs w:val="18"/>
          <w:shd w:val="clear" w:color="auto" w:fill="FFFFFF"/>
        </w:rPr>
        <w:t>选</w:t>
      </w:r>
      <w:r>
        <w:rPr>
          <w:rFonts w:hint="eastAsia" w:eastAsia="宋体" w:cs="Batang"/>
          <w:sz w:val="21"/>
          <w:szCs w:val="18"/>
          <w:shd w:val="clear" w:color="auto" w:fill="FFFFFF"/>
        </w:rPr>
        <w:t>取了</w:t>
      </w:r>
      <w:r>
        <w:rPr>
          <w:rFonts w:hint="eastAsia" w:eastAsia="宋体"/>
          <w:sz w:val="21"/>
          <w:szCs w:val="18"/>
          <w:shd w:val="clear" w:color="auto" w:fill="FFFFFF"/>
        </w:rPr>
        <w:t>A-a、A-b和A-c工</w:t>
      </w:r>
      <w:r>
        <w:rPr>
          <w:rFonts w:hint="eastAsia" w:eastAsia="宋体" w:cs="宋体"/>
          <w:sz w:val="21"/>
          <w:szCs w:val="18"/>
          <w:shd w:val="clear" w:color="auto" w:fill="FFFFFF"/>
        </w:rPr>
        <w:t>况</w:t>
      </w:r>
      <w:r>
        <w:rPr>
          <w:rFonts w:hint="eastAsia" w:eastAsia="宋体" w:cs="Batang"/>
          <w:sz w:val="21"/>
          <w:szCs w:val="18"/>
          <w:shd w:val="clear" w:color="auto" w:fill="FFFFFF"/>
        </w:rPr>
        <w:t>作</w:t>
      </w:r>
      <w:r>
        <w:rPr>
          <w:rFonts w:hint="eastAsia" w:eastAsia="宋体" w:cs="宋体"/>
          <w:sz w:val="21"/>
          <w:szCs w:val="18"/>
          <w:shd w:val="clear" w:color="auto" w:fill="FFFFFF"/>
        </w:rPr>
        <w:t>为对</w:t>
      </w:r>
      <w:r>
        <w:rPr>
          <w:rFonts w:hint="eastAsia" w:eastAsia="宋体" w:cs="Batang"/>
          <w:sz w:val="21"/>
          <w:szCs w:val="18"/>
          <w:shd w:val="clear" w:color="auto" w:fill="FFFFFF"/>
        </w:rPr>
        <w:t>照</w:t>
      </w:r>
      <w:r>
        <w:rPr>
          <w:rFonts w:hint="eastAsia" w:eastAsia="宋体" w:cs="宋体"/>
          <w:sz w:val="21"/>
          <w:szCs w:val="18"/>
          <w:shd w:val="clear" w:color="auto" w:fill="FFFFFF"/>
        </w:rPr>
        <w:t>组</w:t>
      </w:r>
      <w:r>
        <w:rPr>
          <w:rFonts w:hint="eastAsia" w:eastAsia="宋体" w:cs="Batang"/>
          <w:sz w:val="21"/>
          <w:szCs w:val="18"/>
          <w:shd w:val="clear" w:color="auto" w:fill="FFFFFF"/>
        </w:rPr>
        <w:t>，分析不同体</w:t>
      </w:r>
      <w:r>
        <w:rPr>
          <w:rFonts w:hint="eastAsia" w:eastAsia="宋体" w:cs="宋体"/>
          <w:sz w:val="21"/>
          <w:szCs w:val="18"/>
          <w:shd w:val="clear" w:color="auto" w:fill="FFFFFF"/>
        </w:rPr>
        <w:t>积内热</w:t>
      </w:r>
      <w:r>
        <w:rPr>
          <w:rFonts w:hint="eastAsia" w:eastAsia="宋体" w:cs="Batang"/>
          <w:sz w:val="21"/>
          <w:szCs w:val="18"/>
          <w:shd w:val="clear" w:color="auto" w:fill="FFFFFF"/>
        </w:rPr>
        <w:t>源占比的影</w:t>
      </w:r>
      <w:r>
        <w:rPr>
          <w:rFonts w:hint="eastAsia" w:eastAsia="宋体" w:cs="宋体"/>
          <w:sz w:val="21"/>
          <w:szCs w:val="18"/>
          <w:shd w:val="clear" w:color="auto" w:fill="FFFFFF"/>
        </w:rPr>
        <w:t>响</w:t>
      </w:r>
      <w:r>
        <w:rPr>
          <w:rFonts w:hint="eastAsia" w:eastAsia="宋体" w:cs="Batang"/>
          <w:sz w:val="21"/>
          <w:szCs w:val="18"/>
          <w:shd w:val="clear" w:color="auto" w:fill="FFFFFF"/>
        </w:rPr>
        <w:t>；</w:t>
      </w:r>
      <w:r>
        <w:rPr>
          <w:rFonts w:hint="eastAsia" w:eastAsia="宋体"/>
          <w:sz w:val="21"/>
          <w:szCs w:val="18"/>
          <w:shd w:val="clear" w:color="auto" w:fill="FFFFFF"/>
        </w:rPr>
        <w:t>A-b</w:t>
      </w:r>
      <w:r>
        <w:rPr>
          <w:rFonts w:hint="eastAsia" w:eastAsia="宋体" w:cs="宋体"/>
          <w:sz w:val="21"/>
          <w:szCs w:val="18"/>
          <w:shd w:val="clear" w:color="auto" w:fill="FFFFFF"/>
        </w:rPr>
        <w:t>与</w:t>
      </w:r>
      <w:r>
        <w:rPr>
          <w:rFonts w:hint="eastAsia" w:eastAsia="宋体"/>
          <w:sz w:val="21"/>
          <w:szCs w:val="18"/>
          <w:shd w:val="clear" w:color="auto" w:fill="FFFFFF"/>
        </w:rPr>
        <w:t>B-b</w:t>
      </w:r>
      <w:r>
        <w:rPr>
          <w:rFonts w:hint="eastAsia" w:eastAsia="宋体" w:cs="宋体"/>
          <w:sz w:val="21"/>
          <w:szCs w:val="18"/>
          <w:shd w:val="clear" w:color="auto" w:fill="FFFFFF"/>
        </w:rPr>
        <w:t>为对</w:t>
      </w:r>
      <w:r>
        <w:rPr>
          <w:rFonts w:hint="eastAsia" w:eastAsia="宋体" w:cs="Batang"/>
          <w:sz w:val="21"/>
          <w:szCs w:val="18"/>
          <w:shd w:val="clear" w:color="auto" w:fill="FFFFFF"/>
        </w:rPr>
        <w:t>照</w:t>
      </w:r>
      <w:r>
        <w:rPr>
          <w:rFonts w:hint="eastAsia" w:eastAsia="宋体" w:cs="宋体"/>
          <w:sz w:val="21"/>
          <w:szCs w:val="18"/>
          <w:shd w:val="clear" w:color="auto" w:fill="FFFFFF"/>
        </w:rPr>
        <w:t>组</w:t>
      </w:r>
      <w:r>
        <w:rPr>
          <w:rFonts w:hint="eastAsia" w:eastAsia="宋体" w:cs="Batang"/>
          <w:sz w:val="21"/>
          <w:szCs w:val="18"/>
          <w:shd w:val="clear" w:color="auto" w:fill="FFFFFF"/>
        </w:rPr>
        <w:t>，用于分析有无体</w:t>
      </w:r>
      <w:r>
        <w:rPr>
          <w:rFonts w:hint="eastAsia" w:eastAsia="宋体" w:cs="宋体"/>
          <w:sz w:val="21"/>
          <w:szCs w:val="18"/>
          <w:shd w:val="clear" w:color="auto" w:fill="FFFFFF"/>
        </w:rPr>
        <w:t>积内热</w:t>
      </w:r>
      <w:r>
        <w:rPr>
          <w:rFonts w:hint="eastAsia" w:eastAsia="宋体" w:cs="Batang"/>
          <w:sz w:val="21"/>
          <w:szCs w:val="18"/>
          <w:shd w:val="clear" w:color="auto" w:fill="FFFFFF"/>
        </w:rPr>
        <w:t>源的影</w:t>
      </w:r>
      <w:r>
        <w:rPr>
          <w:rFonts w:hint="eastAsia" w:eastAsia="宋体" w:cs="宋体"/>
          <w:sz w:val="21"/>
          <w:szCs w:val="18"/>
          <w:shd w:val="clear" w:color="auto" w:fill="FFFFFF"/>
        </w:rPr>
        <w:t>响</w:t>
      </w:r>
      <w:r>
        <w:rPr>
          <w:rFonts w:hint="eastAsia" w:eastAsia="宋体" w:cs="Batang"/>
          <w:sz w:val="21"/>
          <w:szCs w:val="18"/>
          <w:shd w:val="clear" w:color="auto" w:fill="FFFFFF"/>
        </w:rPr>
        <w:t>；</w:t>
      </w:r>
      <w:r>
        <w:rPr>
          <w:rFonts w:hint="eastAsia" w:eastAsia="宋体"/>
          <w:sz w:val="21"/>
          <w:szCs w:val="18"/>
          <w:shd w:val="clear" w:color="auto" w:fill="FFFFFF"/>
        </w:rPr>
        <w:t>B-b</w:t>
      </w:r>
      <w:r>
        <w:rPr>
          <w:rFonts w:hint="eastAsia" w:eastAsia="宋体" w:cs="宋体"/>
          <w:sz w:val="21"/>
          <w:szCs w:val="18"/>
          <w:shd w:val="clear" w:color="auto" w:fill="FFFFFF"/>
        </w:rPr>
        <w:t>与</w:t>
      </w:r>
      <w:r>
        <w:rPr>
          <w:rFonts w:hint="eastAsia" w:eastAsia="宋体"/>
          <w:sz w:val="21"/>
          <w:szCs w:val="18"/>
          <w:shd w:val="clear" w:color="auto" w:fill="FFFFFF"/>
        </w:rPr>
        <w:t>C-b</w:t>
      </w:r>
      <w:r>
        <w:rPr>
          <w:rFonts w:hint="eastAsia" w:eastAsia="宋体" w:cs="宋体"/>
          <w:sz w:val="21"/>
          <w:szCs w:val="18"/>
          <w:shd w:val="clear" w:color="auto" w:fill="FFFFFF"/>
        </w:rPr>
        <w:t>为对</w:t>
      </w:r>
      <w:r>
        <w:rPr>
          <w:rFonts w:hint="eastAsia" w:eastAsia="宋体" w:cs="Batang"/>
          <w:sz w:val="21"/>
          <w:szCs w:val="18"/>
          <w:shd w:val="clear" w:color="auto" w:fill="FFFFFF"/>
        </w:rPr>
        <w:t>照</w:t>
      </w:r>
      <w:r>
        <w:rPr>
          <w:rFonts w:hint="eastAsia" w:eastAsia="宋体" w:cs="宋体"/>
          <w:sz w:val="21"/>
          <w:szCs w:val="18"/>
          <w:shd w:val="clear" w:color="auto" w:fill="FFFFFF"/>
        </w:rPr>
        <w:t>组</w:t>
      </w:r>
      <w:r>
        <w:rPr>
          <w:rFonts w:hint="eastAsia" w:eastAsia="宋体" w:cs="Batang"/>
          <w:sz w:val="21"/>
          <w:szCs w:val="18"/>
          <w:shd w:val="clear" w:color="auto" w:fill="FFFFFF"/>
        </w:rPr>
        <w:t>，</w:t>
      </w:r>
      <w:r>
        <w:rPr>
          <w:rFonts w:hint="eastAsia" w:eastAsia="宋体" w:cs="宋体"/>
          <w:sz w:val="21"/>
          <w:szCs w:val="18"/>
          <w:shd w:val="clear" w:color="auto" w:fill="FFFFFF"/>
        </w:rPr>
        <w:t>则</w:t>
      </w:r>
      <w:r>
        <w:rPr>
          <w:rFonts w:hint="eastAsia" w:eastAsia="宋体" w:cs="Batang"/>
          <w:sz w:val="21"/>
          <w:szCs w:val="18"/>
          <w:shd w:val="clear" w:color="auto" w:fill="FFFFFF"/>
        </w:rPr>
        <w:t>用于分析不同壁面</w:t>
      </w:r>
      <w:r>
        <w:rPr>
          <w:rFonts w:hint="eastAsia" w:eastAsia="宋体" w:cs="宋体"/>
          <w:sz w:val="21"/>
          <w:szCs w:val="18"/>
          <w:shd w:val="clear" w:color="auto" w:fill="FFFFFF"/>
        </w:rPr>
        <w:t>热</w:t>
      </w:r>
      <w:r>
        <w:rPr>
          <w:rFonts w:hint="eastAsia" w:eastAsia="宋体" w:cs="Batang"/>
          <w:sz w:val="21"/>
          <w:szCs w:val="18"/>
          <w:shd w:val="clear" w:color="auto" w:fill="FFFFFF"/>
        </w:rPr>
        <w:t>流分布的影</w:t>
      </w:r>
      <w:r>
        <w:rPr>
          <w:rFonts w:hint="eastAsia" w:eastAsia="宋体" w:cs="宋体"/>
          <w:sz w:val="21"/>
          <w:szCs w:val="18"/>
          <w:shd w:val="clear" w:color="auto" w:fill="FFFFFF"/>
        </w:rPr>
        <w:t>响</w:t>
      </w:r>
      <w:r>
        <w:rPr>
          <w:rFonts w:hint="eastAsia" w:eastAsia="宋体"/>
          <w:sz w:val="21"/>
          <w:szCs w:val="18"/>
        </w:rPr>
        <w:t>。</w:t>
      </w:r>
      <w:r>
        <w:rPr>
          <w:rFonts w:hint="eastAsia" w:eastAsia="宋体"/>
          <w:sz w:val="21"/>
          <w:szCs w:val="18"/>
          <w:shd w:val="clear" w:color="auto" w:fill="FFFFFF"/>
        </w:rPr>
        <w:t>在平均雷</w:t>
      </w:r>
      <w:r>
        <w:rPr>
          <w:rFonts w:hint="eastAsia" w:eastAsia="宋体" w:cs="宋体"/>
          <w:sz w:val="21"/>
          <w:szCs w:val="18"/>
          <w:shd w:val="clear" w:color="auto" w:fill="FFFFFF"/>
        </w:rPr>
        <w:t>诺数</w:t>
      </w:r>
      <w:r>
        <w:rPr>
          <w:rFonts w:hint="eastAsia" w:eastAsia="宋体"/>
          <w:i/>
          <w:iCs/>
          <w:sz w:val="21"/>
          <w:szCs w:val="18"/>
          <w:shd w:val="clear" w:color="auto" w:fill="FFFFFF"/>
        </w:rPr>
        <w:t>Re</w:t>
      </w:r>
      <w:r>
        <w:rPr>
          <w:rFonts w:hint="eastAsia" w:eastAsia="宋体"/>
          <w:sz w:val="21"/>
          <w:szCs w:val="18"/>
          <w:shd w:val="clear" w:color="auto" w:fill="FFFFFF"/>
        </w:rPr>
        <w:t>=3.3×10</w:t>
      </w:r>
      <w:r>
        <w:rPr>
          <w:rFonts w:hint="eastAsia" w:eastAsia="宋体"/>
          <w:sz w:val="21"/>
          <w:szCs w:val="18"/>
          <w:shd w:val="clear" w:color="auto" w:fill="FFFFFF"/>
          <w:vertAlign w:val="superscript"/>
        </w:rPr>
        <w:t>3</w:t>
      </w:r>
      <w:r>
        <w:rPr>
          <w:rFonts w:hint="eastAsia" w:eastAsia="宋体" w:cs="宋体"/>
          <w:sz w:val="21"/>
          <w:szCs w:val="18"/>
          <w:shd w:val="clear" w:color="auto" w:fill="FFFFFF"/>
        </w:rPr>
        <w:t>条</w:t>
      </w:r>
      <w:r>
        <w:rPr>
          <w:rFonts w:hint="eastAsia" w:eastAsia="宋体" w:cs="Batang"/>
          <w:sz w:val="21"/>
          <w:szCs w:val="18"/>
          <w:shd w:val="clear" w:color="auto" w:fill="FFFFFF"/>
        </w:rPr>
        <w:t>件下，分</w:t>
      </w:r>
      <w:r>
        <w:rPr>
          <w:rFonts w:hint="eastAsia" w:eastAsia="宋体" w:cs="宋体"/>
          <w:sz w:val="21"/>
          <w:szCs w:val="18"/>
          <w:shd w:val="clear" w:color="auto" w:fill="FFFFFF"/>
        </w:rPr>
        <w:t>别</w:t>
      </w:r>
      <w:r>
        <w:rPr>
          <w:rFonts w:hint="eastAsia" w:eastAsia="宋体" w:cs="Batang"/>
          <w:sz w:val="21"/>
          <w:szCs w:val="18"/>
          <w:shd w:val="clear" w:color="auto" w:fill="FFFFFF"/>
        </w:rPr>
        <w:t>在通道位置</w:t>
      </w:r>
      <w:r>
        <w:rPr>
          <w:rFonts w:hint="eastAsia" w:eastAsia="宋体"/>
          <w:i/>
          <w:iCs/>
          <w:sz w:val="21"/>
          <w:szCs w:val="18"/>
          <w:shd w:val="clear" w:color="auto" w:fill="FFFFFF"/>
        </w:rPr>
        <w:t>Z/D</w:t>
      </w:r>
      <w:r>
        <w:rPr>
          <w:rFonts w:hint="eastAsia" w:eastAsia="宋体" w:cs="宋体"/>
          <w:sz w:val="21"/>
          <w:szCs w:val="18"/>
          <w:shd w:val="clear" w:color="auto" w:fill="FFFFFF"/>
        </w:rPr>
        <w:t>为</w:t>
      </w:r>
      <w:r>
        <w:rPr>
          <w:rFonts w:hint="eastAsia" w:eastAsia="宋体"/>
          <w:sz w:val="21"/>
          <w:szCs w:val="18"/>
          <w:shd w:val="clear" w:color="auto" w:fill="FFFFFF"/>
        </w:rPr>
        <w:t>17、30、50</w:t>
      </w:r>
      <w:r>
        <w:rPr>
          <w:rFonts w:hint="eastAsia" w:eastAsia="宋体" w:cs="宋体"/>
          <w:sz w:val="21"/>
          <w:szCs w:val="18"/>
          <w:shd w:val="clear" w:color="auto" w:fill="FFFFFF"/>
        </w:rPr>
        <w:t>处径</w:t>
      </w:r>
      <w:r>
        <w:rPr>
          <w:rFonts w:hint="eastAsia" w:eastAsia="宋体" w:cs="Batang"/>
          <w:sz w:val="21"/>
          <w:szCs w:val="18"/>
          <w:shd w:val="clear" w:color="auto" w:fill="FFFFFF"/>
        </w:rPr>
        <w:t>向速度分布曲</w:t>
      </w:r>
      <w:r>
        <w:rPr>
          <w:rFonts w:hint="eastAsia" w:eastAsia="宋体" w:cs="宋体"/>
          <w:sz w:val="21"/>
          <w:szCs w:val="18"/>
          <w:shd w:val="clear" w:color="auto" w:fill="FFFFFF"/>
        </w:rPr>
        <w:t>线处记录</w:t>
      </w:r>
      <w:r>
        <w:rPr>
          <w:rFonts w:hint="eastAsia" w:eastAsia="宋体" w:cs="Batang"/>
          <w:sz w:val="21"/>
          <w:szCs w:val="18"/>
          <w:shd w:val="clear" w:color="auto" w:fill="FFFFFF"/>
        </w:rPr>
        <w:t>了</w:t>
      </w:r>
      <w:r>
        <w:rPr>
          <w:rFonts w:hint="eastAsia" w:eastAsia="宋体" w:cs="宋体"/>
          <w:sz w:val="21"/>
          <w:szCs w:val="18"/>
          <w:shd w:val="clear" w:color="auto" w:fill="FFFFFF"/>
        </w:rPr>
        <w:t>径</w:t>
      </w:r>
      <w:r>
        <w:rPr>
          <w:rFonts w:hint="eastAsia" w:eastAsia="宋体" w:cs="Batang"/>
          <w:sz w:val="21"/>
          <w:szCs w:val="18"/>
          <w:shd w:val="clear" w:color="auto" w:fill="FFFFFF"/>
        </w:rPr>
        <w:t>向速度分布曲</w:t>
      </w:r>
      <w:r>
        <w:rPr>
          <w:rFonts w:hint="eastAsia" w:eastAsia="宋体" w:cs="宋体"/>
          <w:sz w:val="21"/>
          <w:szCs w:val="18"/>
          <w:shd w:val="clear" w:color="auto" w:fill="FFFFFF"/>
        </w:rPr>
        <w:t>线</w:t>
      </w:r>
      <w:r>
        <w:rPr>
          <w:rFonts w:hint="eastAsia" w:eastAsia="宋体" w:cs="Batang"/>
          <w:sz w:val="21"/>
          <w:szCs w:val="18"/>
          <w:shd w:val="clear" w:color="auto" w:fill="FFFFFF"/>
        </w:rPr>
        <w:t>，</w:t>
      </w:r>
      <w:r>
        <w:rPr>
          <w:rFonts w:hint="eastAsia" w:eastAsia="宋体"/>
          <w:sz w:val="21"/>
          <w:szCs w:val="18"/>
          <w:shd w:val="clear" w:color="auto" w:fill="FFFFFF"/>
        </w:rPr>
        <w:t>如</w:t>
      </w:r>
      <w:r>
        <w:rPr>
          <w:rFonts w:hint="eastAsia" w:eastAsia="宋体" w:cs="宋体"/>
          <w:sz w:val="21"/>
          <w:szCs w:val="18"/>
          <w:shd w:val="clear" w:color="auto" w:fill="FFFFFF"/>
        </w:rPr>
        <w:t>图</w:t>
      </w:r>
      <w:r>
        <w:rPr>
          <w:rFonts w:hint="eastAsia" w:eastAsia="宋体"/>
          <w:sz w:val="21"/>
          <w:szCs w:val="18"/>
          <w:shd w:val="clear" w:color="auto" w:fill="FFFFFF"/>
        </w:rPr>
        <w:t>6所示。</w:t>
      </w:r>
      <w:r>
        <w:rPr>
          <w:rFonts w:hint="eastAsia" w:eastAsia="宋体" w:cs="宋体"/>
          <w:sz w:val="21"/>
          <w:szCs w:val="18"/>
          <w:shd w:val="clear" w:color="auto" w:fill="FFFFFF"/>
        </w:rPr>
        <w:t>结</w:t>
      </w:r>
      <w:r>
        <w:rPr>
          <w:rFonts w:hint="eastAsia" w:eastAsia="宋体" w:cs="Batang"/>
          <w:sz w:val="21"/>
          <w:szCs w:val="18"/>
          <w:shd w:val="clear" w:color="auto" w:fill="FFFFFF"/>
        </w:rPr>
        <w:t>果表明，</w:t>
      </w:r>
      <w:r>
        <w:rPr>
          <w:rFonts w:hint="eastAsia" w:eastAsia="宋体"/>
          <w:sz w:val="21"/>
          <w:szCs w:val="18"/>
          <w:shd w:val="clear" w:color="auto" w:fill="FFFFFF"/>
        </w:rPr>
        <w:t>（1）在无体</w:t>
      </w:r>
      <w:r>
        <w:rPr>
          <w:rFonts w:hint="eastAsia" w:eastAsia="宋体" w:cs="宋体"/>
          <w:sz w:val="21"/>
          <w:szCs w:val="18"/>
          <w:shd w:val="clear" w:color="auto" w:fill="FFFFFF"/>
        </w:rPr>
        <w:t>积内热</w:t>
      </w:r>
      <w:r>
        <w:rPr>
          <w:rFonts w:hint="eastAsia" w:eastAsia="宋体" w:cs="Batang"/>
          <w:sz w:val="21"/>
          <w:szCs w:val="18"/>
          <w:shd w:val="clear" w:color="auto" w:fill="FFFFFF"/>
        </w:rPr>
        <w:t>源</w:t>
      </w:r>
      <w:r>
        <w:rPr>
          <w:rFonts w:hint="eastAsia" w:eastAsia="宋体" w:cs="宋体"/>
          <w:sz w:val="21"/>
          <w:szCs w:val="18"/>
          <w:shd w:val="clear" w:color="auto" w:fill="FFFFFF"/>
        </w:rPr>
        <w:t>条</w:t>
      </w:r>
      <w:r>
        <w:rPr>
          <w:rFonts w:hint="eastAsia" w:eastAsia="宋体" w:cs="Batang"/>
          <w:sz w:val="21"/>
          <w:szCs w:val="18"/>
          <w:shd w:val="clear" w:color="auto" w:fill="FFFFFF"/>
        </w:rPr>
        <w:t>件下，壁面</w:t>
      </w:r>
      <w:r>
        <w:rPr>
          <w:rFonts w:hint="eastAsia" w:eastAsia="宋体" w:cs="宋体"/>
          <w:sz w:val="21"/>
          <w:szCs w:val="18"/>
          <w:shd w:val="clear" w:color="auto" w:fill="FFFFFF"/>
        </w:rPr>
        <w:t>热</w:t>
      </w:r>
      <w:r>
        <w:rPr>
          <w:rFonts w:hint="eastAsia" w:eastAsia="宋体" w:cs="Batang"/>
          <w:sz w:val="21"/>
          <w:szCs w:val="18"/>
          <w:shd w:val="clear" w:color="auto" w:fill="FFFFFF"/>
        </w:rPr>
        <w:t>流分布</w:t>
      </w:r>
      <w:r>
        <w:rPr>
          <w:rFonts w:hint="eastAsia" w:eastAsia="宋体" w:cs="宋体"/>
          <w:sz w:val="21"/>
          <w:szCs w:val="18"/>
          <w:shd w:val="clear" w:color="auto" w:fill="FFFFFF"/>
        </w:rPr>
        <w:t>对</w:t>
      </w:r>
      <w:r>
        <w:rPr>
          <w:rFonts w:hint="eastAsia" w:eastAsia="宋体" w:cs="Batang"/>
          <w:sz w:val="21"/>
          <w:szCs w:val="18"/>
          <w:shd w:val="clear" w:color="auto" w:fill="FFFFFF"/>
        </w:rPr>
        <w:t>速度</w:t>
      </w:r>
      <w:r>
        <w:rPr>
          <w:rFonts w:hint="eastAsia" w:eastAsia="宋体" w:cs="宋体"/>
          <w:sz w:val="21"/>
          <w:szCs w:val="18"/>
          <w:shd w:val="clear" w:color="auto" w:fill="FFFFFF"/>
        </w:rPr>
        <w:t>场</w:t>
      </w:r>
      <w:r>
        <w:rPr>
          <w:rFonts w:hint="eastAsia" w:eastAsia="宋体" w:cs="Batang"/>
          <w:sz w:val="21"/>
          <w:szCs w:val="18"/>
          <w:shd w:val="clear" w:color="auto" w:fill="FFFFFF"/>
        </w:rPr>
        <w:t>的</w:t>
      </w:r>
      <w:r>
        <w:rPr>
          <w:rFonts w:hint="eastAsia" w:eastAsia="宋体" w:cs="宋体"/>
          <w:sz w:val="21"/>
          <w:szCs w:val="18"/>
          <w:shd w:val="clear" w:color="auto" w:fill="FFFFFF"/>
        </w:rPr>
        <w:t>发</w:t>
      </w:r>
      <w:r>
        <w:rPr>
          <w:rFonts w:hint="eastAsia" w:eastAsia="宋体" w:cs="Batang"/>
          <w:sz w:val="21"/>
          <w:szCs w:val="18"/>
          <w:shd w:val="clear" w:color="auto" w:fill="FFFFFF"/>
        </w:rPr>
        <w:t>展</w:t>
      </w:r>
      <w:r>
        <w:rPr>
          <w:rFonts w:hint="eastAsia" w:eastAsia="宋体" w:cs="宋体"/>
          <w:sz w:val="21"/>
          <w:szCs w:val="18"/>
          <w:shd w:val="clear" w:color="auto" w:fill="FFFFFF"/>
        </w:rPr>
        <w:t>没</w:t>
      </w:r>
      <w:r>
        <w:rPr>
          <w:rFonts w:hint="eastAsia" w:eastAsia="宋体" w:cs="Batang"/>
          <w:sz w:val="21"/>
          <w:szCs w:val="18"/>
          <w:shd w:val="clear" w:color="auto" w:fill="FFFFFF"/>
        </w:rPr>
        <w:t>有</w:t>
      </w:r>
      <w:r>
        <w:rPr>
          <w:rFonts w:hint="eastAsia" w:eastAsia="宋体" w:cs="宋体"/>
          <w:sz w:val="21"/>
          <w:szCs w:val="18"/>
          <w:shd w:val="clear" w:color="auto" w:fill="FFFFFF"/>
        </w:rPr>
        <w:t>显</w:t>
      </w:r>
      <w:r>
        <w:rPr>
          <w:rFonts w:hint="eastAsia" w:eastAsia="宋体" w:cs="Batang"/>
          <w:sz w:val="21"/>
          <w:szCs w:val="18"/>
          <w:shd w:val="clear" w:color="auto" w:fill="FFFFFF"/>
        </w:rPr>
        <w:t>著影</w:t>
      </w:r>
      <w:r>
        <w:rPr>
          <w:rFonts w:hint="eastAsia" w:eastAsia="宋体" w:cs="宋体"/>
          <w:sz w:val="21"/>
          <w:szCs w:val="18"/>
          <w:shd w:val="clear" w:color="auto" w:fill="FFFFFF"/>
        </w:rPr>
        <w:t>响</w:t>
      </w:r>
      <w:r>
        <w:rPr>
          <w:rFonts w:hint="eastAsia" w:eastAsia="宋体" w:cs="Batang"/>
          <w:sz w:val="21"/>
          <w:szCs w:val="18"/>
          <w:shd w:val="clear" w:color="auto" w:fill="FFFFFF"/>
        </w:rPr>
        <w:t>；</w:t>
      </w:r>
      <w:r>
        <w:rPr>
          <w:rFonts w:hint="eastAsia" w:eastAsia="宋体"/>
          <w:sz w:val="21"/>
          <w:szCs w:val="18"/>
          <w:shd w:val="clear" w:color="auto" w:fill="FFFFFF"/>
        </w:rPr>
        <w:t>（2）在存在体</w:t>
      </w:r>
      <w:r>
        <w:rPr>
          <w:rFonts w:hint="eastAsia" w:eastAsia="宋体" w:cs="宋体"/>
          <w:sz w:val="21"/>
          <w:szCs w:val="18"/>
          <w:shd w:val="clear" w:color="auto" w:fill="FFFFFF"/>
        </w:rPr>
        <w:t>积内热</w:t>
      </w:r>
      <w:r>
        <w:rPr>
          <w:rFonts w:hint="eastAsia" w:eastAsia="宋体" w:cs="Batang"/>
          <w:sz w:val="21"/>
          <w:szCs w:val="18"/>
          <w:shd w:val="clear" w:color="auto" w:fill="FFFFFF"/>
        </w:rPr>
        <w:t>源</w:t>
      </w:r>
      <w:r>
        <w:rPr>
          <w:rFonts w:hint="eastAsia" w:eastAsia="宋体" w:cs="宋体"/>
          <w:sz w:val="21"/>
          <w:szCs w:val="18"/>
          <w:shd w:val="clear" w:color="auto" w:fill="FFFFFF"/>
        </w:rPr>
        <w:t>时</w:t>
      </w:r>
      <w:r>
        <w:rPr>
          <w:rFonts w:hint="eastAsia" w:eastAsia="宋体" w:cs="Batang"/>
          <w:sz w:val="21"/>
          <w:szCs w:val="18"/>
          <w:shd w:val="clear" w:color="auto" w:fill="FFFFFF"/>
        </w:rPr>
        <w:t>，不同的</w:t>
      </w:r>
      <w:r>
        <w:rPr>
          <w:rFonts w:hint="eastAsia" w:eastAsia="宋体" w:cs="宋体"/>
          <w:sz w:val="21"/>
          <w:szCs w:val="18"/>
          <w:shd w:val="clear" w:color="auto" w:fill="FFFFFF"/>
        </w:rPr>
        <w:t>内热</w:t>
      </w:r>
      <w:r>
        <w:rPr>
          <w:rFonts w:hint="eastAsia" w:eastAsia="宋体" w:cs="Batang"/>
          <w:sz w:val="21"/>
          <w:szCs w:val="18"/>
          <w:shd w:val="clear" w:color="auto" w:fill="FFFFFF"/>
        </w:rPr>
        <w:t>源占比同</w:t>
      </w:r>
      <w:r>
        <w:rPr>
          <w:rFonts w:hint="eastAsia" w:eastAsia="宋体" w:cs="宋体"/>
          <w:sz w:val="21"/>
          <w:szCs w:val="18"/>
          <w:shd w:val="clear" w:color="auto" w:fill="FFFFFF"/>
        </w:rPr>
        <w:t>样对</w:t>
      </w:r>
      <w:r>
        <w:rPr>
          <w:rFonts w:hint="eastAsia" w:eastAsia="宋体" w:cs="Batang"/>
          <w:sz w:val="21"/>
          <w:szCs w:val="18"/>
          <w:shd w:val="clear" w:color="auto" w:fill="FFFFFF"/>
        </w:rPr>
        <w:t>速度</w:t>
      </w:r>
      <w:r>
        <w:rPr>
          <w:rFonts w:hint="eastAsia" w:eastAsia="宋体" w:cs="宋体"/>
          <w:sz w:val="21"/>
          <w:szCs w:val="18"/>
          <w:shd w:val="clear" w:color="auto" w:fill="FFFFFF"/>
        </w:rPr>
        <w:t>场发</w:t>
      </w:r>
      <w:r>
        <w:rPr>
          <w:rFonts w:hint="eastAsia" w:eastAsia="宋体" w:cs="Batang"/>
          <w:sz w:val="21"/>
          <w:szCs w:val="18"/>
          <w:shd w:val="clear" w:color="auto" w:fill="FFFFFF"/>
        </w:rPr>
        <w:t>展无</w:t>
      </w:r>
      <w:r>
        <w:rPr>
          <w:rFonts w:hint="eastAsia" w:eastAsia="宋体" w:cs="宋体"/>
          <w:sz w:val="21"/>
          <w:szCs w:val="18"/>
          <w:shd w:val="clear" w:color="auto" w:fill="FFFFFF"/>
        </w:rPr>
        <w:t>显</w:t>
      </w:r>
      <w:r>
        <w:rPr>
          <w:rFonts w:hint="eastAsia" w:eastAsia="宋体" w:cs="Batang"/>
          <w:sz w:val="21"/>
          <w:szCs w:val="18"/>
          <w:shd w:val="clear" w:color="auto" w:fill="FFFFFF"/>
        </w:rPr>
        <w:t>著影</w:t>
      </w:r>
      <w:r>
        <w:rPr>
          <w:rFonts w:hint="eastAsia" w:eastAsia="宋体" w:cs="宋体"/>
          <w:sz w:val="21"/>
          <w:szCs w:val="18"/>
          <w:shd w:val="clear" w:color="auto" w:fill="FFFFFF"/>
        </w:rPr>
        <w:t>响</w:t>
      </w:r>
      <w:r>
        <w:rPr>
          <w:rFonts w:hint="eastAsia" w:eastAsia="宋体" w:cs="Batang"/>
          <w:sz w:val="21"/>
          <w:szCs w:val="18"/>
          <w:shd w:val="clear" w:color="auto" w:fill="FFFFFF"/>
        </w:rPr>
        <w:t>；（</w:t>
      </w:r>
      <w:r>
        <w:rPr>
          <w:rFonts w:hint="eastAsia" w:eastAsia="宋体"/>
          <w:sz w:val="21"/>
          <w:szCs w:val="18"/>
          <w:shd w:val="clear" w:color="auto" w:fill="FFFFFF"/>
        </w:rPr>
        <w:t>3）</w:t>
      </w:r>
      <w:r>
        <w:rPr>
          <w:rFonts w:hint="eastAsia" w:eastAsia="宋体" w:cs="宋体"/>
          <w:sz w:val="21"/>
          <w:szCs w:val="18"/>
          <w:shd w:val="clear" w:color="auto" w:fill="FFFFFF"/>
        </w:rPr>
        <w:t>与</w:t>
      </w:r>
      <w:r>
        <w:rPr>
          <w:rFonts w:hint="eastAsia" w:eastAsia="宋体" w:cs="Batang"/>
          <w:sz w:val="21"/>
          <w:szCs w:val="18"/>
          <w:shd w:val="clear" w:color="auto" w:fill="FFFFFF"/>
        </w:rPr>
        <w:t>无体</w:t>
      </w:r>
      <w:r>
        <w:rPr>
          <w:rFonts w:hint="eastAsia" w:eastAsia="宋体" w:cs="宋体"/>
          <w:sz w:val="21"/>
          <w:szCs w:val="18"/>
          <w:shd w:val="clear" w:color="auto" w:fill="FFFFFF"/>
        </w:rPr>
        <w:t>积内热</w:t>
      </w:r>
      <w:r>
        <w:rPr>
          <w:rFonts w:hint="eastAsia" w:eastAsia="宋体" w:cs="Batang"/>
          <w:sz w:val="21"/>
          <w:szCs w:val="18"/>
          <w:shd w:val="clear" w:color="auto" w:fill="FFFFFF"/>
        </w:rPr>
        <w:t>源工</w:t>
      </w:r>
      <w:r>
        <w:rPr>
          <w:rFonts w:hint="eastAsia" w:eastAsia="宋体" w:cs="宋体"/>
          <w:sz w:val="21"/>
          <w:szCs w:val="18"/>
          <w:shd w:val="clear" w:color="auto" w:fill="FFFFFF"/>
        </w:rPr>
        <w:t>况</w:t>
      </w:r>
      <w:r>
        <w:rPr>
          <w:rFonts w:hint="eastAsia" w:eastAsia="宋体" w:cs="Batang"/>
          <w:sz w:val="21"/>
          <w:szCs w:val="18"/>
          <w:shd w:val="clear" w:color="auto" w:fill="FFFFFF"/>
        </w:rPr>
        <w:t>相比，含体</w:t>
      </w:r>
      <w:r>
        <w:rPr>
          <w:rFonts w:hint="eastAsia" w:eastAsia="宋体" w:cs="宋体"/>
          <w:sz w:val="21"/>
          <w:szCs w:val="18"/>
          <w:shd w:val="clear" w:color="auto" w:fill="FFFFFF"/>
        </w:rPr>
        <w:t>积内热</w:t>
      </w:r>
      <w:r>
        <w:rPr>
          <w:rFonts w:hint="eastAsia" w:eastAsia="宋体" w:cs="Batang"/>
          <w:sz w:val="21"/>
          <w:szCs w:val="18"/>
          <w:shd w:val="clear" w:color="auto" w:fill="FFFFFF"/>
        </w:rPr>
        <w:t>源</w:t>
      </w:r>
      <w:r>
        <w:rPr>
          <w:rFonts w:hint="eastAsia" w:eastAsia="宋体" w:cs="宋体"/>
          <w:sz w:val="21"/>
          <w:szCs w:val="18"/>
          <w:shd w:val="clear" w:color="auto" w:fill="FFFFFF"/>
        </w:rPr>
        <w:t>会</w:t>
      </w:r>
      <w:r>
        <w:rPr>
          <w:rFonts w:hint="eastAsia" w:eastAsia="宋体" w:cs="Batang"/>
          <w:sz w:val="21"/>
          <w:szCs w:val="18"/>
          <w:shd w:val="clear" w:color="auto" w:fill="FFFFFF"/>
        </w:rPr>
        <w:t>使速度</w:t>
      </w:r>
      <w:r>
        <w:rPr>
          <w:rFonts w:hint="eastAsia" w:eastAsia="宋体" w:cs="宋体"/>
          <w:sz w:val="21"/>
          <w:szCs w:val="18"/>
          <w:shd w:val="clear" w:color="auto" w:fill="FFFFFF"/>
        </w:rPr>
        <w:t>径</w:t>
      </w:r>
      <w:r>
        <w:rPr>
          <w:rFonts w:hint="eastAsia" w:eastAsia="宋体" w:cs="Batang"/>
          <w:sz w:val="21"/>
          <w:szCs w:val="18"/>
          <w:shd w:val="clear" w:color="auto" w:fill="FFFFFF"/>
        </w:rPr>
        <w:t>向分布</w:t>
      </w:r>
      <w:r>
        <w:rPr>
          <w:rFonts w:hint="eastAsia" w:eastAsia="宋体" w:cs="宋体"/>
          <w:sz w:val="21"/>
          <w:szCs w:val="18"/>
          <w:shd w:val="clear" w:color="auto" w:fill="FFFFFF"/>
        </w:rPr>
        <w:t>发</w:t>
      </w:r>
      <w:r>
        <w:rPr>
          <w:rFonts w:hint="eastAsia" w:eastAsia="宋体" w:cs="Batang"/>
          <w:sz w:val="21"/>
          <w:szCs w:val="18"/>
          <w:shd w:val="clear" w:color="auto" w:fill="FFFFFF"/>
        </w:rPr>
        <w:t>生一定</w:t>
      </w:r>
      <w:r>
        <w:rPr>
          <w:rFonts w:hint="eastAsia" w:eastAsia="宋体" w:cs="宋体"/>
          <w:sz w:val="21"/>
          <w:szCs w:val="18"/>
          <w:shd w:val="clear" w:color="auto" w:fill="FFFFFF"/>
        </w:rPr>
        <w:t>变</w:t>
      </w:r>
      <w:r>
        <w:rPr>
          <w:rFonts w:hint="eastAsia" w:eastAsia="宋体" w:cs="Batang"/>
          <w:sz w:val="21"/>
          <w:szCs w:val="18"/>
          <w:shd w:val="clear" w:color="auto" w:fill="FFFFFF"/>
        </w:rPr>
        <w:t>化，通道</w:t>
      </w:r>
      <w:r>
        <w:rPr>
          <w:rFonts w:hint="eastAsia" w:eastAsia="宋体" w:cs="宋体"/>
          <w:sz w:val="21"/>
          <w:szCs w:val="18"/>
          <w:shd w:val="clear" w:color="auto" w:fill="FFFFFF"/>
        </w:rPr>
        <w:t>轴</w:t>
      </w:r>
      <w:r>
        <w:rPr>
          <w:rFonts w:hint="eastAsia" w:eastAsia="宋体" w:cs="Batang"/>
          <w:sz w:val="21"/>
          <w:szCs w:val="18"/>
          <w:shd w:val="clear" w:color="auto" w:fill="FFFFFF"/>
        </w:rPr>
        <w:t>心位置的速度略高于无体</w:t>
      </w:r>
      <w:r>
        <w:rPr>
          <w:rFonts w:hint="eastAsia" w:eastAsia="宋体" w:cs="宋体"/>
          <w:sz w:val="21"/>
          <w:szCs w:val="18"/>
          <w:shd w:val="clear" w:color="auto" w:fill="FFFFFF"/>
        </w:rPr>
        <w:t>积内热</w:t>
      </w:r>
      <w:r>
        <w:rPr>
          <w:rFonts w:hint="eastAsia" w:eastAsia="宋体" w:cs="Batang"/>
          <w:sz w:val="21"/>
          <w:szCs w:val="18"/>
          <w:shd w:val="clear" w:color="auto" w:fill="FFFFFF"/>
        </w:rPr>
        <w:t>源工</w:t>
      </w:r>
      <w:r>
        <w:rPr>
          <w:rFonts w:hint="eastAsia" w:eastAsia="宋体" w:cs="宋体"/>
          <w:sz w:val="21"/>
          <w:szCs w:val="18"/>
          <w:shd w:val="clear" w:color="auto" w:fill="FFFFFF"/>
        </w:rPr>
        <w:t>况</w:t>
      </w:r>
      <w:r>
        <w:rPr>
          <w:rFonts w:hint="eastAsia" w:eastAsia="宋体" w:cs="Batang"/>
          <w:sz w:val="21"/>
          <w:szCs w:val="18"/>
          <w:shd w:val="clear" w:color="auto" w:fill="FFFFFF"/>
        </w:rPr>
        <w:t>，而在壁面附近</w:t>
      </w:r>
      <w:r>
        <w:rPr>
          <w:rFonts w:hint="eastAsia" w:eastAsia="宋体" w:cs="宋体"/>
          <w:sz w:val="21"/>
          <w:szCs w:val="18"/>
          <w:shd w:val="clear" w:color="auto" w:fill="FFFFFF"/>
        </w:rPr>
        <w:t>则</w:t>
      </w:r>
      <w:r>
        <w:rPr>
          <w:rFonts w:hint="eastAsia" w:eastAsia="宋体" w:cs="Batang"/>
          <w:sz w:val="21"/>
          <w:szCs w:val="18"/>
          <w:shd w:val="clear" w:color="auto" w:fill="FFFFFF"/>
        </w:rPr>
        <w:t>相</w:t>
      </w:r>
      <w:r>
        <w:rPr>
          <w:rFonts w:hint="eastAsia" w:eastAsia="宋体" w:cs="宋体"/>
          <w:sz w:val="21"/>
          <w:szCs w:val="18"/>
          <w:shd w:val="clear" w:color="auto" w:fill="FFFFFF"/>
        </w:rPr>
        <w:t>对较</w:t>
      </w:r>
      <w:r>
        <w:rPr>
          <w:rFonts w:hint="eastAsia" w:eastAsia="宋体" w:cs="Batang"/>
          <w:sz w:val="21"/>
          <w:szCs w:val="18"/>
          <w:shd w:val="clear" w:color="auto" w:fill="FFFFFF"/>
        </w:rPr>
        <w:t>低。速度</w:t>
      </w:r>
      <w:r>
        <w:rPr>
          <w:rFonts w:hint="eastAsia" w:eastAsia="宋体" w:cs="宋体"/>
          <w:sz w:val="21"/>
          <w:szCs w:val="18"/>
          <w:shd w:val="clear" w:color="auto" w:fill="FFFFFF"/>
        </w:rPr>
        <w:t>场发</w:t>
      </w:r>
      <w:r>
        <w:rPr>
          <w:rFonts w:hint="eastAsia" w:eastAsia="宋体" w:cs="Batang"/>
          <w:sz w:val="21"/>
          <w:szCs w:val="18"/>
          <w:shd w:val="clear" w:color="auto" w:fill="FFFFFF"/>
        </w:rPr>
        <w:t>展</w:t>
      </w:r>
      <w:r>
        <w:rPr>
          <w:rFonts w:hint="eastAsia" w:eastAsia="宋体" w:cs="宋体"/>
          <w:sz w:val="21"/>
          <w:szCs w:val="18"/>
          <w:shd w:val="clear" w:color="auto" w:fill="FFFFFF"/>
        </w:rPr>
        <w:t>过</w:t>
      </w:r>
      <w:r>
        <w:rPr>
          <w:rFonts w:hint="eastAsia" w:eastAsia="宋体" w:cs="Batang"/>
          <w:sz w:val="21"/>
          <w:szCs w:val="18"/>
          <w:shd w:val="clear" w:color="auto" w:fill="FFFFFF"/>
        </w:rPr>
        <w:t>程中的最大速度偏差</w:t>
      </w:r>
      <w:r>
        <w:rPr>
          <w:rFonts w:hint="eastAsia" w:eastAsia="宋体" w:cs="宋体"/>
          <w:sz w:val="21"/>
          <w:szCs w:val="18"/>
          <w:shd w:val="clear" w:color="auto" w:fill="FFFFFF"/>
        </w:rPr>
        <w:t>随轴</w:t>
      </w:r>
      <w:r>
        <w:rPr>
          <w:rFonts w:hint="eastAsia" w:eastAsia="宋体" w:cs="Batang"/>
          <w:sz w:val="21"/>
          <w:szCs w:val="18"/>
          <w:shd w:val="clear" w:color="auto" w:fill="FFFFFF"/>
        </w:rPr>
        <w:t>向距离增加而增大，</w:t>
      </w:r>
      <w:r>
        <w:rPr>
          <w:rFonts w:hint="eastAsia" w:eastAsia="宋体"/>
          <w:i/>
          <w:iCs/>
          <w:sz w:val="21"/>
          <w:szCs w:val="18"/>
          <w:shd w:val="clear" w:color="auto" w:fill="FFFFFF"/>
        </w:rPr>
        <w:t>Z/D</w:t>
      </w:r>
      <w:r>
        <w:rPr>
          <w:rFonts w:hint="eastAsia" w:eastAsia="宋体" w:cs="宋体"/>
          <w:sz w:val="21"/>
          <w:szCs w:val="18"/>
          <w:shd w:val="clear" w:color="auto" w:fill="FFFFFF"/>
        </w:rPr>
        <w:t>为</w:t>
      </w:r>
      <w:r>
        <w:rPr>
          <w:rFonts w:hint="eastAsia" w:eastAsia="宋体"/>
          <w:sz w:val="21"/>
          <w:szCs w:val="18"/>
          <w:shd w:val="clear" w:color="auto" w:fill="FFFFFF"/>
        </w:rPr>
        <w:t>17、30、50</w:t>
      </w:r>
      <w:r>
        <w:rPr>
          <w:rFonts w:hint="eastAsia" w:eastAsia="宋体" w:cs="宋体"/>
          <w:sz w:val="21"/>
          <w:szCs w:val="18"/>
          <w:shd w:val="clear" w:color="auto" w:fill="FFFFFF"/>
        </w:rPr>
        <w:t>时</w:t>
      </w:r>
      <w:r>
        <w:rPr>
          <w:rFonts w:hint="eastAsia" w:eastAsia="宋体" w:cs="Batang"/>
          <w:sz w:val="21"/>
          <w:szCs w:val="18"/>
          <w:shd w:val="clear" w:color="auto" w:fill="FFFFFF"/>
        </w:rPr>
        <w:t>最大偏差分</w:t>
      </w:r>
      <w:r>
        <w:rPr>
          <w:rFonts w:hint="eastAsia" w:eastAsia="宋体" w:cs="宋体"/>
          <w:sz w:val="21"/>
          <w:szCs w:val="18"/>
          <w:shd w:val="clear" w:color="auto" w:fill="FFFFFF"/>
        </w:rPr>
        <w:t>别为</w:t>
      </w:r>
      <w:r>
        <w:rPr>
          <w:rFonts w:hint="eastAsia" w:eastAsia="宋体"/>
          <w:sz w:val="21"/>
          <w:szCs w:val="18"/>
          <w:shd w:val="clear" w:color="auto" w:fill="FFFFFF"/>
        </w:rPr>
        <w:t>1.06%、1.71%、2.70%。</w:t>
      </w:r>
    </w:p>
    <w:p w14:paraId="56E9BD89">
      <w:pPr>
        <w:pStyle w:val="10"/>
        <w:ind w:firstLine="420"/>
        <w:rPr>
          <w:rFonts w:eastAsia="宋体"/>
          <w:sz w:val="21"/>
          <w:szCs w:val="18"/>
          <w:shd w:val="clear" w:color="auto" w:fill="FFFFFF"/>
        </w:rPr>
      </w:pPr>
    </w:p>
    <w:p w14:paraId="601920B6">
      <w:pPr>
        <w:autoSpaceDE w:val="0"/>
        <w:autoSpaceDN w:val="0"/>
        <w:spacing w:line="240" w:lineRule="auto"/>
        <w:ind w:left="-420" w:leftChars="-200" w:firstLine="420"/>
        <w:jc w:val="center"/>
        <w:rPr>
          <w:sz w:val="24"/>
        </w:rPr>
      </w:pPr>
      <w:r>
        <w:drawing>
          <wp:inline distT="0" distB="0" distL="114300" distR="114300">
            <wp:extent cx="5330190" cy="4081780"/>
            <wp:effectExtent l="0" t="0" r="3810" b="7620"/>
            <wp:docPr id="6"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图示&#10;&#10;AI 生成的内容可能不正确。"/>
                    <pic:cNvPicPr>
                      <a:picLocks noChangeAspect="1"/>
                    </pic:cNvPicPr>
                  </pic:nvPicPr>
                  <pic:blipFill>
                    <a:blip r:embed="rId20"/>
                    <a:stretch>
                      <a:fillRect/>
                    </a:stretch>
                  </pic:blipFill>
                  <pic:spPr>
                    <a:xfrm>
                      <a:off x="0" y="0"/>
                      <a:ext cx="5330190" cy="4081780"/>
                    </a:xfrm>
                    <a:prstGeom prst="rect">
                      <a:avLst/>
                    </a:prstGeom>
                    <a:noFill/>
                    <a:ln>
                      <a:noFill/>
                    </a:ln>
                  </pic:spPr>
                </pic:pic>
              </a:graphicData>
            </a:graphic>
          </wp:inline>
        </w:drawing>
      </w:r>
    </w:p>
    <w:p w14:paraId="3F08CE31">
      <w:pPr>
        <w:autoSpaceDE w:val="0"/>
        <w:autoSpaceDN w:val="0"/>
        <w:spacing w:line="240" w:lineRule="auto"/>
        <w:ind w:left="-420" w:leftChars="-200" w:firstLine="361"/>
        <w:jc w:val="center"/>
        <w:rPr>
          <w:b/>
          <w:bCs/>
          <w:sz w:val="18"/>
          <w:szCs w:val="15"/>
        </w:rPr>
      </w:pPr>
      <w:r>
        <w:rPr>
          <w:rFonts w:hint="eastAsia"/>
          <w:b/>
          <w:bCs/>
          <w:sz w:val="18"/>
          <w:szCs w:val="15"/>
        </w:rPr>
        <w:t xml:space="preserve">图6.  </w:t>
      </w:r>
      <w:r>
        <w:rPr>
          <w:b/>
          <w:bCs/>
          <w:sz w:val="18"/>
          <w:szCs w:val="15"/>
        </w:rPr>
        <w:t>Z/D 等于 17、30 和 50 的通道位置的径向速度分布曲线</w:t>
      </w:r>
    </w:p>
    <w:p w14:paraId="4FDB131A">
      <w:pPr>
        <w:autoSpaceDE w:val="0"/>
        <w:autoSpaceDN w:val="0"/>
        <w:ind w:left="-420" w:leftChars="-200" w:firstLine="361"/>
        <w:jc w:val="center"/>
        <w:rPr>
          <w:b/>
          <w:bCs/>
          <w:sz w:val="18"/>
          <w:szCs w:val="15"/>
        </w:rPr>
      </w:pPr>
      <w:r>
        <w:rPr>
          <w:b/>
          <w:bCs/>
          <w:sz w:val="18"/>
          <w:szCs w:val="15"/>
        </w:rPr>
        <w:t>Fig</w:t>
      </w:r>
      <w:r>
        <w:rPr>
          <w:rFonts w:hint="eastAsia"/>
          <w:b/>
          <w:bCs/>
          <w:sz w:val="18"/>
          <w:szCs w:val="15"/>
        </w:rPr>
        <w:t xml:space="preserve"> .6.</w:t>
      </w:r>
      <w:r>
        <w:rPr>
          <w:b/>
          <w:bCs/>
          <w:sz w:val="18"/>
          <w:szCs w:val="15"/>
        </w:rPr>
        <w:t xml:space="preserve"> </w:t>
      </w:r>
      <w:r>
        <w:rPr>
          <w:rFonts w:hint="eastAsia"/>
          <w:b/>
          <w:bCs/>
          <w:sz w:val="18"/>
          <w:szCs w:val="15"/>
        </w:rPr>
        <w:t xml:space="preserve"> </w:t>
      </w:r>
      <w:r>
        <w:rPr>
          <w:b/>
          <w:bCs/>
          <w:sz w:val="18"/>
          <w:szCs w:val="15"/>
        </w:rPr>
        <w:t>Radial velocity distribution curves at channel positions where Z/D equals 17, 30, and 50</w:t>
      </w:r>
    </w:p>
    <w:p w14:paraId="2278BC77">
      <w:pPr>
        <w:pStyle w:val="5"/>
      </w:pPr>
      <w:r>
        <w:t>摩擦阻力特性</w:t>
      </w:r>
    </w:p>
    <w:p w14:paraId="0CE2E9EA">
      <w:pPr>
        <w:ind w:firstLine="428"/>
        <w:rPr>
          <w:spacing w:val="2"/>
          <w:szCs w:val="18"/>
          <w:shd w:val="clear" w:color="auto" w:fill="FFFFFF"/>
        </w:rPr>
      </w:pPr>
      <w:r>
        <w:rPr>
          <w:rFonts w:hint="eastAsia"/>
          <w:spacing w:val="2"/>
          <w:szCs w:val="18"/>
          <w:shd w:val="clear" w:color="auto" w:fill="FFFFFF"/>
        </w:rPr>
        <w:t>压降是堆芯流量分配设计的关键指标，因此体积内热源</w:t>
      </w:r>
      <w:r>
        <w:rPr>
          <w:spacing w:val="2"/>
          <w:szCs w:val="18"/>
          <w:shd w:val="clear" w:color="auto" w:fill="FFFFFF"/>
        </w:rPr>
        <w:t>对于通道内摩擦压降的影响</w:t>
      </w:r>
      <w:r>
        <w:rPr>
          <w:rFonts w:hint="eastAsia"/>
          <w:spacing w:val="2"/>
          <w:szCs w:val="18"/>
          <w:shd w:val="clear" w:color="auto" w:fill="FFFFFF"/>
        </w:rPr>
        <w:t>也同样值得被</w:t>
      </w:r>
      <w:r>
        <w:rPr>
          <w:spacing w:val="2"/>
          <w:szCs w:val="18"/>
          <w:shd w:val="clear" w:color="auto" w:fill="FFFFFF"/>
        </w:rPr>
        <w:t>研究，结果以达西摩擦因子的计算结果表征</w:t>
      </w:r>
      <w:r>
        <w:rPr>
          <w:rFonts w:hint="eastAsia"/>
          <w:spacing w:val="2"/>
          <w:szCs w:val="18"/>
          <w:shd w:val="clear" w:color="auto" w:fill="FFFFFF"/>
        </w:rPr>
        <w:t>。</w:t>
      </w:r>
      <w:r>
        <w:rPr>
          <w:spacing w:val="2"/>
          <w:szCs w:val="18"/>
          <w:shd w:val="clear" w:color="auto" w:fill="FFFFFF"/>
        </w:rPr>
        <w:t>达西摩擦因子</w:t>
      </w:r>
      <w:r>
        <w:rPr>
          <w:rFonts w:hint="eastAsia"/>
          <w:spacing w:val="2"/>
          <w:szCs w:val="18"/>
          <w:shd w:val="clear" w:color="auto" w:fill="FFFFFF"/>
        </w:rPr>
        <w:t>计算公式为公式(6)。</w:t>
      </w:r>
    </w:p>
    <w:p w14:paraId="783470D3">
      <w:pPr>
        <w:pStyle w:val="57"/>
        <w:tabs>
          <w:tab w:val="left" w:pos="426"/>
          <w:tab w:val="clear" w:pos="420"/>
        </w:tabs>
        <w:ind w:left="338" w:leftChars="160" w:hanging="2" w:firstLineChars="0"/>
      </w:pPr>
      <w:r>
        <w:rPr>
          <w:rFonts w:hint="eastAsia"/>
          <w:b/>
          <w:bCs w:val="0"/>
        </w:rPr>
        <w:t>2</w:t>
      </w:r>
      <w:r>
        <w:rPr>
          <w:b/>
          <w:bCs w:val="0"/>
        </w:rPr>
        <w:t>.1.2.1</w:t>
      </w:r>
      <w:r>
        <w:rPr>
          <w:rFonts w:hint="eastAsia"/>
        </w:rPr>
        <w:t>摩擦因子CFD计算分析</w:t>
      </w:r>
    </w:p>
    <w:p w14:paraId="0ED93F0C">
      <w:pPr>
        <w:ind w:firstLine="420"/>
        <w:rPr>
          <w:spacing w:val="2"/>
          <w:szCs w:val="18"/>
          <w:shd w:val="clear" w:color="auto" w:fill="FFFFFF"/>
        </w:rPr>
      </w:pPr>
      <w:r>
        <w:rPr>
          <w:rFonts w:hint="eastAsia"/>
          <w:szCs w:val="18"/>
        </w:rPr>
        <w:t>CFD计算</w:t>
      </w:r>
      <w:r>
        <w:rPr>
          <w:szCs w:val="18"/>
        </w:rPr>
        <w:t>结果如</w:t>
      </w:r>
      <w:r>
        <w:rPr>
          <w:rFonts w:hint="eastAsia"/>
          <w:szCs w:val="18"/>
        </w:rPr>
        <w:t>7</w:t>
      </w:r>
      <w:r>
        <w:rPr>
          <w:szCs w:val="18"/>
        </w:rPr>
        <w:t>图所示。</w:t>
      </w:r>
      <w:r>
        <w:rPr>
          <w:rFonts w:hint="eastAsia"/>
          <w:szCs w:val="18"/>
        </w:rPr>
        <w:t>其中三角形为A类含体积内热源的热边界条件，圆形为B类壁面热边界条件，星号为C类壁面热边界条件。</w:t>
      </w:r>
      <w:r>
        <w:rPr>
          <w:rFonts w:hint="eastAsia"/>
          <w:spacing w:val="2"/>
          <w:szCs w:val="18"/>
          <w:shd w:val="clear" w:color="auto" w:fill="FFFFFF"/>
        </w:rPr>
        <w:t>A-a、A-b、A-c作为对照组研究不同体积内热源占比的影响</w:t>
      </w:r>
      <w:r>
        <w:rPr>
          <w:rFonts w:hint="eastAsia"/>
          <w:szCs w:val="18"/>
        </w:rPr>
        <w:t>，</w:t>
      </w:r>
      <w:r>
        <w:rPr>
          <w:rFonts w:hint="eastAsia"/>
          <w:spacing w:val="2"/>
          <w:szCs w:val="18"/>
          <w:shd w:val="clear" w:color="auto" w:fill="FFFFFF"/>
        </w:rPr>
        <w:t>A-a、A-b、A-c和B-a、B-b、B-c作为对照组研究有无体积内热源的影响，B-a、B-b、B-c和</w:t>
      </w:r>
      <w:r>
        <w:rPr>
          <w:rFonts w:hint="eastAsia"/>
          <w:szCs w:val="18"/>
        </w:rPr>
        <w:t>C</w:t>
      </w:r>
      <w:r>
        <w:rPr>
          <w:rFonts w:hint="eastAsia"/>
          <w:spacing w:val="2"/>
          <w:szCs w:val="18"/>
          <w:shd w:val="clear" w:color="auto" w:fill="FFFFFF"/>
        </w:rPr>
        <w:t>-a、C-b、C-c为对照组研究不同壁面热流分布的影响。</w:t>
      </w:r>
    </w:p>
    <w:p w14:paraId="3F547485">
      <w:pPr>
        <w:spacing w:line="240" w:lineRule="auto"/>
        <w:ind w:left="-420" w:leftChars="-200" w:firstLine="420"/>
        <w:jc w:val="center"/>
      </w:pPr>
      <w:r>
        <w:drawing>
          <wp:inline distT="0" distB="0" distL="114300" distR="114300">
            <wp:extent cx="2808605" cy="2149475"/>
            <wp:effectExtent l="0" t="0" r="0" b="3175"/>
            <wp:docPr id="133840951"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0951" name="图片 5" descr="图表, 散点图&#10;&#10;AI 生成的内容可能不正确。"/>
                    <pic:cNvPicPr>
                      <a:picLocks noChangeAspect="1"/>
                    </pic:cNvPicPr>
                  </pic:nvPicPr>
                  <pic:blipFill>
                    <a:blip r:embed="rId21"/>
                    <a:stretch>
                      <a:fillRect/>
                    </a:stretch>
                  </pic:blipFill>
                  <pic:spPr>
                    <a:xfrm>
                      <a:off x="0" y="0"/>
                      <a:ext cx="2834460" cy="2169296"/>
                    </a:xfrm>
                    <a:prstGeom prst="rect">
                      <a:avLst/>
                    </a:prstGeom>
                    <a:noFill/>
                    <a:ln>
                      <a:noFill/>
                    </a:ln>
                  </pic:spPr>
                </pic:pic>
              </a:graphicData>
            </a:graphic>
          </wp:inline>
        </w:drawing>
      </w:r>
    </w:p>
    <w:p w14:paraId="2606DEE5">
      <w:pPr>
        <w:spacing w:line="240" w:lineRule="auto"/>
        <w:ind w:left="-420" w:leftChars="-200" w:firstLine="361"/>
        <w:jc w:val="center"/>
        <w:rPr>
          <w:b/>
          <w:bCs/>
          <w:sz w:val="18"/>
          <w:szCs w:val="15"/>
        </w:rPr>
      </w:pPr>
      <w:r>
        <w:rPr>
          <w:rFonts w:hint="eastAsia"/>
          <w:b/>
          <w:bCs/>
          <w:sz w:val="18"/>
          <w:szCs w:val="15"/>
        </w:rPr>
        <w:t xml:space="preserve">图7. </w:t>
      </w:r>
      <w:r>
        <w:rPr>
          <w:b/>
          <w:bCs/>
          <w:sz w:val="18"/>
          <w:szCs w:val="15"/>
        </w:rPr>
        <w:t>不同热边界条件下摩擦系数随</w:t>
      </w:r>
      <w:r>
        <w:rPr>
          <w:rFonts w:hint="eastAsia"/>
          <w:b/>
          <w:bCs/>
          <w:i/>
          <w:iCs/>
          <w:sz w:val="18"/>
          <w:szCs w:val="15"/>
        </w:rPr>
        <w:t>Re</w:t>
      </w:r>
      <w:r>
        <w:rPr>
          <w:b/>
          <w:bCs/>
          <w:sz w:val="18"/>
          <w:szCs w:val="15"/>
        </w:rPr>
        <w:t>数变化趋势</w:t>
      </w:r>
    </w:p>
    <w:p w14:paraId="70A1C317">
      <w:pPr>
        <w:autoSpaceDE w:val="0"/>
        <w:autoSpaceDN w:val="0"/>
        <w:ind w:left="-420" w:leftChars="-200" w:firstLine="361"/>
        <w:jc w:val="center"/>
        <w:rPr>
          <w:sz w:val="18"/>
          <w:szCs w:val="15"/>
        </w:rPr>
      </w:pPr>
      <w:r>
        <w:rPr>
          <w:b/>
          <w:bCs/>
          <w:sz w:val="18"/>
          <w:szCs w:val="15"/>
        </w:rPr>
        <w:t>Fig</w:t>
      </w:r>
      <w:r>
        <w:rPr>
          <w:rFonts w:hint="eastAsia"/>
          <w:b/>
          <w:bCs/>
          <w:sz w:val="18"/>
          <w:szCs w:val="15"/>
        </w:rPr>
        <w:t>. 7.</w:t>
      </w:r>
      <w:r>
        <w:rPr>
          <w:b/>
          <w:bCs/>
          <w:sz w:val="18"/>
          <w:szCs w:val="15"/>
        </w:rPr>
        <w:t xml:space="preserve"> </w:t>
      </w:r>
      <w:r>
        <w:rPr>
          <w:rFonts w:hint="eastAsia"/>
          <w:b/>
          <w:bCs/>
          <w:sz w:val="18"/>
          <w:szCs w:val="15"/>
        </w:rPr>
        <w:t xml:space="preserve"> Trend of friction factor as a function of Reynolds number under various thermal boundary conditions</w:t>
      </w:r>
      <w:r>
        <w:commentReference w:id="7"/>
      </w:r>
    </w:p>
    <w:p w14:paraId="08C649A3">
      <w:pPr>
        <w:ind w:firstLine="420"/>
        <w:rPr>
          <w:szCs w:val="18"/>
        </w:rPr>
      </w:pPr>
      <w:r>
        <w:rPr>
          <w:rFonts w:hint="eastAsia"/>
          <w:szCs w:val="18"/>
        </w:rPr>
        <w:t>结果显示：（1）在含体积内热源工况下（A-a、A-b、A-c），不同内热源比例对最终摩擦因子的影响较小，最大偏差为1.88%，可近似认为相等。这主要是由于各工况下加载的总功率（体积内热源功率与壁面热功率之和）及流体特征温度相同。（2）</w:t>
      </w:r>
      <w:r>
        <w:rPr>
          <w:rFonts w:hint="eastAsia"/>
          <w:spacing w:val="2"/>
          <w:szCs w:val="18"/>
          <w:shd w:val="clear" w:color="auto" w:fill="FFFFFF"/>
        </w:rPr>
        <w:t>A-a、A-b、A-c和B-a、B-b、B-c对比结果表明，</w:t>
      </w:r>
      <w:r>
        <w:rPr>
          <w:rFonts w:hint="eastAsia"/>
          <w:szCs w:val="18"/>
        </w:rPr>
        <w:t>在相同壁面热流分布工况下</w:t>
      </w:r>
      <w:r>
        <w:rPr>
          <w:rFonts w:hint="eastAsia"/>
          <w:spacing w:val="2"/>
          <w:szCs w:val="18"/>
          <w:shd w:val="clear" w:color="auto" w:fill="FFFFFF"/>
        </w:rPr>
        <w:t>，体积内热源</w:t>
      </w:r>
      <w:r>
        <w:rPr>
          <w:rFonts w:hint="eastAsia"/>
          <w:szCs w:val="18"/>
        </w:rPr>
        <w:t>会导致熔盐温度升高，进而引起热物性参数的改变，体现为熔盐粘度降低，正如2.3节计算一样，最终会体现在</w:t>
      </w:r>
      <w:r>
        <w:rPr>
          <w:rFonts w:hint="eastAsia"/>
          <w:i/>
          <w:iCs/>
          <w:szCs w:val="18"/>
        </w:rPr>
        <w:t>Re</w:t>
      </w:r>
      <w:r>
        <w:rPr>
          <w:rFonts w:hint="eastAsia"/>
          <w:szCs w:val="18"/>
        </w:rPr>
        <w:t>数的增加，导致摩擦因子的降低。（3）B-a、B-b、B-c与C-a、C-b、C-c的计算结果基本一致，说明在无体积内热源工况下，不同壁面热流分布对摩擦阻力特性影响甚微。此外，a、b、c三种不同壁面总功率条件下结果也高度重合，这是由于流体平均温度基本一致，</w:t>
      </w:r>
      <w:r>
        <w:rPr>
          <w:rFonts w:hint="eastAsia"/>
          <w:i/>
          <w:iCs/>
          <w:szCs w:val="18"/>
        </w:rPr>
        <w:t>Re</w:t>
      </w:r>
      <w:r>
        <w:rPr>
          <w:rFonts w:hint="eastAsia"/>
          <w:szCs w:val="18"/>
        </w:rPr>
        <w:t>数相同，导致</w:t>
      </w:r>
      <w:r>
        <w:rPr>
          <w:rFonts w:hint="eastAsia"/>
          <w:i/>
          <w:iCs/>
          <w:szCs w:val="18"/>
        </w:rPr>
        <w:t>f</w:t>
      </w:r>
      <w:r>
        <w:rPr>
          <w:rFonts w:hint="eastAsia"/>
          <w:szCs w:val="18"/>
        </w:rPr>
        <w:t>基本相同，最大偏差为0.11%。（4）已有大量研究表明，摩擦系数仅为</w:t>
      </w:r>
      <w:r>
        <w:rPr>
          <w:rFonts w:hint="eastAsia"/>
          <w:i/>
          <w:iCs/>
          <w:szCs w:val="18"/>
        </w:rPr>
        <w:t>Re</w:t>
      </w:r>
      <w:r>
        <w:rPr>
          <w:rFonts w:hint="eastAsia"/>
          <w:szCs w:val="18"/>
        </w:rPr>
        <w:t>的函数，研究结果也得到了一致的结论，即在不同工况下，摩擦系数随</w:t>
      </w:r>
      <w:r>
        <w:rPr>
          <w:rFonts w:hint="eastAsia"/>
          <w:i/>
          <w:iCs/>
          <w:szCs w:val="18"/>
        </w:rPr>
        <w:t>Re</w:t>
      </w:r>
      <w:r>
        <w:rPr>
          <w:rFonts w:hint="eastAsia"/>
          <w:szCs w:val="18"/>
        </w:rPr>
        <w:t>数变化趋势基本一致。</w:t>
      </w:r>
    </w:p>
    <w:p w14:paraId="3A03A47E">
      <w:pPr>
        <w:pStyle w:val="57"/>
        <w:tabs>
          <w:tab w:val="left" w:pos="532"/>
          <w:tab w:val="clear" w:pos="420"/>
        </w:tabs>
        <w:ind w:left="390" w:leftChars="165" w:hanging="44" w:firstLineChars="0"/>
      </w:pPr>
      <w:r>
        <w:rPr>
          <w:rFonts w:hint="eastAsia"/>
          <w:b/>
          <w:bCs w:val="0"/>
        </w:rPr>
        <w:t>2</w:t>
      </w:r>
      <w:r>
        <w:rPr>
          <w:b/>
          <w:bCs w:val="0"/>
        </w:rPr>
        <w:t>.1.2.</w:t>
      </w:r>
      <w:r>
        <w:rPr>
          <w:rFonts w:hint="eastAsia"/>
          <w:b/>
          <w:bCs w:val="0"/>
        </w:rPr>
        <w:t>2</w:t>
      </w:r>
      <w:r>
        <w:rPr>
          <w:bCs w:val="0"/>
        </w:rPr>
        <w:t>现有经验</w:t>
      </w:r>
      <w:r>
        <w:rPr>
          <w:rFonts w:hint="eastAsia"/>
          <w:bCs w:val="0"/>
        </w:rPr>
        <w:t>关联式</w:t>
      </w:r>
      <w:r>
        <w:rPr>
          <w:bCs w:val="0"/>
        </w:rPr>
        <w:t>比较</w:t>
      </w:r>
    </w:p>
    <w:p w14:paraId="38CA4B0B">
      <w:pPr>
        <w:ind w:firstLine="428"/>
        <w:rPr>
          <w:spacing w:val="2"/>
          <w:szCs w:val="18"/>
          <w:shd w:val="clear" w:color="auto" w:fill="FFFFFF"/>
        </w:rPr>
      </w:pPr>
      <w:r>
        <w:rPr>
          <w:rFonts w:hint="eastAsia"/>
          <w:spacing w:val="2"/>
          <w:szCs w:val="18"/>
          <w:shd w:val="clear" w:color="auto" w:fill="FFFFFF"/>
        </w:rPr>
        <w:t>许多学者对不含体积内热源流体的达西摩擦因子进行了大量研究，其中，针对光滑圆管内流动，经典的达西摩擦因子关联式包括以下几种：</w:t>
      </w:r>
    </w:p>
    <w:p w14:paraId="43ADB399">
      <w:pPr>
        <w:ind w:firstLine="428"/>
        <w:rPr>
          <w:b/>
          <w:bCs/>
          <w:color w:val="FF0000"/>
          <w:spacing w:val="2"/>
          <w:szCs w:val="18"/>
          <w:shd w:val="clear" w:color="auto" w:fill="FFFFFF"/>
        </w:rPr>
      </w:pPr>
      <w:r>
        <w:rPr>
          <w:color w:val="000000" w:themeColor="text1"/>
          <w:spacing w:val="2"/>
          <w:szCs w:val="18"/>
          <w:shd w:val="clear" w:color="auto" w:fill="FFFFFF"/>
          <w14:textFill>
            <w14:solidFill>
              <w14:schemeClr w14:val="tx1"/>
            </w14:solidFill>
          </w14:textFill>
        </w:rPr>
        <w:t>Guo等人的公式</w:t>
      </w:r>
      <w:r>
        <w:rPr>
          <w:color w:val="000000" w:themeColor="text1"/>
          <w:spacing w:val="2"/>
          <w:szCs w:val="18"/>
          <w:shd w:val="clear" w:color="auto" w:fill="FFFFFF"/>
          <w14:textFill>
            <w14:solidFill>
              <w14:schemeClr w14:val="tx1"/>
            </w14:solidFill>
          </w14:textFill>
        </w:rPr>
        <w:fldChar w:fldCharType="begin"/>
      </w:r>
      <w:r>
        <w:rPr>
          <w:rFonts w:hint="eastAsia"/>
          <w:color w:val="000000" w:themeColor="text1"/>
          <w:spacing w:val="2"/>
          <w:szCs w:val="18"/>
          <w:shd w:val="clear" w:color="auto" w:fill="FFFFFF"/>
          <w14:textFill>
            <w14:solidFill>
              <w14:schemeClr w14:val="tx1"/>
            </w14:solidFill>
          </w14:textFill>
        </w:rPr>
        <w:instrText xml:space="preserve"> ADDIN EN.CITE &lt;EndNote&gt;&lt;Cite&gt;&lt;Author&gt;Guo&lt;/Author&gt;&lt;Year&gt;2003&lt;/Year&gt;&lt;RecNum&gt;1247&lt;/RecNum&gt;&lt;DisplayText&gt;&lt;style face="superscript"&gt;[63]&lt;/style&gt;&lt;/DisplayText&gt;&lt;record&gt;&lt;rec-number&gt;1247&lt;/rec-number&gt;&lt;foreign-keys&gt;&lt;key app="EN" db-id="w99z0rttzswp2fers275ssa222v2svx920wa" timestamp="1739863931" guid="3010abac-c851-4f6f-94ae-020ddd45b799"&gt;1247&lt;/key&gt;&lt;/foreign-keys&gt;&lt;ref-type name="Journal Article"&gt;17&lt;/ref-type&gt;&lt;contributors&gt;&lt;authors&gt;&lt;author&gt;Guo, Junke&lt;/author&gt;&lt;author&gt;Julien, Pierre Y.&lt;/author&gt;&lt;/authors&gt;&lt;/contributors&gt;&lt;titles&gt;&lt;title&gt;Modified log-wake law for turbulent flow in smooth pipes&lt;/title&gt;&lt;secondary-title&gt;Journal of Hydraulic Research&lt;/secondary-title&gt;&lt;/titles&gt;&lt;periodical&gt;&lt;full-title&gt;Journal of Hydraulic Research&lt;/full-title&gt;&lt;/periodical&gt;&lt;pages&gt;493-501&lt;/pages&gt;&lt;volume&gt;41&lt;/volume&gt;&lt;number&gt;5&lt;/number&gt;&lt;dates&gt;&lt;year&gt;2003&lt;/year&gt;&lt;pub-dates&gt;&lt;date&gt;2003/09/01&lt;/date&gt;&lt;/pub-dates&gt;&lt;/dates&gt;&lt;publisher&gt;IAHR Website&lt;/publisher&gt;&lt;isbn&gt;0022-1686&lt;/isbn&gt;&lt;urls&gt;&lt;related-urls&gt;&lt;url&gt;https://doi.org/10.1080/00221680309499994&lt;/url&gt;&lt;/related-urls&gt;&lt;/urls&gt;&lt;electronic-resource-num&gt;10.1080/00221680309499994&lt;/electronic-resource-num&gt;&lt;/record&gt;&lt;/Cite&gt;&lt;/EndNote&gt;</w:instrText>
      </w:r>
      <w:r>
        <w:rPr>
          <w:color w:val="000000" w:themeColor="text1"/>
          <w:spacing w:val="2"/>
          <w:szCs w:val="18"/>
          <w:shd w:val="clear" w:color="auto" w:fill="FFFFFF"/>
          <w14:textFill>
            <w14:solidFill>
              <w14:schemeClr w14:val="tx1"/>
            </w14:solidFill>
          </w14:textFill>
        </w:rPr>
        <w:fldChar w:fldCharType="separate"/>
      </w:r>
      <w:r>
        <w:rPr>
          <w:rFonts w:hint="eastAsia"/>
          <w:color w:val="000000" w:themeColor="text1"/>
          <w:spacing w:val="2"/>
          <w:shd w:val="clear" w:color="auto" w:fill="FFFFFF"/>
          <w:vertAlign w:val="superscript"/>
          <w14:textFill>
            <w14:solidFill>
              <w14:schemeClr w14:val="tx1"/>
            </w14:solidFill>
          </w14:textFill>
        </w:rPr>
        <w:t>[63]</w:t>
      </w:r>
      <w:r>
        <w:rPr>
          <w:color w:val="000000" w:themeColor="text1"/>
          <w:spacing w:val="2"/>
          <w:szCs w:val="18"/>
          <w:shd w:val="clear" w:color="auto" w:fill="FFFFFF"/>
          <w14:textFill>
            <w14:solidFill>
              <w14:schemeClr w14:val="tx1"/>
            </w14:solidFill>
          </w14:textFill>
        </w:rPr>
        <w:fldChar w:fldCharType="end"/>
      </w:r>
      <w:r>
        <w:rPr>
          <w:rFonts w:hint="eastAsia"/>
          <w:color w:val="000000" w:themeColor="text1"/>
          <w:spacing w:val="2"/>
          <w:szCs w:val="18"/>
          <w:shd w:val="clear" w:color="auto" w:fill="FFFFFF"/>
          <w14:textFill>
            <w14:solidFill>
              <w14:schemeClr w14:val="tx1"/>
            </w14:solidFill>
          </w14:textFill>
        </w:rPr>
        <w:t>，其中，10</w:t>
      </w:r>
      <w:r>
        <w:rPr>
          <w:rFonts w:hint="eastAsia"/>
          <w:color w:val="000000" w:themeColor="text1"/>
          <w:spacing w:val="2"/>
          <w:szCs w:val="18"/>
          <w:shd w:val="clear" w:color="auto" w:fill="FFFFFF"/>
          <w:vertAlign w:val="superscript"/>
          <w14:textFill>
            <w14:solidFill>
              <w14:schemeClr w14:val="tx1"/>
            </w14:solidFill>
          </w14:textFill>
        </w:rPr>
        <w:t>3</w:t>
      </w:r>
      <w:r>
        <w:rPr>
          <w:rFonts w:hint="eastAsia"/>
          <w:color w:val="000000" w:themeColor="text1"/>
          <w:spacing w:val="2"/>
          <w:szCs w:val="18"/>
          <w:shd w:val="clear" w:color="auto" w:fill="FFFFFF"/>
          <w14:textFill>
            <w14:solidFill>
              <w14:schemeClr w14:val="tx1"/>
            </w14:solidFill>
          </w14:textFill>
        </w:rPr>
        <w:t>&lt;</w:t>
      </w:r>
      <w:r>
        <w:rPr>
          <w:rFonts w:hint="eastAsia"/>
          <w:i/>
          <w:iCs/>
          <w:color w:val="000000" w:themeColor="text1"/>
          <w:spacing w:val="2"/>
          <w:szCs w:val="18"/>
          <w:shd w:val="clear" w:color="auto" w:fill="FFFFFF"/>
          <w14:textFill>
            <w14:solidFill>
              <w14:schemeClr w14:val="tx1"/>
            </w14:solidFill>
          </w14:textFill>
        </w:rPr>
        <w:t>Re</w:t>
      </w:r>
      <w:r>
        <w:rPr>
          <w:rFonts w:hint="eastAsia"/>
          <w:color w:val="000000" w:themeColor="text1"/>
          <w:spacing w:val="2"/>
          <w:szCs w:val="18"/>
          <w:shd w:val="clear" w:color="auto" w:fill="FFFFFF"/>
          <w14:textFill>
            <w14:solidFill>
              <w14:schemeClr w14:val="tx1"/>
            </w14:solidFill>
          </w14:textFill>
        </w:rPr>
        <w:t>&lt;10</w:t>
      </w:r>
      <w:r>
        <w:rPr>
          <w:rFonts w:hint="eastAsia"/>
          <w:color w:val="000000" w:themeColor="text1"/>
          <w:spacing w:val="2"/>
          <w:szCs w:val="18"/>
          <w:shd w:val="clear" w:color="auto" w:fill="FFFFFF"/>
          <w:vertAlign w:val="superscript"/>
          <w14:textFill>
            <w14:solidFill>
              <w14:schemeClr w14:val="tx1"/>
            </w14:solidFill>
          </w14:textFill>
        </w:rPr>
        <w:t>8</w:t>
      </w:r>
      <w:r>
        <w:rPr>
          <w:rFonts w:hint="eastAsia"/>
          <w:color w:val="000000" w:themeColor="text1"/>
          <w:spacing w:val="2"/>
          <w:szCs w:val="18"/>
          <w:shd w:val="clear" w:color="auto" w:fill="FFFFFF"/>
          <w14:textFill>
            <w14:solidFill>
              <w14:schemeClr w14:val="tx1"/>
            </w14:solidFill>
          </w14:textFill>
        </w:rPr>
        <w:t>：</w:t>
      </w:r>
    </w:p>
    <w:p w14:paraId="79CFBCCF">
      <w:pPr>
        <w:pStyle w:val="27"/>
        <w:tabs>
          <w:tab w:val="right" w:pos="9639"/>
          <w:tab w:val="clear" w:pos="8400"/>
        </w:tabs>
        <w:ind w:firstLine="424" w:firstLineChars="202"/>
        <w:rPr>
          <w:rFonts w:cs="Times New Roman"/>
          <w:sz w:val="21"/>
          <w:szCs w:val="21"/>
        </w:rPr>
      </w:pPr>
      <w:r>
        <w:rPr>
          <w:rFonts w:cs="Times New Roman"/>
          <w:sz w:val="21"/>
          <w:szCs w:val="21"/>
        </w:rPr>
        <w:tab/>
      </w:r>
      <m:oMath>
        <m:r>
          <m:rPr/>
          <w:rPr>
            <w:rFonts w:ascii="Cambria Math" w:hAnsi="Cambria Math" w:cs="Times New Roman"/>
            <w:color w:val="000000" w:themeColor="text1"/>
            <w:spacing w:val="2"/>
            <w:sz w:val="21"/>
            <w:szCs w:val="21"/>
            <w:shd w:val="clear" w:color="auto" w:fill="FFFFFF"/>
            <w14:textFill>
              <w14:solidFill>
                <w14:schemeClr w14:val="tx1"/>
              </w14:solidFill>
            </w14:textFill>
          </w:rPr>
          <m:t>f=</m:t>
        </m:r>
        <m:f>
          <m:f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fPr>
          <m:num>
            <m:r>
              <m:rPr/>
              <w:rPr>
                <w:rFonts w:ascii="Cambria Math" w:hAnsi="Cambria Math" w:cs="Times New Roman"/>
                <w:color w:val="000000" w:themeColor="text1"/>
                <w:spacing w:val="2"/>
                <w:sz w:val="21"/>
                <w:szCs w:val="21"/>
                <w:shd w:val="clear" w:color="auto" w:fill="FFFFFF"/>
                <w14:textFill>
                  <w14:solidFill>
                    <w14:schemeClr w14:val="tx1"/>
                  </w14:solidFill>
                </w14:textFill>
              </w:rPr>
              <m:t>0.3164</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num>
          <m:den>
            <m:sSup>
              <m:sSup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SupPr>
              <m:e>
                <m:r>
                  <m:rPr/>
                  <w:rPr>
                    <w:rFonts w:ascii="Cambria Math" w:hAnsi="Cambria Math" w:cs="Times New Roman"/>
                    <w:color w:val="000000" w:themeColor="text1"/>
                    <w:spacing w:val="2"/>
                    <w:sz w:val="21"/>
                    <w:szCs w:val="21"/>
                    <w:shd w:val="clear" w:color="auto" w:fill="FFFFFF"/>
                    <w14:textFill>
                      <w14:solidFill>
                        <w14:schemeClr w14:val="tx1"/>
                      </w14:solidFill>
                    </w14:textFill>
                  </w:rPr>
                  <m:t>Re</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sup>
                <m:r>
                  <m:rPr/>
                  <w:rPr>
                    <w:rFonts w:ascii="Cambria Math" w:hAnsi="Cambria Math" w:cs="Times New Roman"/>
                    <w:color w:val="000000" w:themeColor="text1"/>
                    <w:spacing w:val="2"/>
                    <w:sz w:val="21"/>
                    <w:szCs w:val="21"/>
                    <w:shd w:val="clear" w:color="auto" w:fill="FFFFFF"/>
                    <w14:textFill>
                      <w14:solidFill>
                        <w14:schemeClr w14:val="tx1"/>
                      </w14:solidFill>
                    </w14:textFill>
                  </w:rPr>
                  <m:t>1/4</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up>
            </m:sSup>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den>
        </m:f>
        <m:sSup>
          <m:sSup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SupPr>
          <m:e>
            <m:d>
              <m:d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dPr>
              <m:e>
                <m:r>
                  <m:rPr/>
                  <w:rPr>
                    <w:rFonts w:ascii="Cambria Math" w:hAnsi="Cambria Math" w:cs="Times New Roman"/>
                    <w:color w:val="000000" w:themeColor="text1"/>
                    <w:spacing w:val="2"/>
                    <w:sz w:val="21"/>
                    <w:szCs w:val="21"/>
                    <w:shd w:val="clear" w:color="auto" w:fill="FFFFFF"/>
                    <w14:textFill>
                      <w14:solidFill>
                        <w14:schemeClr w14:val="tx1"/>
                      </w14:solidFill>
                    </w14:textFill>
                  </w:rPr>
                  <m:t>1+</m:t>
                </m:r>
                <m:f>
                  <m:f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fPr>
                  <m:num>
                    <m:r>
                      <m:rPr/>
                      <w:rPr>
                        <w:rFonts w:ascii="Cambria Math" w:hAnsi="Cambria Math" w:cs="Times New Roman"/>
                        <w:color w:val="000000" w:themeColor="text1"/>
                        <w:spacing w:val="2"/>
                        <w:sz w:val="21"/>
                        <w:szCs w:val="21"/>
                        <w:shd w:val="clear" w:color="auto" w:fill="FFFFFF"/>
                        <w14:textFill>
                          <w14:solidFill>
                            <w14:schemeClr w14:val="tx1"/>
                          </w14:solidFill>
                        </w14:textFill>
                      </w:rPr>
                      <m:t>Re</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num>
                  <m:den>
                    <m:r>
                      <m:rPr/>
                      <w:rPr>
                        <w:rFonts w:ascii="Cambria Math" w:hAnsi="Cambria Math" w:cs="Times New Roman"/>
                        <w:color w:val="000000" w:themeColor="text1"/>
                        <w:spacing w:val="2"/>
                        <w:sz w:val="21"/>
                        <w:szCs w:val="21"/>
                        <w:shd w:val="clear" w:color="auto" w:fill="FFFFFF"/>
                        <w14:textFill>
                          <w14:solidFill>
                            <w14:schemeClr w14:val="tx1"/>
                          </w14:solidFill>
                        </w14:textFill>
                      </w:rPr>
                      <m:t>4.31×1</m:t>
                    </m:r>
                    <m:sSup>
                      <m:sSup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SupPr>
                      <m:e>
                        <m:r>
                          <m:rPr/>
                          <w:rPr>
                            <w:rFonts w:ascii="Cambria Math" w:hAnsi="Cambria Math" w:cs="Times New Roman"/>
                            <w:color w:val="000000" w:themeColor="text1"/>
                            <w:spacing w:val="2"/>
                            <w:sz w:val="21"/>
                            <w:szCs w:val="21"/>
                            <w:shd w:val="clear" w:color="auto" w:fill="FFFFFF"/>
                            <w14:textFill>
                              <w14:solidFill>
                                <w14:schemeClr w14:val="tx1"/>
                              </w14:solidFill>
                            </w14:textFill>
                          </w:rPr>
                          <m:t>0</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sup>
                        <m:r>
                          <m:rPr/>
                          <w:rPr>
                            <w:rFonts w:ascii="Cambria Math" w:hAnsi="Cambria Math" w:cs="Times New Roman"/>
                            <w:color w:val="000000" w:themeColor="text1"/>
                            <w:spacing w:val="2"/>
                            <w:sz w:val="21"/>
                            <w:szCs w:val="21"/>
                            <w:shd w:val="clear" w:color="auto" w:fill="FFFFFF"/>
                            <w14:textFill>
                              <w14:solidFill>
                                <w14:schemeClr w14:val="tx1"/>
                              </w14:solidFill>
                            </w14:textFill>
                          </w:rPr>
                          <m:t>5</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up>
                    </m:sSup>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den>
                </m:f>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d>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sup>
            <m:r>
              <m:rPr/>
              <w:rPr>
                <w:rFonts w:ascii="Cambria Math" w:hAnsi="Cambria Math" w:cs="Times New Roman"/>
                <w:color w:val="000000" w:themeColor="text1"/>
                <w:spacing w:val="2"/>
                <w:sz w:val="21"/>
                <w:szCs w:val="21"/>
                <w:shd w:val="clear" w:color="auto" w:fill="FFFFFF"/>
                <w14:textFill>
                  <w14:solidFill>
                    <w14:schemeClr w14:val="tx1"/>
                  </w14:solidFill>
                </w14:textFill>
              </w:rPr>
              <m:t>1/8</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up>
        </m:sSup>
      </m:oMath>
      <w:r>
        <w:rPr>
          <w:rFonts w:cs="Times New Roman"/>
          <w:sz w:val="21"/>
          <w:szCs w:val="21"/>
        </w:rPr>
        <w:tab/>
      </w:r>
      <w:r>
        <w:rPr>
          <w:rFonts w:cs="Times New Roman"/>
          <w:sz w:val="21"/>
          <w:szCs w:val="21"/>
        </w:rPr>
        <w:t>(</w:t>
      </w:r>
      <w:r>
        <w:rPr>
          <w:rFonts w:hint="eastAsia" w:cs="Times New Roman"/>
          <w:sz w:val="21"/>
          <w:szCs w:val="21"/>
        </w:rPr>
        <w:t>22</w:t>
      </w:r>
      <w:r>
        <w:rPr>
          <w:rFonts w:cs="Times New Roman"/>
          <w:sz w:val="21"/>
          <w:szCs w:val="21"/>
        </w:rPr>
        <w:t>)</w:t>
      </w:r>
    </w:p>
    <w:p w14:paraId="318B554D">
      <w:pPr>
        <w:ind w:firstLine="428"/>
        <w:rPr>
          <w:b/>
          <w:bCs/>
          <w:color w:val="FF0000"/>
          <w:spacing w:val="2"/>
          <w:szCs w:val="18"/>
          <w:shd w:val="clear" w:color="auto" w:fill="FFFFFF"/>
        </w:rPr>
      </w:pPr>
      <w:r>
        <w:rPr>
          <w:color w:val="000000" w:themeColor="text1"/>
          <w:spacing w:val="2"/>
          <w:szCs w:val="18"/>
          <w:shd w:val="clear" w:color="auto" w:fill="FFFFFF"/>
          <w14:textFill>
            <w14:solidFill>
              <w14:schemeClr w14:val="tx1"/>
            </w14:solidFill>
          </w14:textFill>
        </w:rPr>
        <w:t>McAdams公式</w:t>
      </w:r>
      <w:r>
        <w:rPr>
          <w:color w:val="000000" w:themeColor="text1"/>
          <w:spacing w:val="2"/>
          <w:szCs w:val="18"/>
          <w:shd w:val="clear" w:color="auto" w:fill="FFFFFF"/>
          <w14:textFill>
            <w14:solidFill>
              <w14:schemeClr w14:val="tx1"/>
            </w14:solidFill>
          </w14:textFill>
        </w:rPr>
        <w:fldChar w:fldCharType="begin"/>
      </w:r>
      <w:r>
        <w:rPr>
          <w:rFonts w:hint="eastAsia"/>
          <w:color w:val="000000" w:themeColor="text1"/>
          <w:spacing w:val="2"/>
          <w:szCs w:val="18"/>
          <w:shd w:val="clear" w:color="auto" w:fill="FFFFFF"/>
          <w14:textFill>
            <w14:solidFill>
              <w14:schemeClr w14:val="tx1"/>
            </w14:solidFill>
          </w14:textFill>
        </w:rPr>
        <w:instrText xml:space="preserve"> ADDIN EN.CITE &lt;EndNote&gt;&lt;Cite&gt;&lt;Author&gt;Munson&lt;/Author&gt;&lt;Year&gt;2012&lt;/Year&gt;&lt;RecNum&gt;1357&lt;/RecNum&gt;&lt;DisplayText&gt;&lt;style face="superscript"&gt;[61]&lt;/style&gt;&lt;/DisplayText&gt;&lt;record&gt;&lt;rec-number&gt;1357&lt;/rec-number&gt;&lt;foreign-keys&gt;&lt;key app="EN" db-id="w99z0rttzswp2fers275ssa222v2svx920wa" timestamp="1745406918" guid="ac7ecb7d-87a6-4795-8645-7be4f9065fd3"&gt;1357&lt;/key&gt;&lt;/foreign-keys&gt;&lt;ref-type name="Book"&gt;6&lt;/ref-type&gt;&lt;contributors&gt;&lt;authors&gt;&lt;author&gt;Munson, B.R.&lt;/author&gt;&lt;author&gt;Rothmayer, A.P.&lt;/author&gt;&lt;author&gt;Okiishi, T.H.&lt;/author&gt;&lt;/authors&gt;&lt;/contributors&gt;&lt;titles&gt;&lt;title&gt;Fundamentals of Fluid Mechanics, 7th Edition&lt;/title&gt;&lt;/titles&gt;&lt;dates&gt;&lt;year&gt;2012&lt;/year&gt;&lt;/dates&gt;&lt;publisher&gt;Wiley&lt;/publisher&gt;&lt;isbn&gt;9781118214596&lt;/isbn&gt;&lt;urls&gt;&lt;related-urls&gt;&lt;url&gt;https://books.google.co.jp/books?id=GQMcAAAAQBAJ&lt;/url&gt;&lt;/related-urls&gt;&lt;/urls&gt;&lt;/record&gt;&lt;/Cite&gt;&lt;Cite&gt;&lt;Author&gt;Munson&lt;/Author&gt;&lt;Year&gt;2012&lt;/Year&gt;&lt;RecNum&gt;1357&lt;/RecNum&gt;&lt;record&gt;&lt;rec-number&gt;1357&lt;/rec-number&gt;&lt;foreign-keys&gt;&lt;key app="EN" db-id="w99z0rttzswp2fers275ssa222v2svx920wa" timestamp="1745406918" guid="ac7ecb7d-87a6-4795-8645-7be4f9065fd3"&gt;1357&lt;/key&gt;&lt;/foreign-keys&gt;&lt;ref-type name="Book"&gt;6&lt;/ref-type&gt;&lt;contributors&gt;&lt;authors&gt;&lt;author&gt;Munson, B.R.&lt;/author&gt;&lt;author&gt;Rothmayer, A.P.&lt;/author&gt;&lt;author&gt;Okiishi, T.H.&lt;/author&gt;&lt;/authors&gt;&lt;/contributors&gt;&lt;titles&gt;&lt;title&gt;Fundamentals of Fluid Mechanics, 7th Edition&lt;/title&gt;&lt;/titles&gt;&lt;dates&gt;&lt;year&gt;2012&lt;/year&gt;&lt;/dates&gt;&lt;publisher&gt;Wiley&lt;/publisher&gt;&lt;isbn&gt;9781118214596&lt;/isbn&gt;&lt;urls&gt;&lt;related-urls&gt;&lt;url&gt;https://books.google.co.jp/books?id=GQMcAAAAQBAJ&lt;/url&gt;&lt;/related-urls&gt;&lt;/urls&gt;&lt;/record&gt;&lt;/Cite&gt;&lt;/EndNote&gt;</w:instrText>
      </w:r>
      <w:r>
        <w:rPr>
          <w:color w:val="000000" w:themeColor="text1"/>
          <w:spacing w:val="2"/>
          <w:szCs w:val="18"/>
          <w:shd w:val="clear" w:color="auto" w:fill="FFFFFF"/>
          <w14:textFill>
            <w14:solidFill>
              <w14:schemeClr w14:val="tx1"/>
            </w14:solidFill>
          </w14:textFill>
        </w:rPr>
        <w:fldChar w:fldCharType="separate"/>
      </w:r>
      <w:r>
        <w:rPr>
          <w:rFonts w:hint="eastAsia"/>
          <w:color w:val="000000" w:themeColor="text1"/>
          <w:spacing w:val="2"/>
          <w:shd w:val="clear" w:color="auto" w:fill="FFFFFF"/>
          <w:vertAlign w:val="superscript"/>
          <w14:textFill>
            <w14:solidFill>
              <w14:schemeClr w14:val="tx1"/>
            </w14:solidFill>
          </w14:textFill>
        </w:rPr>
        <w:t>[61]</w:t>
      </w:r>
      <w:r>
        <w:rPr>
          <w:color w:val="000000" w:themeColor="text1"/>
          <w:spacing w:val="2"/>
          <w:szCs w:val="18"/>
          <w:shd w:val="clear" w:color="auto" w:fill="FFFFFF"/>
          <w14:textFill>
            <w14:solidFill>
              <w14:schemeClr w14:val="tx1"/>
            </w14:solidFill>
          </w14:textFill>
        </w:rPr>
        <w:fldChar w:fldCharType="end"/>
      </w:r>
      <w:r>
        <w:rPr>
          <w:rFonts w:hint="eastAsia"/>
          <w:color w:val="000000" w:themeColor="text1"/>
          <w:spacing w:val="2"/>
          <w:szCs w:val="18"/>
          <w:shd w:val="clear" w:color="auto" w:fill="FFFFFF"/>
          <w14:textFill>
            <w14:solidFill>
              <w14:schemeClr w14:val="tx1"/>
            </w14:solidFill>
          </w14:textFill>
        </w:rPr>
        <w:t>，其中3</w:t>
      </w:r>
      <w:r>
        <w:rPr>
          <w:color w:val="000000" w:themeColor="text1"/>
          <w:spacing w:val="2"/>
          <w:szCs w:val="18"/>
          <w:shd w:val="clear" w:color="auto" w:fill="FFFFFF"/>
          <w14:textFill>
            <w14:solidFill>
              <w14:schemeClr w14:val="tx1"/>
            </w14:solidFill>
          </w14:textFill>
        </w:rPr>
        <w:t>×</w:t>
      </w:r>
      <w:r>
        <w:rPr>
          <w:rFonts w:hint="eastAsia"/>
          <w:color w:val="000000" w:themeColor="text1"/>
          <w:spacing w:val="2"/>
          <w:szCs w:val="18"/>
          <w:shd w:val="clear" w:color="auto" w:fill="FFFFFF"/>
          <w14:textFill>
            <w14:solidFill>
              <w14:schemeClr w14:val="tx1"/>
            </w14:solidFill>
          </w14:textFill>
        </w:rPr>
        <w:t>10</w:t>
      </w:r>
      <w:r>
        <w:rPr>
          <w:rFonts w:hint="eastAsia"/>
          <w:color w:val="000000" w:themeColor="text1"/>
          <w:spacing w:val="2"/>
          <w:szCs w:val="18"/>
          <w:shd w:val="clear" w:color="auto" w:fill="FFFFFF"/>
          <w:vertAlign w:val="superscript"/>
          <w14:textFill>
            <w14:solidFill>
              <w14:schemeClr w14:val="tx1"/>
            </w14:solidFill>
          </w14:textFill>
        </w:rPr>
        <w:t>4</w:t>
      </w:r>
      <w:r>
        <w:rPr>
          <w:rFonts w:hint="eastAsia"/>
          <w:color w:val="000000" w:themeColor="text1"/>
          <w:spacing w:val="2"/>
          <w:szCs w:val="18"/>
          <w:shd w:val="clear" w:color="auto" w:fill="FFFFFF"/>
          <w14:textFill>
            <w14:solidFill>
              <w14:schemeClr w14:val="tx1"/>
            </w14:solidFill>
          </w14:textFill>
        </w:rPr>
        <w:t>&lt;</w:t>
      </w:r>
      <w:r>
        <w:rPr>
          <w:rFonts w:hint="eastAsia"/>
          <w:i/>
          <w:iCs/>
          <w:color w:val="000000" w:themeColor="text1"/>
          <w:spacing w:val="2"/>
          <w:szCs w:val="18"/>
          <w:shd w:val="clear" w:color="auto" w:fill="FFFFFF"/>
          <w14:textFill>
            <w14:solidFill>
              <w14:schemeClr w14:val="tx1"/>
            </w14:solidFill>
          </w14:textFill>
        </w:rPr>
        <w:t>Re</w:t>
      </w:r>
      <w:r>
        <w:rPr>
          <w:rFonts w:hint="eastAsia"/>
          <w:color w:val="000000" w:themeColor="text1"/>
          <w:spacing w:val="2"/>
          <w:szCs w:val="18"/>
          <w:shd w:val="clear" w:color="auto" w:fill="FFFFFF"/>
          <w14:textFill>
            <w14:solidFill>
              <w14:schemeClr w14:val="tx1"/>
            </w14:solidFill>
          </w14:textFill>
        </w:rPr>
        <w:t>&lt;10</w:t>
      </w:r>
      <w:r>
        <w:rPr>
          <w:rFonts w:hint="eastAsia"/>
          <w:color w:val="000000" w:themeColor="text1"/>
          <w:spacing w:val="2"/>
          <w:szCs w:val="18"/>
          <w:shd w:val="clear" w:color="auto" w:fill="FFFFFF"/>
          <w:vertAlign w:val="superscript"/>
          <w14:textFill>
            <w14:solidFill>
              <w14:schemeClr w14:val="tx1"/>
            </w14:solidFill>
          </w14:textFill>
        </w:rPr>
        <w:t>6</w:t>
      </w:r>
      <w:r>
        <w:rPr>
          <w:rFonts w:hint="eastAsia"/>
          <w:color w:val="000000" w:themeColor="text1"/>
          <w:spacing w:val="2"/>
          <w:szCs w:val="18"/>
          <w:shd w:val="clear" w:color="auto" w:fill="FFFFFF"/>
          <w14:textFill>
            <w14:solidFill>
              <w14:schemeClr w14:val="tx1"/>
            </w14:solidFill>
          </w14:textFill>
        </w:rPr>
        <w:t>：</w:t>
      </w:r>
    </w:p>
    <w:p w14:paraId="49542771">
      <w:pPr>
        <w:pStyle w:val="27"/>
        <w:tabs>
          <w:tab w:val="right" w:pos="9639"/>
          <w:tab w:val="clear" w:pos="8400"/>
        </w:tabs>
        <w:ind w:firstLine="424" w:firstLineChars="202"/>
        <w:rPr>
          <w:rFonts w:cs="Times New Roman"/>
          <w:sz w:val="21"/>
          <w:szCs w:val="21"/>
        </w:rPr>
      </w:pPr>
      <w:r>
        <w:rPr>
          <w:rFonts w:cs="Times New Roman"/>
          <w:sz w:val="21"/>
          <w:szCs w:val="21"/>
        </w:rPr>
        <w:tab/>
      </w:r>
      <m:oMath>
        <m:r>
          <m:rPr/>
          <w:rPr>
            <w:rFonts w:ascii="Cambria Math" w:hAnsi="Cambria Math" w:cs="Times New Roman"/>
            <w:color w:val="000000" w:themeColor="text1"/>
            <w:spacing w:val="2"/>
            <w:sz w:val="21"/>
            <w:szCs w:val="21"/>
            <w:shd w:val="clear" w:color="auto" w:fill="FFFFFF"/>
            <w14:textFill>
              <w14:solidFill>
                <w14:schemeClr w14:val="tx1"/>
              </w14:solidFill>
            </w14:textFill>
          </w:rPr>
          <m:t>f=0.184</m:t>
        </m:r>
        <m:sSup>
          <m:sSup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SupPr>
          <m:e>
            <m:r>
              <m:rPr/>
              <w:rPr>
                <w:rFonts w:ascii="Cambria Math" w:hAnsi="Cambria Math" w:cs="Times New Roman"/>
                <w:color w:val="000000" w:themeColor="text1"/>
                <w:spacing w:val="2"/>
                <w:sz w:val="21"/>
                <w:szCs w:val="21"/>
                <w:shd w:val="clear" w:color="auto" w:fill="FFFFFF"/>
                <w14:textFill>
                  <w14:solidFill>
                    <w14:schemeClr w14:val="tx1"/>
                  </w14:solidFill>
                </w14:textFill>
              </w:rPr>
              <m:t>Re</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sup>
            <m:r>
              <m:rPr/>
              <w:rPr>
                <w:rFonts w:ascii="Cambria Math" w:hAnsi="Cambria Math" w:cs="Times New Roman"/>
                <w:color w:val="000000" w:themeColor="text1"/>
                <w:spacing w:val="2"/>
                <w:sz w:val="21"/>
                <w:szCs w:val="21"/>
                <w:shd w:val="clear" w:color="auto" w:fill="FFFFFF"/>
                <w14:textFill>
                  <w14:solidFill>
                    <w14:schemeClr w14:val="tx1"/>
                  </w14:solidFill>
                </w14:textFill>
              </w:rPr>
              <m:t>−0.2</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up>
        </m:sSup>
      </m:oMath>
      <w:r>
        <w:rPr>
          <w:rFonts w:cs="Times New Roman"/>
          <w:sz w:val="21"/>
          <w:szCs w:val="21"/>
        </w:rPr>
        <w:tab/>
      </w:r>
      <w:r>
        <w:rPr>
          <w:rFonts w:cs="Times New Roman"/>
          <w:sz w:val="21"/>
          <w:szCs w:val="21"/>
        </w:rPr>
        <w:t>(</w:t>
      </w:r>
      <w:r>
        <w:rPr>
          <w:rFonts w:hint="eastAsia" w:cs="Times New Roman"/>
          <w:sz w:val="21"/>
          <w:szCs w:val="21"/>
        </w:rPr>
        <w:t>23</w:t>
      </w:r>
      <w:r>
        <w:rPr>
          <w:rFonts w:cs="Times New Roman"/>
          <w:sz w:val="21"/>
          <w:szCs w:val="21"/>
        </w:rPr>
        <w:t>)</w:t>
      </w:r>
    </w:p>
    <w:p w14:paraId="3C79E3EE">
      <w:pPr>
        <w:ind w:firstLine="428"/>
        <w:rPr>
          <w:b/>
          <w:bCs/>
          <w:color w:val="FF0000"/>
          <w:spacing w:val="2"/>
          <w:szCs w:val="18"/>
          <w:shd w:val="clear" w:color="auto" w:fill="FFFFFF"/>
        </w:rPr>
      </w:pPr>
      <w:r>
        <w:rPr>
          <w:color w:val="000000" w:themeColor="text1"/>
          <w:spacing w:val="2"/>
          <w:szCs w:val="18"/>
          <w:shd w:val="clear" w:color="auto" w:fill="FFFFFF"/>
          <w14:textFill>
            <w14:solidFill>
              <w14:schemeClr w14:val="tx1"/>
            </w14:solidFill>
          </w14:textFill>
        </w:rPr>
        <w:t>Blasius公式</w:t>
      </w:r>
      <w:r>
        <w:rPr>
          <w:color w:val="000000" w:themeColor="text1"/>
          <w:spacing w:val="2"/>
          <w:szCs w:val="18"/>
          <w:shd w:val="clear" w:color="auto" w:fill="FFFFFF"/>
          <w14:textFill>
            <w14:solidFill>
              <w14:schemeClr w14:val="tx1"/>
            </w14:solidFill>
          </w14:textFill>
        </w:rPr>
        <w:fldChar w:fldCharType="begin"/>
      </w:r>
      <w:r>
        <w:rPr>
          <w:rFonts w:hint="eastAsia"/>
          <w:color w:val="000000" w:themeColor="text1"/>
          <w:spacing w:val="2"/>
          <w:szCs w:val="18"/>
          <w:shd w:val="clear" w:color="auto" w:fill="FFFFFF"/>
          <w14:textFill>
            <w14:solidFill>
              <w14:schemeClr w14:val="tx1"/>
            </w14:solidFill>
          </w14:textFill>
        </w:rPr>
        <w:instrText xml:space="preserve"> ADDIN EN.CITE &lt;EndNote&gt;&lt;Cite&gt;&lt;Author&gt;Munson&lt;/Author&gt;&lt;Year&gt;2012&lt;/Year&gt;&lt;RecNum&gt;1357&lt;/RecNum&gt;&lt;DisplayText&gt;&lt;style face="superscript"&gt;[61]&lt;/style&gt;&lt;/DisplayText&gt;&lt;record&gt;&lt;rec-number&gt;1357&lt;/rec-number&gt;&lt;foreign-keys&gt;&lt;key app="EN" db-id="w99z0rttzswp2fers275ssa222v2svx920wa" timestamp="1745406918" guid="ac7ecb7d-87a6-4795-8645-7be4f9065fd3"&gt;1357&lt;/key&gt;&lt;/foreign-keys&gt;&lt;ref-type name="Book"&gt;6&lt;/ref-type&gt;&lt;contributors&gt;&lt;authors&gt;&lt;author&gt;Munson, B.R.&lt;/author&gt;&lt;author&gt;Rothmayer, A.P.&lt;/author&gt;&lt;author&gt;Okiishi, T.H.&lt;/author&gt;&lt;/authors&gt;&lt;/contributors&gt;&lt;titles&gt;&lt;title&gt;Fundamentals of Fluid Mechanics, 7th Edition&lt;/title&gt;&lt;/titles&gt;&lt;dates&gt;&lt;year&gt;2012&lt;/year&gt;&lt;/dates&gt;&lt;publisher&gt;Wiley&lt;/publisher&gt;&lt;isbn&gt;9781118214596&lt;/isbn&gt;&lt;urls&gt;&lt;related-urls&gt;&lt;url&gt;https://books.google.co.jp/books?id=GQMcAAAAQBAJ&lt;/url&gt;&lt;/related-urls&gt;&lt;/urls&gt;&lt;/record&gt;&lt;/Cite&gt;&lt;/EndNote&gt;</w:instrText>
      </w:r>
      <w:r>
        <w:rPr>
          <w:color w:val="000000" w:themeColor="text1"/>
          <w:spacing w:val="2"/>
          <w:szCs w:val="18"/>
          <w:shd w:val="clear" w:color="auto" w:fill="FFFFFF"/>
          <w14:textFill>
            <w14:solidFill>
              <w14:schemeClr w14:val="tx1"/>
            </w14:solidFill>
          </w14:textFill>
        </w:rPr>
        <w:fldChar w:fldCharType="separate"/>
      </w:r>
      <w:r>
        <w:rPr>
          <w:rFonts w:hint="eastAsia"/>
          <w:color w:val="000000" w:themeColor="text1"/>
          <w:spacing w:val="2"/>
          <w:shd w:val="clear" w:color="auto" w:fill="FFFFFF"/>
          <w:vertAlign w:val="superscript"/>
          <w14:textFill>
            <w14:solidFill>
              <w14:schemeClr w14:val="tx1"/>
            </w14:solidFill>
          </w14:textFill>
        </w:rPr>
        <w:t>[61]</w:t>
      </w:r>
      <w:r>
        <w:rPr>
          <w:color w:val="000000" w:themeColor="text1"/>
          <w:spacing w:val="2"/>
          <w:szCs w:val="18"/>
          <w:shd w:val="clear" w:color="auto" w:fill="FFFFFF"/>
          <w14:textFill>
            <w14:solidFill>
              <w14:schemeClr w14:val="tx1"/>
            </w14:solidFill>
          </w14:textFill>
        </w:rPr>
        <w:fldChar w:fldCharType="end"/>
      </w:r>
      <w:r>
        <w:rPr>
          <w:rFonts w:hint="eastAsia"/>
          <w:color w:val="000000" w:themeColor="text1"/>
          <w:spacing w:val="2"/>
          <w:szCs w:val="18"/>
          <w:shd w:val="clear" w:color="auto" w:fill="FFFFFF"/>
          <w14:textFill>
            <w14:solidFill>
              <w14:schemeClr w14:val="tx1"/>
            </w14:solidFill>
          </w14:textFill>
        </w:rPr>
        <w:t>，其中</w:t>
      </w:r>
      <w:r>
        <w:rPr>
          <w:rFonts w:hint="eastAsia"/>
          <w:i/>
          <w:iCs/>
          <w:color w:val="000000" w:themeColor="text1"/>
          <w:spacing w:val="2"/>
          <w:szCs w:val="18"/>
          <w:shd w:val="clear" w:color="auto" w:fill="FFFFFF"/>
          <w14:textFill>
            <w14:solidFill>
              <w14:schemeClr w14:val="tx1"/>
            </w14:solidFill>
          </w14:textFill>
        </w:rPr>
        <w:t>Re</w:t>
      </w:r>
      <w:r>
        <w:rPr>
          <w:rFonts w:hint="eastAsia"/>
          <w:color w:val="000000" w:themeColor="text1"/>
          <w:spacing w:val="2"/>
          <w:szCs w:val="18"/>
          <w:shd w:val="clear" w:color="auto" w:fill="FFFFFF"/>
          <w14:textFill>
            <w14:solidFill>
              <w14:schemeClr w14:val="tx1"/>
            </w14:solidFill>
          </w14:textFill>
        </w:rPr>
        <w:t>&lt;1</w:t>
      </w:r>
      <w:r>
        <w:rPr>
          <w:color w:val="000000" w:themeColor="text1"/>
          <w:spacing w:val="2"/>
          <w:szCs w:val="18"/>
          <w:shd w:val="clear" w:color="auto" w:fill="FFFFFF"/>
          <w14:textFill>
            <w14:solidFill>
              <w14:schemeClr w14:val="tx1"/>
            </w14:solidFill>
          </w14:textFill>
        </w:rPr>
        <w:t>×</w:t>
      </w:r>
      <w:r>
        <w:rPr>
          <w:rFonts w:hint="eastAsia"/>
          <w:color w:val="000000" w:themeColor="text1"/>
          <w:spacing w:val="2"/>
          <w:szCs w:val="18"/>
          <w:shd w:val="clear" w:color="auto" w:fill="FFFFFF"/>
          <w14:textFill>
            <w14:solidFill>
              <w14:schemeClr w14:val="tx1"/>
            </w14:solidFill>
          </w14:textFill>
        </w:rPr>
        <w:t>10</w:t>
      </w:r>
      <w:r>
        <w:rPr>
          <w:rFonts w:hint="eastAsia"/>
          <w:color w:val="000000" w:themeColor="text1"/>
          <w:spacing w:val="2"/>
          <w:szCs w:val="18"/>
          <w:shd w:val="clear" w:color="auto" w:fill="FFFFFF"/>
          <w:vertAlign w:val="superscript"/>
          <w14:textFill>
            <w14:solidFill>
              <w14:schemeClr w14:val="tx1"/>
            </w14:solidFill>
          </w14:textFill>
        </w:rPr>
        <w:t>5</w:t>
      </w:r>
      <w:r>
        <w:rPr>
          <w:rFonts w:hint="eastAsia"/>
          <w:color w:val="000000" w:themeColor="text1"/>
          <w:spacing w:val="2"/>
          <w:szCs w:val="18"/>
          <w:shd w:val="clear" w:color="auto" w:fill="FFFFFF"/>
          <w14:textFill>
            <w14:solidFill>
              <w14:schemeClr w14:val="tx1"/>
            </w14:solidFill>
          </w14:textFill>
        </w:rPr>
        <w:t>：</w:t>
      </w:r>
    </w:p>
    <w:p w14:paraId="2B29FF0C">
      <w:pPr>
        <w:pStyle w:val="27"/>
        <w:tabs>
          <w:tab w:val="right" w:pos="9639"/>
          <w:tab w:val="clear" w:pos="8400"/>
        </w:tabs>
        <w:ind w:firstLine="0" w:firstLineChars="0"/>
        <w:rPr>
          <w:rFonts w:cs="Times New Roman"/>
          <w:sz w:val="21"/>
          <w:szCs w:val="21"/>
        </w:rPr>
      </w:pPr>
      <w:r>
        <w:rPr>
          <w:rFonts w:cs="Times New Roman"/>
          <w:sz w:val="21"/>
          <w:szCs w:val="21"/>
        </w:rPr>
        <w:tab/>
      </w:r>
      <m:oMath>
        <m:r>
          <m:rPr/>
          <w:rPr>
            <w:rFonts w:ascii="Cambria Math" w:hAnsi="Cambria Math" w:cs="Times New Roman"/>
            <w:color w:val="000000" w:themeColor="text1"/>
            <w:spacing w:val="2"/>
            <w:sz w:val="21"/>
            <w:szCs w:val="21"/>
            <w:shd w:val="clear" w:color="auto" w:fill="FFFFFF"/>
            <w14:textFill>
              <w14:solidFill>
                <w14:schemeClr w14:val="tx1"/>
              </w14:solidFill>
            </w14:textFill>
          </w:rPr>
          <m:t>f=0.316</m:t>
        </m:r>
        <m:sSup>
          <m:sSup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SupPr>
          <m:e>
            <m:r>
              <m:rPr/>
              <w:rPr>
                <w:rFonts w:ascii="Cambria Math" w:hAnsi="Cambria Math" w:cs="Times New Roman"/>
                <w:color w:val="000000" w:themeColor="text1"/>
                <w:spacing w:val="2"/>
                <w:sz w:val="21"/>
                <w:szCs w:val="21"/>
                <w:shd w:val="clear" w:color="auto" w:fill="FFFFFF"/>
                <w14:textFill>
                  <w14:solidFill>
                    <w14:schemeClr w14:val="tx1"/>
                  </w14:solidFill>
                </w14:textFill>
              </w:rPr>
              <m:t>Re</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sup>
            <m:r>
              <m:rPr/>
              <w:rPr>
                <w:rFonts w:ascii="Cambria Math" w:hAnsi="Cambria Math" w:cs="Times New Roman"/>
                <w:color w:val="000000" w:themeColor="text1"/>
                <w:spacing w:val="2"/>
                <w:sz w:val="21"/>
                <w:szCs w:val="21"/>
                <w:shd w:val="clear" w:color="auto" w:fill="FFFFFF"/>
                <w14:textFill>
                  <w14:solidFill>
                    <w14:schemeClr w14:val="tx1"/>
                  </w14:solidFill>
                </w14:textFill>
              </w:rPr>
              <m:t>−0.25</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up>
        </m:sSup>
      </m:oMath>
      <w:r>
        <w:rPr>
          <w:rFonts w:cs="Times New Roman"/>
          <w:sz w:val="21"/>
          <w:szCs w:val="21"/>
        </w:rPr>
        <w:tab/>
      </w:r>
      <w:r>
        <w:rPr>
          <w:rFonts w:cs="Times New Roman"/>
          <w:sz w:val="21"/>
          <w:szCs w:val="21"/>
        </w:rPr>
        <w:t>(2</w:t>
      </w:r>
      <w:r>
        <w:rPr>
          <w:rFonts w:hint="eastAsia" w:cs="Times New Roman"/>
          <w:sz w:val="21"/>
          <w:szCs w:val="21"/>
        </w:rPr>
        <w:t>4</w:t>
      </w:r>
      <w:r>
        <w:rPr>
          <w:rFonts w:cs="Times New Roman"/>
          <w:sz w:val="21"/>
          <w:szCs w:val="21"/>
        </w:rPr>
        <w:t>)</w:t>
      </w:r>
    </w:p>
    <w:p w14:paraId="052A442F">
      <w:pPr>
        <w:ind w:firstLine="428"/>
        <w:rPr>
          <w:color w:val="000000" w:themeColor="text1"/>
          <w:spacing w:val="2"/>
          <w:szCs w:val="18"/>
          <w:shd w:val="clear" w:color="auto" w:fill="FFFFFF"/>
          <w14:textFill>
            <w14:solidFill>
              <w14:schemeClr w14:val="tx1"/>
            </w14:solidFill>
          </w14:textFill>
        </w:rPr>
      </w:pPr>
      <w:r>
        <w:rPr>
          <w:rFonts w:hint="eastAsia"/>
          <w:color w:val="000000" w:themeColor="text1"/>
          <w:spacing w:val="2"/>
          <w:szCs w:val="18"/>
          <w:shd w:val="clear" w:color="auto" w:fill="FFFFFF"/>
          <w14:textFill>
            <w14:solidFill>
              <w14:schemeClr w14:val="tx1"/>
            </w14:solidFill>
          </w14:textFill>
        </w:rPr>
        <w:t>Filonienko公式</w:t>
      </w:r>
      <w:r>
        <w:rPr>
          <w:rFonts w:hint="eastAsia"/>
          <w:color w:val="000000" w:themeColor="text1"/>
          <w:spacing w:val="2"/>
          <w:szCs w:val="18"/>
          <w:shd w:val="clear" w:color="auto" w:fill="FFFFFF"/>
          <w14:textFill>
            <w14:solidFill>
              <w14:schemeClr w14:val="tx1"/>
            </w14:solidFill>
          </w14:textFill>
        </w:rPr>
        <w:fldChar w:fldCharType="begin"/>
      </w:r>
      <w:r>
        <w:rPr>
          <w:color w:val="000000" w:themeColor="text1"/>
          <w:spacing w:val="2"/>
          <w:szCs w:val="18"/>
          <w:shd w:val="clear" w:color="auto" w:fill="FFFFFF"/>
          <w14:textFill>
            <w14:solidFill>
              <w14:schemeClr w14:val="tx1"/>
            </w14:solidFill>
          </w14:textFill>
        </w:rPr>
        <w:instrText xml:space="preserve"> ADDIN EN.CITE &lt;EndNote&gt;&lt;Cite&gt;&lt;Author&gt;Petukhov&lt;/Author&gt;&lt;Year&gt;1970&lt;/Year&gt;&lt;RecNum&gt;1352&lt;/RecNum&gt;&lt;DisplayText&gt;&lt;style face="superscript"&gt;[49]&lt;/style&gt;&lt;/DisplayText&gt;&lt;record&gt;&lt;rec-number&gt;1352&lt;/rec-number&gt;&lt;foreign-keys&gt;&lt;key app="EN" db-id="w99z0rttzswp2fers275ssa222v2svx920wa" timestamp="1745393797" guid="89349bf8-455b-4e5f-8631-6c27ff5d5c3f"&gt;1352&lt;/key&gt;&lt;/foreign-keys&gt;&lt;ref-type name="Book Section"&gt;5&lt;/ref-type&gt;&lt;contributors&gt;&lt;authors&gt;&lt;author&gt;Petukhov, B. S.&lt;/author&gt;&lt;/authors&gt;&lt;secondary-authors&gt;&lt;author&gt;Hartnett, James P.&lt;/author&gt;&lt;author&gt;Irvine, Thomas F.&lt;/author&gt;&lt;/secondary-authors&gt;&lt;/contributors&gt;&lt;titles&gt;&lt;title&gt;Heat Transfer and Friction in Turbulent Pipe Flow with Variable Physical Properties&lt;/title&gt;&lt;secondary-title&gt;Advances in Heat Transfer&lt;/secondary-title&gt;&lt;/titles&gt;&lt;pages&gt;503-564&lt;/pages&gt;&lt;volume&gt;6&lt;/volume&gt;&lt;dates&gt;&lt;year&gt;1970&lt;/year&gt;&lt;pub-dates&gt;&lt;date&gt;1970/01/01/&lt;/date&gt;&lt;/pub-dates&gt;&lt;/dates&gt;&lt;publisher&gt;Elsevier&lt;/publisher&gt;&lt;isbn&gt;0065-2717&lt;/isbn&gt;&lt;urls&gt;&lt;related-urls&gt;&lt;url&gt;https://www.sciencedirect.com/science/article/pii/S0065271708701539&lt;/url&gt;&lt;/related-urls&gt;&lt;/urls&gt;&lt;electronic-resource-num&gt;https://doi.org/10.1016/S0065-2717(08)70153-9&lt;/electronic-resource-num&gt;&lt;/record&gt;&lt;/Cite&gt;&lt;/EndNote&gt;</w:instrText>
      </w:r>
      <w:r>
        <w:rPr>
          <w:rFonts w:hint="eastAsia"/>
          <w:color w:val="000000" w:themeColor="text1"/>
          <w:spacing w:val="2"/>
          <w:szCs w:val="18"/>
          <w:shd w:val="clear" w:color="auto" w:fill="FFFFFF"/>
          <w14:textFill>
            <w14:solidFill>
              <w14:schemeClr w14:val="tx1"/>
            </w14:solidFill>
          </w14:textFill>
        </w:rPr>
        <w:fldChar w:fldCharType="separate"/>
      </w:r>
      <w:r>
        <w:rPr>
          <w:color w:val="000000" w:themeColor="text1"/>
          <w:spacing w:val="2"/>
          <w:szCs w:val="18"/>
          <w:shd w:val="clear" w:color="auto" w:fill="FFFFFF"/>
          <w:vertAlign w:val="superscript"/>
          <w14:textFill>
            <w14:solidFill>
              <w14:schemeClr w14:val="tx1"/>
            </w14:solidFill>
          </w14:textFill>
        </w:rPr>
        <w:t>[49]</w:t>
      </w:r>
      <w:r>
        <w:rPr>
          <w:rFonts w:hint="eastAsia"/>
          <w:color w:val="000000" w:themeColor="text1"/>
          <w:spacing w:val="2"/>
          <w:szCs w:val="18"/>
          <w:shd w:val="clear" w:color="auto" w:fill="FFFFFF"/>
          <w14:textFill>
            <w14:solidFill>
              <w14:schemeClr w14:val="tx1"/>
            </w14:solidFill>
          </w14:textFill>
        </w:rPr>
        <w:fldChar w:fldCharType="end"/>
      </w:r>
      <w:r>
        <w:rPr>
          <w:rFonts w:hint="eastAsia"/>
          <w:color w:val="000000" w:themeColor="text1"/>
          <w:spacing w:val="2"/>
          <w:szCs w:val="18"/>
          <w:shd w:val="clear" w:color="auto" w:fill="FFFFFF"/>
          <w14:textFill>
            <w14:solidFill>
              <w14:schemeClr w14:val="tx1"/>
            </w14:solidFill>
          </w14:textFill>
        </w:rPr>
        <w:t>，其中10</w:t>
      </w:r>
      <w:r>
        <w:rPr>
          <w:rFonts w:hint="eastAsia"/>
          <w:color w:val="000000" w:themeColor="text1"/>
          <w:spacing w:val="2"/>
          <w:szCs w:val="18"/>
          <w:shd w:val="clear" w:color="auto" w:fill="FFFFFF"/>
          <w:vertAlign w:val="superscript"/>
          <w14:textFill>
            <w14:solidFill>
              <w14:schemeClr w14:val="tx1"/>
            </w14:solidFill>
          </w14:textFill>
        </w:rPr>
        <w:t>4</w:t>
      </w:r>
      <w:r>
        <w:rPr>
          <w:rFonts w:hint="eastAsia"/>
          <w:color w:val="000000" w:themeColor="text1"/>
          <w:spacing w:val="2"/>
          <w:szCs w:val="18"/>
          <w:shd w:val="clear" w:color="auto" w:fill="FFFFFF"/>
          <w14:textFill>
            <w14:solidFill>
              <w14:schemeClr w14:val="tx1"/>
            </w14:solidFill>
          </w14:textFill>
        </w:rPr>
        <w:t>&lt;</w:t>
      </w:r>
      <w:r>
        <w:rPr>
          <w:rFonts w:hint="eastAsia"/>
          <w:i/>
          <w:iCs/>
          <w:color w:val="000000" w:themeColor="text1"/>
          <w:spacing w:val="2"/>
          <w:szCs w:val="18"/>
          <w:shd w:val="clear" w:color="auto" w:fill="FFFFFF"/>
          <w14:textFill>
            <w14:solidFill>
              <w14:schemeClr w14:val="tx1"/>
            </w14:solidFill>
          </w14:textFill>
        </w:rPr>
        <w:t>Re</w:t>
      </w:r>
      <w:r>
        <w:rPr>
          <w:rFonts w:hint="eastAsia"/>
          <w:color w:val="000000" w:themeColor="text1"/>
          <w:spacing w:val="2"/>
          <w:szCs w:val="18"/>
          <w:shd w:val="clear" w:color="auto" w:fill="FFFFFF"/>
          <w14:textFill>
            <w14:solidFill>
              <w14:schemeClr w14:val="tx1"/>
            </w14:solidFill>
          </w14:textFill>
        </w:rPr>
        <w:t>&lt;2.3</w:t>
      </w:r>
      <w:r>
        <w:rPr>
          <w:color w:val="000000" w:themeColor="text1"/>
          <w:spacing w:val="2"/>
          <w:szCs w:val="18"/>
          <w:shd w:val="clear" w:color="auto" w:fill="FFFFFF"/>
          <w14:textFill>
            <w14:solidFill>
              <w14:schemeClr w14:val="tx1"/>
            </w14:solidFill>
          </w14:textFill>
        </w:rPr>
        <w:t>×</w:t>
      </w:r>
      <w:r>
        <w:rPr>
          <w:rFonts w:hint="eastAsia"/>
          <w:color w:val="000000" w:themeColor="text1"/>
          <w:spacing w:val="2"/>
          <w:szCs w:val="18"/>
          <w:shd w:val="clear" w:color="auto" w:fill="FFFFFF"/>
          <w14:textFill>
            <w14:solidFill>
              <w14:schemeClr w14:val="tx1"/>
            </w14:solidFill>
          </w14:textFill>
        </w:rPr>
        <w:t>10</w:t>
      </w:r>
      <w:r>
        <w:rPr>
          <w:rFonts w:hint="eastAsia"/>
          <w:color w:val="000000" w:themeColor="text1"/>
          <w:spacing w:val="2"/>
          <w:szCs w:val="18"/>
          <w:shd w:val="clear" w:color="auto" w:fill="FFFFFF"/>
          <w:vertAlign w:val="superscript"/>
          <w14:textFill>
            <w14:solidFill>
              <w14:schemeClr w14:val="tx1"/>
            </w14:solidFill>
          </w14:textFill>
        </w:rPr>
        <w:t>5</w:t>
      </w:r>
      <w:r>
        <w:rPr>
          <w:rFonts w:hint="eastAsia"/>
          <w:color w:val="000000" w:themeColor="text1"/>
          <w:spacing w:val="2"/>
          <w:szCs w:val="18"/>
          <w:shd w:val="clear" w:color="auto" w:fill="FFFFFF"/>
          <w14:textFill>
            <w14:solidFill>
              <w14:schemeClr w14:val="tx1"/>
            </w14:solidFill>
          </w14:textFill>
        </w:rPr>
        <w:t>：</w:t>
      </w:r>
    </w:p>
    <w:p w14:paraId="418663DD">
      <w:pPr>
        <w:pStyle w:val="27"/>
        <w:tabs>
          <w:tab w:val="right" w:pos="9639"/>
          <w:tab w:val="clear" w:pos="8400"/>
        </w:tabs>
        <w:ind w:firstLine="0" w:firstLineChars="0"/>
        <w:rPr>
          <w:rFonts w:cs="Times New Roman"/>
          <w:sz w:val="21"/>
          <w:szCs w:val="21"/>
        </w:rPr>
      </w:pPr>
      <w:r>
        <w:rPr>
          <w:rFonts w:cs="Times New Roman"/>
          <w:sz w:val="21"/>
          <w:szCs w:val="21"/>
        </w:rPr>
        <w:tab/>
      </w:r>
      <m:oMath>
        <m:r>
          <m:rPr/>
          <w:rPr>
            <w:rFonts w:ascii="Cambria Math" w:hAnsi="Cambria Math" w:cs="Times New Roman"/>
            <w:color w:val="000000" w:themeColor="text1"/>
            <w:spacing w:val="2"/>
            <w:sz w:val="21"/>
            <w:szCs w:val="21"/>
            <w:shd w:val="clear" w:color="auto" w:fill="FFFFFF"/>
            <w14:textFill>
              <w14:solidFill>
                <w14:schemeClr w14:val="tx1"/>
              </w14:solidFill>
            </w14:textFill>
          </w:rPr>
          <m:t>f=</m:t>
        </m:r>
        <m:f>
          <m:f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fPr>
          <m:num>
            <m:r>
              <m:rPr/>
              <w:rPr>
                <w:rFonts w:ascii="Cambria Math" w:hAnsi="Cambria Math" w:cs="Times New Roman"/>
                <w:color w:val="000000" w:themeColor="text1"/>
                <w:spacing w:val="2"/>
                <w:sz w:val="21"/>
                <w:szCs w:val="21"/>
                <w:shd w:val="clear" w:color="auto" w:fill="FFFFFF"/>
                <w14:textFill>
                  <w14:solidFill>
                    <w14:schemeClr w14:val="tx1"/>
                  </w14:solidFill>
                </w14:textFill>
              </w:rPr>
              <m:t>1</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num>
          <m:den>
            <m:sSup>
              <m:sSup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SupPr>
              <m:e>
                <m:d>
                  <m:d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dPr>
                  <m:e>
                    <m:r>
                      <m:rPr/>
                      <w:rPr>
                        <w:rFonts w:ascii="Cambria Math" w:hAnsi="Cambria Math" w:cs="Times New Roman"/>
                        <w:color w:val="000000" w:themeColor="text1"/>
                        <w:spacing w:val="2"/>
                        <w:sz w:val="21"/>
                        <w:szCs w:val="21"/>
                        <w:shd w:val="clear" w:color="auto" w:fill="FFFFFF"/>
                        <w14:textFill>
                          <w14:solidFill>
                            <w14:schemeClr w14:val="tx1"/>
                          </w14:solidFill>
                        </w14:textFill>
                      </w:rPr>
                      <m:t>1.82</m:t>
                    </m:r>
                    <m:func>
                      <m:funcP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funcPr>
                      <m:fName>
                        <m:r>
                          <m:rPr/>
                          <w:rPr>
                            <w:rFonts w:ascii="Cambria Math" w:hAnsi="Cambria Math" w:cs="Times New Roman"/>
                            <w:color w:val="000000" w:themeColor="text1"/>
                            <w:spacing w:val="2"/>
                            <w:sz w:val="21"/>
                            <w:szCs w:val="21"/>
                            <w:shd w:val="clear" w:color="auto" w:fill="FFFFFF"/>
                            <w14:textFill>
                              <w14:solidFill>
                                <w14:schemeClr w14:val="tx1"/>
                              </w14:solidFill>
                            </w14:textFill>
                          </w:rPr>
                          <m:t>logRe</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fName>
                      <m:e>
                        <m:r>
                          <m:rPr/>
                          <w:rPr>
                            <w:rFonts w:ascii="Cambria Math" w:hAnsi="Cambria Math" w:cs="Times New Roman"/>
                            <w:color w:val="000000" w:themeColor="text1"/>
                            <w:spacing w:val="2"/>
                            <w:sz w:val="21"/>
                            <w:szCs w:val="21"/>
                            <w:shd w:val="clear" w:color="auto" w:fill="FFFFFF"/>
                            <w14:textFill>
                              <w14:solidFill>
                                <w14:schemeClr w14:val="tx1"/>
                              </w14:solidFill>
                            </w14:textFill>
                          </w:rPr>
                          <m:t>−</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func>
                    <m:r>
                      <m:rPr/>
                      <w:rPr>
                        <w:rFonts w:ascii="Cambria Math" w:hAnsi="Cambria Math" w:cs="Times New Roman"/>
                        <w:color w:val="000000" w:themeColor="text1"/>
                        <w:spacing w:val="2"/>
                        <w:sz w:val="21"/>
                        <w:szCs w:val="21"/>
                        <w:shd w:val="clear" w:color="auto" w:fill="FFFFFF"/>
                        <w14:textFill>
                          <w14:solidFill>
                            <w14:schemeClr w14:val="tx1"/>
                          </w14:solidFill>
                        </w14:textFill>
                      </w:rPr>
                      <m:t>1.64</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d>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e>
              <m:sup>
                <m:r>
                  <m:rPr/>
                  <w:rPr>
                    <w:rFonts w:ascii="Cambria Math" w:hAnsi="Cambria Math" w:cs="Times New Roman"/>
                    <w:color w:val="000000" w:themeColor="text1"/>
                    <w:spacing w:val="2"/>
                    <w:sz w:val="21"/>
                    <w:szCs w:val="21"/>
                    <w:shd w:val="clear" w:color="auto" w:fill="FFFFFF"/>
                    <w14:textFill>
                      <w14:solidFill>
                        <w14:schemeClr w14:val="tx1"/>
                      </w14:solidFill>
                    </w14:textFill>
                  </w:rPr>
                  <m:t>2</m:t>
                </m:r>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sup>
            </m:sSup>
            <m:ctrlPr>
              <w:rPr>
                <w:rFonts w:ascii="Cambria Math" w:hAnsi="Cambria Math" w:cs="Times New Roman"/>
                <w:bCs/>
                <w:i/>
                <w:color w:val="000000" w:themeColor="text1"/>
                <w:spacing w:val="2"/>
                <w:sz w:val="21"/>
                <w:szCs w:val="21"/>
                <w:shd w:val="clear" w:color="auto" w:fill="FFFFFF"/>
                <w14:textFill>
                  <w14:solidFill>
                    <w14:schemeClr w14:val="tx1"/>
                  </w14:solidFill>
                </w14:textFill>
              </w:rPr>
            </m:ctrlPr>
          </m:den>
        </m:f>
      </m:oMath>
      <w:r>
        <w:rPr>
          <w:rFonts w:cs="Times New Roman"/>
          <w:sz w:val="21"/>
          <w:szCs w:val="21"/>
        </w:rPr>
        <w:tab/>
      </w:r>
      <w:r>
        <w:rPr>
          <w:rFonts w:cs="Times New Roman"/>
          <w:sz w:val="21"/>
          <w:szCs w:val="21"/>
        </w:rPr>
        <w:t>(2</w:t>
      </w:r>
      <w:r>
        <w:rPr>
          <w:rFonts w:hint="eastAsia" w:cs="Times New Roman"/>
          <w:sz w:val="21"/>
          <w:szCs w:val="21"/>
        </w:rPr>
        <w:t>5</w:t>
      </w:r>
      <w:r>
        <w:rPr>
          <w:rFonts w:cs="Times New Roman"/>
          <w:sz w:val="21"/>
          <w:szCs w:val="21"/>
        </w:rPr>
        <w:t>)</w:t>
      </w:r>
    </w:p>
    <w:p w14:paraId="5BB1F63E">
      <w:pPr>
        <w:pStyle w:val="27"/>
        <w:tabs>
          <w:tab w:val="right" w:pos="8295"/>
          <w:tab w:val="clear" w:pos="8400"/>
        </w:tabs>
        <w:ind w:firstLine="424" w:firstLineChars="202"/>
        <w:jc w:val="both"/>
        <w:rPr>
          <w:rFonts w:cs="Times New Roman"/>
          <w:color w:val="000000" w:themeColor="text1"/>
          <w:spacing w:val="2"/>
          <w:sz w:val="21"/>
          <w:szCs w:val="21"/>
          <w:shd w:val="clear" w:color="auto" w:fill="FFFFFF"/>
          <w14:textFill>
            <w14:solidFill>
              <w14:schemeClr w14:val="tx1"/>
            </w14:solidFill>
          </w14:textFill>
        </w:rPr>
      </w:pPr>
      <w:r>
        <w:rPr>
          <w:rFonts w:cs="Times New Roman"/>
          <w:sz w:val="21"/>
          <w:szCs w:val="21"/>
        </w:rPr>
        <w:t>Bergman提出的公式</w:t>
      </w:r>
      <w:r>
        <w:rPr>
          <w:rFonts w:cs="Times New Roman"/>
          <w:sz w:val="21"/>
          <w:szCs w:val="21"/>
        </w:rPr>
        <w:fldChar w:fldCharType="begin"/>
      </w:r>
      <w:r>
        <w:rPr>
          <w:rFonts w:hint="eastAsia" w:cs="Times New Roman"/>
          <w:sz w:val="21"/>
          <w:szCs w:val="21"/>
        </w:rPr>
        <w:instrText xml:space="preserve"> ADDIN EN.CITE &lt;EndNote&gt;&lt;Cite&gt;&lt;Author&gt;Bergman&lt;/Author&gt;&lt;Year&gt;2011&lt;/Year&gt;&lt;RecNum&gt;1369&lt;/RecNum&gt;&lt;DisplayText&gt;&lt;style face="superscript"&gt;[64]&lt;/style&gt;&lt;/DisplayText&gt;&lt;record&gt;&lt;rec-number&gt;1369&lt;/rec-number&gt;&lt;foreign-keys&gt;&lt;key app="EN" db-id="w99z0rttzswp2fers275ssa222v2svx920wa" timestamp="1747739882" guid="46872c6b-e320-471d-8e44-cfae30a1b865"&gt;1369&lt;/key&gt;&lt;/foreign-keys&gt;&lt;ref-type name="Book"&gt;6&lt;/ref-type&gt;&lt;contributors&gt;&lt;authors&gt;&lt;author&gt;Bergman, T.L.&lt;/author&gt;&lt;/authors&gt;&lt;/contributors&gt;&lt;titles&gt;&lt;title&gt;Fundamentals of Heat and Mass Transfer&lt;/title&gt;&lt;/titles&gt;&lt;dates&gt;&lt;year&gt;2011&lt;/year&gt;&lt;/dates&gt;&lt;publisher&gt;Wiley&lt;/publisher&gt;&lt;isbn&gt;9780470501979&lt;/isbn&gt;&lt;urls&gt;&lt;related-urls&gt;&lt;url&gt;https://books.google.co.jp/books?id=vvyIoXEywMoC&lt;/url&gt;&lt;/related-urls&gt;&lt;/urls&gt;&lt;/record&gt;&lt;/Cite&gt;&lt;/EndNote&gt;</w:instrText>
      </w:r>
      <w:r>
        <w:rPr>
          <w:rFonts w:cs="Times New Roman"/>
          <w:sz w:val="21"/>
          <w:szCs w:val="21"/>
        </w:rPr>
        <w:fldChar w:fldCharType="separate"/>
      </w:r>
      <w:r>
        <w:rPr>
          <w:rFonts w:hint="eastAsia" w:cs="Times New Roman"/>
          <w:sz w:val="21"/>
          <w:szCs w:val="21"/>
          <w:vertAlign w:val="superscript"/>
        </w:rPr>
        <w:t>[64]</w:t>
      </w:r>
      <w:r>
        <w:rPr>
          <w:rFonts w:cs="Times New Roman"/>
          <w:sz w:val="21"/>
          <w:szCs w:val="21"/>
        </w:rPr>
        <w:fldChar w:fldCharType="end"/>
      </w:r>
      <w:r>
        <w:rPr>
          <w:rFonts w:cs="Times New Roman"/>
          <w:sz w:val="21"/>
          <w:szCs w:val="21"/>
        </w:rPr>
        <w:t>，</w:t>
      </w:r>
      <w:r>
        <w:rPr>
          <w:rFonts w:cs="Times New Roman"/>
          <w:color w:val="000000" w:themeColor="text1"/>
          <w:spacing w:val="2"/>
          <w:sz w:val="21"/>
          <w:szCs w:val="21"/>
          <w:shd w:val="clear" w:color="auto" w:fill="FFFFFF"/>
          <w14:textFill>
            <w14:solidFill>
              <w14:schemeClr w14:val="tx1"/>
            </w14:solidFill>
          </w14:textFill>
        </w:rPr>
        <w:t>其中3×10</w:t>
      </w:r>
      <w:r>
        <w:rPr>
          <w:rFonts w:cs="Times New Roman"/>
          <w:color w:val="000000" w:themeColor="text1"/>
          <w:spacing w:val="2"/>
          <w:sz w:val="21"/>
          <w:szCs w:val="21"/>
          <w:shd w:val="clear" w:color="auto" w:fill="FFFFFF"/>
          <w:vertAlign w:val="superscript"/>
          <w14:textFill>
            <w14:solidFill>
              <w14:schemeClr w14:val="tx1"/>
            </w14:solidFill>
          </w14:textFill>
        </w:rPr>
        <w:t>3</w:t>
      </w:r>
      <w:r>
        <w:rPr>
          <w:rFonts w:cs="Times New Roman"/>
          <w:color w:val="000000" w:themeColor="text1"/>
          <w:spacing w:val="2"/>
          <w:sz w:val="21"/>
          <w:szCs w:val="21"/>
          <w:shd w:val="clear" w:color="auto" w:fill="FFFFFF"/>
          <w14:textFill>
            <w14:solidFill>
              <w14:schemeClr w14:val="tx1"/>
            </w14:solidFill>
          </w14:textFill>
        </w:rPr>
        <w:t>&lt;</w:t>
      </w:r>
      <w:r>
        <w:rPr>
          <w:rFonts w:cs="Times New Roman"/>
          <w:i/>
          <w:iCs/>
          <w:color w:val="000000" w:themeColor="text1"/>
          <w:spacing w:val="2"/>
          <w:sz w:val="21"/>
          <w:szCs w:val="21"/>
          <w:shd w:val="clear" w:color="auto" w:fill="FFFFFF"/>
          <w14:textFill>
            <w14:solidFill>
              <w14:schemeClr w14:val="tx1"/>
            </w14:solidFill>
          </w14:textFill>
        </w:rPr>
        <w:t>Re</w:t>
      </w:r>
      <w:r>
        <w:rPr>
          <w:rFonts w:cs="Times New Roman"/>
          <w:color w:val="000000" w:themeColor="text1"/>
          <w:spacing w:val="2"/>
          <w:sz w:val="21"/>
          <w:szCs w:val="21"/>
          <w:shd w:val="clear" w:color="auto" w:fill="FFFFFF"/>
          <w14:textFill>
            <w14:solidFill>
              <w14:schemeClr w14:val="tx1"/>
            </w14:solidFill>
          </w14:textFill>
        </w:rPr>
        <w:t>&lt;5×10</w:t>
      </w:r>
      <w:r>
        <w:rPr>
          <w:rFonts w:cs="Times New Roman"/>
          <w:color w:val="000000" w:themeColor="text1"/>
          <w:spacing w:val="2"/>
          <w:sz w:val="21"/>
          <w:szCs w:val="21"/>
          <w:shd w:val="clear" w:color="auto" w:fill="FFFFFF"/>
          <w:vertAlign w:val="superscript"/>
          <w14:textFill>
            <w14:solidFill>
              <w14:schemeClr w14:val="tx1"/>
            </w14:solidFill>
          </w14:textFill>
        </w:rPr>
        <w:t>6</w:t>
      </w:r>
      <w:r>
        <w:rPr>
          <w:rFonts w:cs="Times New Roman"/>
          <w:color w:val="000000" w:themeColor="text1"/>
          <w:spacing w:val="2"/>
          <w:sz w:val="21"/>
          <w:szCs w:val="21"/>
          <w:shd w:val="clear" w:color="auto" w:fill="FFFFFF"/>
          <w14:textFill>
            <w14:solidFill>
              <w14:schemeClr w14:val="tx1"/>
            </w14:solidFill>
          </w14:textFill>
        </w:rPr>
        <w:t>：</w:t>
      </w:r>
    </w:p>
    <w:p w14:paraId="55408403">
      <w:pPr>
        <w:pStyle w:val="27"/>
        <w:tabs>
          <w:tab w:val="right" w:pos="9639"/>
          <w:tab w:val="clear" w:pos="8400"/>
        </w:tabs>
        <w:ind w:firstLine="420"/>
        <w:rPr>
          <w:sz w:val="21"/>
          <w:szCs w:val="21"/>
        </w:rPr>
      </w:pPr>
      <w:r>
        <w:rPr>
          <w:sz w:val="21"/>
          <w:szCs w:val="21"/>
        </w:rPr>
        <w:tab/>
      </w:r>
      <m:oMath>
        <m:r>
          <m:rPr/>
          <w:rPr>
            <w:rFonts w:ascii="Cambria Math" w:hAnsi="Cambria Math" w:cs="Times New Roman"/>
            <w:color w:val="000000" w:themeColor="text1"/>
            <w:spacing w:val="2"/>
            <w:sz w:val="21"/>
            <w:szCs w:val="21"/>
            <w:shd w:val="clear" w:color="auto" w:fill="FFFFFF"/>
            <w14:textFill>
              <w14:solidFill>
                <w14:schemeClr w14:val="tx1"/>
              </w14:solidFill>
            </w14:textFill>
          </w:rPr>
          <m:t>f</m:t>
        </m:r>
        <m:r>
          <m:rPr>
            <m:sty m:val="p"/>
          </m:rPr>
          <w:rPr>
            <w:rFonts w:ascii="Cambria Math" w:hAnsi="Cambria Math" w:cs="Times New Roman"/>
            <w:sz w:val="21"/>
            <w:szCs w:val="21"/>
          </w:rPr>
          <m:t>=</m:t>
        </m:r>
        <m:f>
          <m:fPr>
            <m:ctrlPr>
              <w:rPr>
                <w:rFonts w:ascii="Cambria Math" w:hAnsi="Cambria Math" w:cs="Times New Roman"/>
                <w:sz w:val="21"/>
                <w:szCs w:val="21"/>
              </w:rPr>
            </m:ctrlPr>
          </m:fPr>
          <m:num>
            <m:r>
              <m:rPr>
                <m:sty m:val="p"/>
              </m:rPr>
              <w:rPr>
                <w:rFonts w:ascii="Cambria Math" w:hAnsi="Cambria Math" w:cs="Times New Roman"/>
                <w:sz w:val="21"/>
                <w:szCs w:val="21"/>
              </w:rPr>
              <m:t>1</m:t>
            </m:r>
            <m:ctrlPr>
              <w:rPr>
                <w:rFonts w:ascii="Cambria Math" w:hAnsi="Cambria Math" w:cs="Times New Roman"/>
                <w:sz w:val="21"/>
                <w:szCs w:val="21"/>
              </w:rPr>
            </m:ctrlPr>
          </m:num>
          <m:den>
            <m:sSup>
              <m:sSupPr>
                <m:ctrlPr>
                  <w:rPr>
                    <w:rFonts w:ascii="Cambria Math" w:hAnsi="Cambria Math" w:cs="Times New Roman"/>
                    <w:sz w:val="21"/>
                    <w:szCs w:val="21"/>
                  </w:rPr>
                </m:ctrlPr>
              </m:sSupPr>
              <m:e>
                <m:d>
                  <m:dPr>
                    <m:ctrlPr>
                      <w:rPr>
                        <w:rFonts w:ascii="Cambria Math" w:hAnsi="Cambria Math" w:cs="Times New Roman"/>
                        <w:sz w:val="21"/>
                        <w:szCs w:val="21"/>
                      </w:rPr>
                    </m:ctrlPr>
                  </m:dPr>
                  <m:e>
                    <m:r>
                      <m:rPr>
                        <m:sty m:val="p"/>
                      </m:rPr>
                      <w:rPr>
                        <w:rFonts w:ascii="Cambria Math" w:hAnsi="Cambria Math" w:cs="Times New Roman"/>
                        <w:sz w:val="21"/>
                        <w:szCs w:val="21"/>
                      </w:rPr>
                      <m:t>0.79</m:t>
                    </m:r>
                    <m:func>
                      <m:funcPr>
                        <m:ctrlPr>
                          <w:rPr>
                            <w:rFonts w:ascii="Cambria Math" w:hAnsi="Cambria Math" w:cs="Times New Roman"/>
                            <w:sz w:val="21"/>
                            <w:szCs w:val="21"/>
                          </w:rPr>
                        </m:ctrlPr>
                      </m:funcPr>
                      <m:fName>
                        <m:r>
                          <m:rPr>
                            <m:sty m:val="p"/>
                          </m:rPr>
                          <w:rPr>
                            <w:rFonts w:ascii="Cambria Math" w:hAnsi="Cambria Math" w:cs="Times New Roman"/>
                            <w:sz w:val="21"/>
                            <w:szCs w:val="21"/>
                          </w:rPr>
                          <m:t>ln</m:t>
                        </m:r>
                        <m:r>
                          <m:rPr/>
                          <w:rPr>
                            <w:rFonts w:ascii="Cambria Math" w:hAnsi="Cambria Math" w:cs="Times New Roman"/>
                            <w:sz w:val="21"/>
                            <w:szCs w:val="21"/>
                          </w:rPr>
                          <m:t>Re</m:t>
                        </m:r>
                        <m:ctrlPr>
                          <w:rPr>
                            <w:rFonts w:ascii="Cambria Math" w:hAnsi="Cambria Math" w:cs="Times New Roman"/>
                            <w:sz w:val="21"/>
                            <w:szCs w:val="21"/>
                          </w:rPr>
                        </m:ctrlPr>
                      </m:fName>
                      <m:e>
                        <m:r>
                          <m:rPr>
                            <m:sty m:val="p"/>
                          </m:rPr>
                          <w:rPr>
                            <w:rFonts w:ascii="Cambria Math" w:hAnsi="Cambria Math" w:cs="Times New Roman"/>
                            <w:sz w:val="21"/>
                            <w:szCs w:val="21"/>
                          </w:rPr>
                          <m:t>−</m:t>
                        </m:r>
                        <m:ctrlPr>
                          <w:rPr>
                            <w:rFonts w:ascii="Cambria Math" w:hAnsi="Cambria Math" w:cs="Times New Roman"/>
                            <w:sz w:val="21"/>
                            <w:szCs w:val="21"/>
                          </w:rPr>
                        </m:ctrlPr>
                      </m:e>
                    </m:func>
                    <m:r>
                      <m:rPr>
                        <m:sty m:val="p"/>
                      </m:rPr>
                      <w:rPr>
                        <w:rFonts w:ascii="Cambria Math" w:hAnsi="Cambria Math" w:cs="Times New Roman"/>
                        <w:sz w:val="21"/>
                        <w:szCs w:val="21"/>
                      </w:rPr>
                      <m:t>1.64</m:t>
                    </m:r>
                    <m:ctrlPr>
                      <w:rPr>
                        <w:rFonts w:ascii="Cambria Math" w:hAnsi="Cambria Math" w:cs="Times New Roman"/>
                        <w:sz w:val="21"/>
                        <w:szCs w:val="21"/>
                      </w:rPr>
                    </m:ctrlPr>
                  </m:e>
                </m:d>
                <m:ctrlPr>
                  <w:rPr>
                    <w:rFonts w:ascii="Cambria Math" w:hAnsi="Cambria Math" w:cs="Times New Roman"/>
                    <w:sz w:val="21"/>
                    <w:szCs w:val="21"/>
                  </w:rPr>
                </m:ctrlPr>
              </m:e>
              <m:sup>
                <m:r>
                  <m:rPr>
                    <m:sty m:val="p"/>
                  </m:rPr>
                  <w:rPr>
                    <w:rFonts w:ascii="Cambria Math" w:hAnsi="Cambria Math" w:cs="Times New Roman"/>
                    <w:sz w:val="21"/>
                    <w:szCs w:val="21"/>
                  </w:rPr>
                  <m:t>2</m:t>
                </m:r>
                <m:ctrlPr>
                  <w:rPr>
                    <w:rFonts w:ascii="Cambria Math" w:hAnsi="Cambria Math" w:cs="Times New Roman"/>
                    <w:sz w:val="21"/>
                    <w:szCs w:val="21"/>
                  </w:rPr>
                </m:ctrlPr>
              </m:sup>
            </m:sSup>
            <m:ctrlPr>
              <w:rPr>
                <w:rFonts w:ascii="Cambria Math" w:hAnsi="Cambria Math" w:cs="Times New Roman"/>
                <w:sz w:val="21"/>
                <w:szCs w:val="21"/>
              </w:rPr>
            </m:ctrlPr>
          </m:den>
        </m:f>
      </m:oMath>
      <w:r>
        <w:rPr>
          <w:sz w:val="21"/>
          <w:szCs w:val="21"/>
        </w:rPr>
        <w:tab/>
      </w:r>
      <w:r>
        <w:rPr>
          <w:sz w:val="21"/>
          <w:szCs w:val="21"/>
        </w:rPr>
        <w:t>(2</w:t>
      </w:r>
      <w:r>
        <w:rPr>
          <w:rFonts w:hint="eastAsia"/>
          <w:sz w:val="21"/>
          <w:szCs w:val="21"/>
        </w:rPr>
        <w:t>6</w:t>
      </w:r>
      <w:r>
        <w:rPr>
          <w:sz w:val="21"/>
          <w:szCs w:val="21"/>
        </w:rPr>
        <w:t>)</w:t>
      </w:r>
    </w:p>
    <w:p w14:paraId="2715389D">
      <w:pPr>
        <w:ind w:firstLine="420"/>
        <w:rPr>
          <w:szCs w:val="18"/>
        </w:rPr>
      </w:pPr>
      <w:r>
        <w:rPr>
          <w:szCs w:val="18"/>
        </w:rPr>
        <w:t>将CFD计算得到的达西摩擦因子f与公式(</w:t>
      </w:r>
      <w:r>
        <w:rPr>
          <w:rFonts w:hint="eastAsia"/>
          <w:szCs w:val="18"/>
        </w:rPr>
        <w:t>22</w:t>
      </w:r>
      <w:r>
        <w:rPr>
          <w:szCs w:val="18"/>
        </w:rPr>
        <w:t>)、(</w:t>
      </w:r>
      <w:r>
        <w:rPr>
          <w:rFonts w:hint="eastAsia"/>
          <w:szCs w:val="18"/>
        </w:rPr>
        <w:t>23</w:t>
      </w:r>
      <w:r>
        <w:rPr>
          <w:szCs w:val="18"/>
        </w:rPr>
        <w:t>)、(2</w:t>
      </w:r>
      <w:r>
        <w:rPr>
          <w:rFonts w:hint="eastAsia"/>
          <w:szCs w:val="18"/>
        </w:rPr>
        <w:t>4</w:t>
      </w:r>
      <w:r>
        <w:rPr>
          <w:szCs w:val="18"/>
        </w:rPr>
        <w:t>)、(2</w:t>
      </w:r>
      <w:r>
        <w:rPr>
          <w:rFonts w:hint="eastAsia"/>
          <w:szCs w:val="18"/>
        </w:rPr>
        <w:t>5)</w:t>
      </w:r>
      <w:r>
        <w:rPr>
          <w:szCs w:val="18"/>
        </w:rPr>
        <w:t>和(</w:t>
      </w:r>
      <w:r>
        <w:rPr>
          <w:rFonts w:hint="eastAsia"/>
          <w:szCs w:val="18"/>
        </w:rPr>
        <w:t>26</w:t>
      </w:r>
      <w:r>
        <w:rPr>
          <w:szCs w:val="18"/>
        </w:rPr>
        <w:t>)进行了对比分析，</w:t>
      </w:r>
      <w:r>
        <w:rPr>
          <w:rFonts w:hint="eastAsia"/>
          <w:szCs w:val="18"/>
        </w:rPr>
        <w:t>结果如8图所示。</w:t>
      </w:r>
    </w:p>
    <w:p w14:paraId="7429AA7C">
      <w:pPr>
        <w:spacing w:line="240" w:lineRule="auto"/>
        <w:ind w:left="-420" w:leftChars="-200" w:firstLine="420"/>
        <w:jc w:val="center"/>
        <w:rPr>
          <w:sz w:val="24"/>
        </w:rPr>
      </w:pPr>
      <w:r>
        <w:drawing>
          <wp:inline distT="0" distB="0" distL="114300" distR="114300">
            <wp:extent cx="3293110" cy="2520315"/>
            <wp:effectExtent l="0" t="0" r="8890" b="6985"/>
            <wp:docPr id="11" name="图片 8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3" descr="图表&#10;&#10;AI 生成的内容可能不正确。"/>
                    <pic:cNvPicPr>
                      <a:picLocks noChangeAspect="1"/>
                    </pic:cNvPicPr>
                  </pic:nvPicPr>
                  <pic:blipFill>
                    <a:blip r:embed="rId22"/>
                    <a:stretch>
                      <a:fillRect/>
                    </a:stretch>
                  </pic:blipFill>
                  <pic:spPr>
                    <a:xfrm>
                      <a:off x="0" y="0"/>
                      <a:ext cx="3293110" cy="2520315"/>
                    </a:xfrm>
                    <a:prstGeom prst="rect">
                      <a:avLst/>
                    </a:prstGeom>
                    <a:noFill/>
                    <a:ln>
                      <a:noFill/>
                    </a:ln>
                  </pic:spPr>
                </pic:pic>
              </a:graphicData>
            </a:graphic>
          </wp:inline>
        </w:drawing>
      </w:r>
    </w:p>
    <w:p w14:paraId="7D7E53E0">
      <w:pPr>
        <w:spacing w:line="240" w:lineRule="auto"/>
        <w:ind w:left="-420" w:leftChars="-200" w:firstLine="361"/>
        <w:jc w:val="center"/>
        <w:rPr>
          <w:b/>
          <w:bCs/>
          <w:sz w:val="18"/>
          <w:szCs w:val="15"/>
        </w:rPr>
      </w:pPr>
      <w:r>
        <w:rPr>
          <w:rFonts w:hint="eastAsia"/>
          <w:b/>
          <w:bCs/>
          <w:sz w:val="18"/>
          <w:szCs w:val="15"/>
        </w:rPr>
        <w:t>图8. CFD结果与现有关联式比较</w:t>
      </w:r>
    </w:p>
    <w:p w14:paraId="7264A9E3">
      <w:pPr>
        <w:autoSpaceDE w:val="0"/>
        <w:autoSpaceDN w:val="0"/>
        <w:ind w:left="-420" w:leftChars="-200" w:firstLine="361"/>
        <w:jc w:val="center"/>
        <w:rPr>
          <w:sz w:val="18"/>
          <w:szCs w:val="15"/>
        </w:rPr>
      </w:pPr>
      <w:r>
        <w:rPr>
          <w:b/>
          <w:bCs/>
          <w:sz w:val="18"/>
          <w:szCs w:val="15"/>
        </w:rPr>
        <w:t xml:space="preserve">Fig </w:t>
      </w:r>
      <w:r>
        <w:rPr>
          <w:rFonts w:hint="eastAsia"/>
          <w:b/>
          <w:bCs/>
          <w:sz w:val="18"/>
          <w:szCs w:val="15"/>
        </w:rPr>
        <w:t>.8</w:t>
      </w:r>
      <w:r>
        <w:rPr>
          <w:b/>
          <w:bCs/>
          <w:sz w:val="18"/>
          <w:szCs w:val="15"/>
        </w:rPr>
        <w:t>.</w:t>
      </w:r>
      <w:r>
        <w:rPr>
          <w:rFonts w:hint="eastAsia"/>
          <w:b/>
          <w:bCs/>
          <w:sz w:val="18"/>
          <w:szCs w:val="15"/>
        </w:rPr>
        <w:t xml:space="preserve">  </w:t>
      </w:r>
      <w:r>
        <w:rPr>
          <w:b/>
          <w:bCs/>
          <w:sz w:val="18"/>
          <w:szCs w:val="15"/>
        </w:rPr>
        <w:t xml:space="preserve"> </w:t>
      </w:r>
      <w:r>
        <w:rPr>
          <w:rFonts w:hint="eastAsia"/>
          <w:b/>
          <w:bCs/>
          <w:sz w:val="18"/>
          <w:szCs w:val="15"/>
        </w:rPr>
        <w:t>Comparison between CFD results and existing empirical correlations</w:t>
      </w:r>
    </w:p>
    <w:p w14:paraId="1AD670DD">
      <w:pPr>
        <w:ind w:firstLine="420"/>
        <w:rPr>
          <w:szCs w:val="18"/>
        </w:rPr>
      </w:pPr>
      <w:r>
        <w:rPr>
          <w:rFonts w:hint="eastAsia"/>
          <w:szCs w:val="18"/>
        </w:rPr>
        <w:t>由于无体积内热源边界条件下，B、C壁面热流分布计算结果重合，我们只选取了B壁面热流分布的B-a作为参考，</w:t>
      </w:r>
      <w:r>
        <w:rPr>
          <w:szCs w:val="18"/>
        </w:rPr>
        <w:t>在过渡流态下（3.3×10³&lt;</w:t>
      </w:r>
      <w:r>
        <w:rPr>
          <w:i/>
          <w:iCs/>
          <w:szCs w:val="18"/>
        </w:rPr>
        <w:t>Re</w:t>
      </w:r>
      <w:r>
        <w:rPr>
          <w:szCs w:val="18"/>
        </w:rPr>
        <w:t>&lt;6.6×10³)</w:t>
      </w:r>
      <w:r>
        <w:rPr>
          <w:rFonts w:hint="eastAsia"/>
          <w:szCs w:val="18"/>
        </w:rPr>
        <w:t>，CFD结果与</w:t>
      </w:r>
      <w:r>
        <w:rPr>
          <w:szCs w:val="18"/>
        </w:rPr>
        <w:t>与公式(</w:t>
      </w:r>
      <w:r>
        <w:rPr>
          <w:rFonts w:hint="eastAsia"/>
          <w:szCs w:val="18"/>
        </w:rPr>
        <w:t>22</w:t>
      </w:r>
      <w:r>
        <w:rPr>
          <w:szCs w:val="18"/>
        </w:rPr>
        <w:t>)、(2</w:t>
      </w:r>
      <w:r>
        <w:rPr>
          <w:rFonts w:hint="eastAsia"/>
          <w:szCs w:val="18"/>
        </w:rPr>
        <w:t>4</w:t>
      </w:r>
      <w:r>
        <w:rPr>
          <w:szCs w:val="18"/>
        </w:rPr>
        <w:t>)和(2</w:t>
      </w:r>
      <w:r>
        <w:rPr>
          <w:rFonts w:hint="eastAsia"/>
          <w:szCs w:val="18"/>
        </w:rPr>
        <w:t>6</w:t>
      </w:r>
      <w:r>
        <w:rPr>
          <w:szCs w:val="18"/>
        </w:rPr>
        <w:t>)的最大偏差</w:t>
      </w:r>
      <w:r>
        <w:rPr>
          <w:rFonts w:hint="eastAsia"/>
          <w:szCs w:val="18"/>
        </w:rPr>
        <w:t>分别</w:t>
      </w:r>
      <w:r>
        <w:rPr>
          <w:szCs w:val="18"/>
        </w:rPr>
        <w:t>为</w:t>
      </w:r>
      <w:r>
        <w:rPr>
          <w:rFonts w:hint="eastAsia"/>
          <w:szCs w:val="18"/>
        </w:rPr>
        <w:t>17.55%、17.72%、4.62%。</w:t>
      </w:r>
      <w:r>
        <w:rPr>
          <w:szCs w:val="18"/>
        </w:rPr>
        <w:t>在湍流区（6.6×10³&lt;Re&lt;</w:t>
      </w:r>
      <w:r>
        <w:rPr>
          <w:rFonts w:hint="eastAsia"/>
          <w:szCs w:val="18"/>
        </w:rPr>
        <w:t>5.9</w:t>
      </w:r>
      <w:r>
        <w:rPr>
          <w:szCs w:val="18"/>
        </w:rPr>
        <w:t>×10</w:t>
      </w:r>
      <w:r>
        <w:rPr>
          <w:rFonts w:hint="eastAsia"/>
          <w:szCs w:val="18"/>
          <w:vertAlign w:val="superscript"/>
        </w:rPr>
        <w:t>4</w:t>
      </w:r>
      <w:r>
        <w:rPr>
          <w:szCs w:val="18"/>
        </w:rPr>
        <w:t>)，CFD结果与公式(</w:t>
      </w:r>
      <w:r>
        <w:rPr>
          <w:rFonts w:hint="eastAsia"/>
          <w:szCs w:val="18"/>
        </w:rPr>
        <w:t>22</w:t>
      </w:r>
      <w:r>
        <w:rPr>
          <w:szCs w:val="18"/>
        </w:rPr>
        <w:t>)、(</w:t>
      </w:r>
      <w:r>
        <w:rPr>
          <w:rFonts w:hint="eastAsia"/>
          <w:szCs w:val="18"/>
        </w:rPr>
        <w:t>23</w:t>
      </w:r>
      <w:r>
        <w:rPr>
          <w:szCs w:val="18"/>
        </w:rPr>
        <w:t>)、(2</w:t>
      </w:r>
      <w:r>
        <w:rPr>
          <w:rFonts w:hint="eastAsia"/>
          <w:szCs w:val="18"/>
        </w:rPr>
        <w:t>4</w:t>
      </w:r>
      <w:r>
        <w:rPr>
          <w:szCs w:val="18"/>
        </w:rPr>
        <w:t>)、(2</w:t>
      </w:r>
      <w:r>
        <w:rPr>
          <w:rFonts w:hint="eastAsia"/>
          <w:szCs w:val="18"/>
        </w:rPr>
        <w:t>5</w:t>
      </w:r>
      <w:r>
        <w:rPr>
          <w:szCs w:val="18"/>
        </w:rPr>
        <w:t>)和(2</w:t>
      </w:r>
      <w:r>
        <w:rPr>
          <w:rFonts w:hint="eastAsia"/>
          <w:szCs w:val="18"/>
        </w:rPr>
        <w:t>6</w:t>
      </w:r>
      <w:r>
        <w:rPr>
          <w:szCs w:val="18"/>
        </w:rPr>
        <w:t>)的最大偏差分别为</w:t>
      </w:r>
      <w:r>
        <w:rPr>
          <w:rFonts w:hint="eastAsia"/>
          <w:szCs w:val="18"/>
        </w:rPr>
        <w:t>3.48</w:t>
      </w:r>
      <w:r>
        <w:rPr>
          <w:szCs w:val="18"/>
        </w:rPr>
        <w:t>%、</w:t>
      </w:r>
      <w:r>
        <w:rPr>
          <w:rFonts w:hint="eastAsia"/>
          <w:szCs w:val="18"/>
        </w:rPr>
        <w:t>5.42</w:t>
      </w:r>
      <w:r>
        <w:rPr>
          <w:szCs w:val="18"/>
        </w:rPr>
        <w:t>%、</w:t>
      </w:r>
      <w:r>
        <w:rPr>
          <w:rFonts w:hint="eastAsia"/>
          <w:szCs w:val="18"/>
        </w:rPr>
        <w:t>4.88</w:t>
      </w:r>
      <w:r>
        <w:rPr>
          <w:szCs w:val="18"/>
        </w:rPr>
        <w:t>%、</w:t>
      </w:r>
      <w:r>
        <w:rPr>
          <w:rFonts w:hint="eastAsia"/>
          <w:szCs w:val="18"/>
        </w:rPr>
        <w:t>5.92</w:t>
      </w:r>
      <w:r>
        <w:rPr>
          <w:szCs w:val="18"/>
        </w:rPr>
        <w:t>%和</w:t>
      </w:r>
      <w:r>
        <w:rPr>
          <w:rFonts w:hint="eastAsia"/>
          <w:szCs w:val="18"/>
        </w:rPr>
        <w:t>5.80</w:t>
      </w:r>
      <w:r>
        <w:rPr>
          <w:szCs w:val="18"/>
        </w:rPr>
        <w:t>%。</w:t>
      </w:r>
      <w:r>
        <w:rPr>
          <w:rFonts w:hint="eastAsia"/>
          <w:szCs w:val="18"/>
        </w:rPr>
        <w:t>含体积内热源(</w:t>
      </w:r>
      <w:r>
        <w:rPr>
          <w:rFonts w:hint="eastAsia"/>
          <w:spacing w:val="2"/>
          <w:szCs w:val="18"/>
          <w:shd w:val="clear" w:color="auto" w:fill="FFFFFF"/>
        </w:rPr>
        <w:t>A-a、A-b、A-c</w:t>
      </w:r>
      <w:r>
        <w:rPr>
          <w:rFonts w:hint="eastAsia"/>
          <w:szCs w:val="18"/>
        </w:rPr>
        <w:t>)边界条件对比结果</w:t>
      </w:r>
      <w:r>
        <w:rPr>
          <w:szCs w:val="18"/>
        </w:rPr>
        <w:t>在过渡流态下（3.3×10³&lt;</w:t>
      </w:r>
      <w:r>
        <w:rPr>
          <w:i/>
          <w:iCs/>
          <w:szCs w:val="18"/>
        </w:rPr>
        <w:t>Re</w:t>
      </w:r>
      <w:r>
        <w:rPr>
          <w:szCs w:val="18"/>
        </w:rPr>
        <w:t>&lt;6.6×10³)，</w:t>
      </w:r>
      <w:r>
        <w:rPr>
          <w:rFonts w:hint="eastAsia"/>
          <w:szCs w:val="18"/>
        </w:rPr>
        <w:t>CFD计算结果</w:t>
      </w:r>
      <w:r>
        <w:rPr>
          <w:szCs w:val="18"/>
        </w:rPr>
        <w:t>与公式(</w:t>
      </w:r>
      <w:r>
        <w:rPr>
          <w:rFonts w:hint="eastAsia"/>
          <w:szCs w:val="18"/>
        </w:rPr>
        <w:t>22</w:t>
      </w:r>
      <w:r>
        <w:rPr>
          <w:szCs w:val="18"/>
        </w:rPr>
        <w:t>)、(2</w:t>
      </w:r>
      <w:r>
        <w:rPr>
          <w:rFonts w:hint="eastAsia"/>
          <w:szCs w:val="18"/>
        </w:rPr>
        <w:t>4</w:t>
      </w:r>
      <w:r>
        <w:rPr>
          <w:szCs w:val="18"/>
        </w:rPr>
        <w:t>)和(2</w:t>
      </w:r>
      <w:r>
        <w:rPr>
          <w:rFonts w:hint="eastAsia"/>
          <w:szCs w:val="18"/>
        </w:rPr>
        <w:t>6</w:t>
      </w:r>
      <w:r>
        <w:rPr>
          <w:szCs w:val="18"/>
        </w:rPr>
        <w:t>)的最大偏差</w:t>
      </w:r>
      <w:r>
        <w:rPr>
          <w:rFonts w:hint="eastAsia"/>
          <w:szCs w:val="18"/>
        </w:rPr>
        <w:t>分别</w:t>
      </w:r>
      <w:r>
        <w:rPr>
          <w:szCs w:val="18"/>
        </w:rPr>
        <w:t>为</w:t>
      </w:r>
      <w:r>
        <w:rPr>
          <w:rFonts w:hint="eastAsia"/>
          <w:szCs w:val="18"/>
        </w:rPr>
        <w:t>15.11</w:t>
      </w:r>
      <w:r>
        <w:rPr>
          <w:szCs w:val="18"/>
        </w:rPr>
        <w:t>%、</w:t>
      </w:r>
      <w:r>
        <w:rPr>
          <w:rFonts w:hint="eastAsia"/>
          <w:szCs w:val="18"/>
        </w:rPr>
        <w:t>15.31</w:t>
      </w:r>
      <w:r>
        <w:rPr>
          <w:szCs w:val="18"/>
        </w:rPr>
        <w:t>%、</w:t>
      </w:r>
      <w:r>
        <w:rPr>
          <w:rFonts w:hint="eastAsia"/>
          <w:szCs w:val="18"/>
        </w:rPr>
        <w:t>11.24</w:t>
      </w:r>
      <w:r>
        <w:rPr>
          <w:szCs w:val="18"/>
        </w:rPr>
        <w:t>%。在湍流区（6.6×10³&lt;</w:t>
      </w:r>
      <w:r>
        <w:rPr>
          <w:i/>
          <w:iCs/>
          <w:szCs w:val="18"/>
        </w:rPr>
        <w:t>Re</w:t>
      </w:r>
      <w:r>
        <w:rPr>
          <w:szCs w:val="18"/>
        </w:rPr>
        <w:t>&lt;</w:t>
      </w:r>
      <w:r>
        <w:rPr>
          <w:rFonts w:hint="eastAsia"/>
          <w:szCs w:val="18"/>
        </w:rPr>
        <w:t>5.9</w:t>
      </w:r>
      <w:r>
        <w:rPr>
          <w:szCs w:val="18"/>
        </w:rPr>
        <w:t>×10</w:t>
      </w:r>
      <w:r>
        <w:rPr>
          <w:rFonts w:hint="eastAsia"/>
          <w:szCs w:val="18"/>
          <w:vertAlign w:val="superscript"/>
        </w:rPr>
        <w:t>4</w:t>
      </w:r>
      <w:r>
        <w:rPr>
          <w:szCs w:val="18"/>
        </w:rPr>
        <w:t>)，CFD结果与公式(</w:t>
      </w:r>
      <w:r>
        <w:rPr>
          <w:rFonts w:hint="eastAsia"/>
          <w:szCs w:val="18"/>
        </w:rPr>
        <w:t>22</w:t>
      </w:r>
      <w:r>
        <w:rPr>
          <w:szCs w:val="18"/>
        </w:rPr>
        <w:t>)、(</w:t>
      </w:r>
      <w:r>
        <w:rPr>
          <w:rFonts w:hint="eastAsia"/>
          <w:szCs w:val="18"/>
        </w:rPr>
        <w:t>23</w:t>
      </w:r>
      <w:r>
        <w:rPr>
          <w:szCs w:val="18"/>
        </w:rPr>
        <w:t>)、(2</w:t>
      </w:r>
      <w:r>
        <w:rPr>
          <w:rFonts w:hint="eastAsia"/>
          <w:szCs w:val="18"/>
        </w:rPr>
        <w:t>4</w:t>
      </w:r>
      <w:r>
        <w:rPr>
          <w:szCs w:val="18"/>
        </w:rPr>
        <w:t>)、(2</w:t>
      </w:r>
      <w:r>
        <w:rPr>
          <w:rFonts w:hint="eastAsia"/>
          <w:szCs w:val="18"/>
        </w:rPr>
        <w:t>5</w:t>
      </w:r>
      <w:r>
        <w:rPr>
          <w:szCs w:val="18"/>
        </w:rPr>
        <w:t>)和(2</w:t>
      </w:r>
      <w:r>
        <w:rPr>
          <w:rFonts w:hint="eastAsia"/>
          <w:szCs w:val="18"/>
        </w:rPr>
        <w:t>6</w:t>
      </w:r>
      <w:r>
        <w:rPr>
          <w:szCs w:val="18"/>
        </w:rPr>
        <w:t>)的最大偏差分别为</w:t>
      </w:r>
      <w:r>
        <w:rPr>
          <w:rFonts w:hint="eastAsia"/>
          <w:szCs w:val="18"/>
        </w:rPr>
        <w:t>5.99</w:t>
      </w:r>
      <w:r>
        <w:rPr>
          <w:szCs w:val="18"/>
        </w:rPr>
        <w:t>%、</w:t>
      </w:r>
      <w:r>
        <w:rPr>
          <w:rFonts w:hint="eastAsia"/>
          <w:szCs w:val="18"/>
        </w:rPr>
        <w:t>7.35</w:t>
      </w:r>
      <w:r>
        <w:rPr>
          <w:szCs w:val="18"/>
        </w:rPr>
        <w:t>%、</w:t>
      </w:r>
      <w:r>
        <w:rPr>
          <w:rFonts w:hint="eastAsia"/>
          <w:szCs w:val="18"/>
        </w:rPr>
        <w:t>2.47</w:t>
      </w:r>
      <w:r>
        <w:rPr>
          <w:szCs w:val="18"/>
        </w:rPr>
        <w:t>%、</w:t>
      </w:r>
      <w:r>
        <w:rPr>
          <w:rFonts w:hint="eastAsia"/>
          <w:szCs w:val="18"/>
        </w:rPr>
        <w:t>8.27</w:t>
      </w:r>
      <w:r>
        <w:rPr>
          <w:szCs w:val="18"/>
        </w:rPr>
        <w:t>%和</w:t>
      </w:r>
      <w:r>
        <w:rPr>
          <w:rFonts w:hint="eastAsia"/>
          <w:szCs w:val="18"/>
        </w:rPr>
        <w:t>8.15</w:t>
      </w:r>
      <w:r>
        <w:rPr>
          <w:szCs w:val="18"/>
        </w:rPr>
        <w:t>%。</w:t>
      </w:r>
    </w:p>
    <w:p w14:paraId="2FB48A74">
      <w:pPr>
        <w:ind w:firstLine="420"/>
        <w:rPr>
          <w:szCs w:val="18"/>
        </w:rPr>
      </w:pPr>
      <w:r>
        <w:rPr>
          <w:rFonts w:hint="eastAsia"/>
          <w:szCs w:val="18"/>
        </w:rPr>
        <w:t>值得注意的是，在过渡区低</w:t>
      </w:r>
      <w:r>
        <w:rPr>
          <w:rFonts w:hint="eastAsia"/>
          <w:i/>
          <w:iCs/>
          <w:szCs w:val="18"/>
        </w:rPr>
        <w:t>Re</w:t>
      </w:r>
      <w:r>
        <w:rPr>
          <w:rFonts w:hint="eastAsia"/>
          <w:szCs w:val="18"/>
        </w:rPr>
        <w:t>数条件下，CFD结果普遍偏高15%以上。</w:t>
      </w:r>
      <w:r>
        <w:rPr>
          <w:rFonts w:hint="eastAsia" w:ascii="宋体" w:hAnsi="宋体" w:cs="宋体"/>
          <w:szCs w:val="24"/>
        </w:rPr>
        <w:t>多数学者认为，过渡流动具有较强的不稳定性和混沌特性，且相关研究数据及成功经验相对较为有限</w:t>
      </w:r>
      <w:r>
        <w:rPr>
          <w:rFonts w:hint="eastAsia"/>
          <w:szCs w:val="24"/>
        </w:rPr>
        <w:fldChar w:fldCharType="begin"/>
      </w:r>
      <w:r>
        <w:rPr>
          <w:rFonts w:hint="eastAsia"/>
          <w:szCs w:val="24"/>
        </w:rPr>
        <w:instrText xml:space="preserve"> ADDIN EN.CITE &lt;EndNote&gt;&lt;Cite&gt;&lt;Author&gt;Everts&lt;/Author&gt;&lt;Year&gt;2018&lt;/Year&gt;&lt;RecNum&gt;1363&lt;/RecNum&gt;&lt;DisplayText&gt;&lt;style face="superscript"&gt;[65]&lt;/style&gt;&lt;/DisplayText&gt;&lt;record&gt;&lt;rec-number&gt;1363&lt;/rec-number&gt;&lt;foreign-keys&gt;&lt;key app="EN" db-id="w99z0rttzswp2fers275ssa222v2svx920wa" timestamp="1745409063" guid="80281fd2-641e-4d31-8769-8cce981e3ae0"&gt;1363&lt;/key&gt;&lt;/foreign-keys&gt;&lt;ref-type name="Journal Article"&gt;17&lt;/ref-type&gt;&lt;contributors&gt;&lt;authors&gt;&lt;author&gt;Everts, M.&lt;/author&gt;&lt;author&gt;Meyer, J. P.&lt;/author&gt;&lt;/authors&gt;&lt;/contributors&gt;&lt;titles&gt;&lt;title&gt;Heat transfer of developing and fully developed flow in smooth horizontal tubes in the transitional flow regime&lt;/title&gt;&lt;secondary-title&gt;International Journal of Heat and Mass Transfer&lt;/secondary-title&gt;&lt;/titles&gt;&lt;periodical&gt;&lt;full-title&gt;International Journal of Heat and Mass Transfer&lt;/full-title&gt;&lt;abbr-1&gt;Int. J. Heat Mass Transf.&lt;/abbr-1&gt;&lt;/periodical&gt;&lt;pages&gt;1331-1351&lt;/pages&gt;&lt;volume&gt;117&lt;/volume&gt;&lt;keywords&gt;&lt;keyword&gt;Developing flow&lt;/keyword&gt;&lt;keyword&gt;Fully developed flow&lt;/keyword&gt;&lt;keyword&gt;Transitional&lt;/keyword&gt;&lt;keyword&gt;Quasi-turbulent&lt;/keyword&gt;&lt;keyword&gt;Heat transfer&lt;/keyword&gt;&lt;keyword&gt;Constant heat flux&lt;/keyword&gt;&lt;keyword&gt;Forced convection&lt;/keyword&gt;&lt;keyword&gt;Mixed convection&lt;/keyword&gt;&lt;/keywords&gt;&lt;dates&gt;&lt;year&gt;2018&lt;/year&gt;&lt;pub-dates&gt;&lt;date&gt;2018/02/01/&lt;/date&gt;&lt;/pub-dates&gt;&lt;/dates&gt;&lt;isbn&gt;0017-9310&lt;/isbn&gt;&lt;urls&gt;&lt;related-urls&gt;&lt;url&gt;https://www.sciencedirect.com/science/article/pii/S0017931017324432&lt;/url&gt;&lt;/related-urls&gt;&lt;/urls&gt;&lt;electronic-resource-num&gt;https://doi.org/10.1016/j.ijheatmasstransfer.2017.10.071&lt;/electronic-resource-num&gt;&lt;/record&gt;&lt;/Cite&gt;&lt;/EndNote&gt;</w:instrText>
      </w:r>
      <w:r>
        <w:rPr>
          <w:rFonts w:hint="eastAsia"/>
          <w:szCs w:val="24"/>
        </w:rPr>
        <w:fldChar w:fldCharType="separate"/>
      </w:r>
      <w:r>
        <w:rPr>
          <w:rFonts w:hint="eastAsia" w:asciiTheme="minorHAnsi" w:hAnsiTheme="minorHAnsi" w:eastAsiaTheme="minorEastAsia" w:cstheme="minorBidi"/>
          <w:szCs w:val="24"/>
          <w:vertAlign w:val="superscript"/>
        </w:rPr>
        <w:t>[65]</w:t>
      </w:r>
      <w:r>
        <w:rPr>
          <w:rFonts w:hint="eastAsia"/>
          <w:szCs w:val="24"/>
        </w:rPr>
        <w:fldChar w:fldCharType="end"/>
      </w:r>
      <w:r>
        <w:rPr>
          <w:rFonts w:hint="eastAsia" w:ascii="宋体" w:hAnsi="宋体" w:cs="宋体"/>
          <w:szCs w:val="24"/>
        </w:rPr>
        <w:t>。</w:t>
      </w:r>
      <w:r>
        <w:rPr>
          <w:rFonts w:hint="eastAsia"/>
          <w:szCs w:val="18"/>
        </w:rPr>
        <w:t>已有研究普遍认为，在湍流条件下，充分发展所需的</w:t>
      </w:r>
      <w:r>
        <w:rPr>
          <w:rFonts w:hint="eastAsia"/>
          <w:i/>
          <w:iCs/>
          <w:szCs w:val="18"/>
        </w:rPr>
        <w:t>H/D</w:t>
      </w:r>
      <w:r>
        <w:rPr>
          <w:rFonts w:hint="eastAsia"/>
          <w:szCs w:val="18"/>
        </w:rPr>
        <w:t>值为10-60</w:t>
      </w:r>
      <w:r>
        <w:rPr>
          <w:rFonts w:hint="eastAsia"/>
          <w:szCs w:val="18"/>
        </w:rPr>
        <w:fldChar w:fldCharType="begin"/>
      </w:r>
      <w:r>
        <w:rPr>
          <w:rFonts w:hint="eastAsia"/>
          <w:szCs w:val="18"/>
        </w:rPr>
        <w:instrText xml:space="preserve"> ADDIN EN.CITE &lt;EndNote&gt;&lt;Cite&gt;&lt;Author&gt;Bergman&lt;/Author&gt;&lt;Year&gt;2011&lt;/Year&gt;&lt;RecNum&gt;1407&lt;/RecNum&gt;&lt;DisplayText&gt;&lt;style face="superscript"&gt;[64]&lt;/style&gt;&lt;/DisplayText&gt;&lt;record&gt;&lt;rec-number&gt;1407&lt;/rec-number&gt;&lt;foreign-keys&gt;&lt;key app="EN" db-id="w99z0rttzswp2fers275ssa222v2svx920wa" timestamp="1752592613" guid="870094e8-947a-430d-809b-d03496d46405"&gt;1407&lt;/key&gt;&lt;/foreign-keys&gt;&lt;ref-type name="Book"&gt;6&lt;/ref-type&gt;&lt;contributors&gt;&lt;authors&gt;&lt;author&gt;Bergman, Theodore L&lt;/author&gt;&lt;/authors&gt;&lt;/contributors&gt;&lt;titles&gt;&lt;title&gt;Fundamentals of heat and mass transfer&lt;/title&gt;&lt;/titles&gt;&lt;dates&gt;&lt;year&gt;2011&lt;/year&gt;&lt;/dates&gt;&lt;publisher&gt;John Wiley &amp;amp; Sons&lt;/publisher&gt;&lt;isbn&gt;0470501979&lt;/isbn&gt;&lt;urls&gt;&lt;/urls&gt;&lt;/record&gt;&lt;/Cite&gt;&lt;/EndNote&gt;</w:instrText>
      </w:r>
      <w:r>
        <w:rPr>
          <w:rFonts w:hint="eastAsia"/>
          <w:szCs w:val="18"/>
        </w:rPr>
        <w:fldChar w:fldCharType="separate"/>
      </w:r>
      <w:r>
        <w:rPr>
          <w:rFonts w:hint="eastAsia"/>
          <w:vertAlign w:val="superscript"/>
        </w:rPr>
        <w:t>[64]</w:t>
      </w:r>
      <w:r>
        <w:rPr>
          <w:rFonts w:hint="eastAsia"/>
          <w:szCs w:val="18"/>
        </w:rPr>
        <w:fldChar w:fldCharType="end"/>
      </w:r>
      <w:r>
        <w:rPr>
          <w:rFonts w:hint="eastAsia"/>
          <w:szCs w:val="18"/>
        </w:rPr>
        <w:t xml:space="preserve"> ，而在低</w:t>
      </w:r>
      <w:r>
        <w:rPr>
          <w:rFonts w:hint="eastAsia"/>
          <w:i/>
          <w:iCs/>
          <w:szCs w:val="18"/>
        </w:rPr>
        <w:t>Re</w:t>
      </w:r>
      <w:r>
        <w:rPr>
          <w:rFonts w:hint="eastAsia"/>
          <w:szCs w:val="18"/>
        </w:rPr>
        <w:t>数下，流动达到充分发展则需要更长的通道长度。研究所采用的液态熔盐堆通道较短，</w:t>
      </w:r>
      <w:r>
        <w:rPr>
          <w:rFonts w:hint="eastAsia"/>
          <w:i/>
          <w:iCs/>
          <w:szCs w:val="18"/>
        </w:rPr>
        <w:t>H/D</w:t>
      </w:r>
      <w:r>
        <w:rPr>
          <w:rFonts w:hint="eastAsia"/>
          <w:szCs w:val="18"/>
        </w:rPr>
        <w:t>比仅为50，因此在较低</w:t>
      </w:r>
      <w:r>
        <w:rPr>
          <w:rFonts w:hint="eastAsia"/>
          <w:i/>
          <w:iCs/>
          <w:szCs w:val="18"/>
        </w:rPr>
        <w:t>Re</w:t>
      </w:r>
      <w:r>
        <w:rPr>
          <w:rFonts w:hint="eastAsia"/>
          <w:szCs w:val="18"/>
        </w:rPr>
        <w:t>数区间的过渡区，短通道内的流体动力学发展会引入显著的入口效应，需对传统摩擦因子的关联式进行修正以消除该影响。</w:t>
      </w:r>
    </w:p>
    <w:p w14:paraId="3C305883">
      <w:pPr>
        <w:widowControl/>
        <w:autoSpaceDE w:val="0"/>
        <w:autoSpaceDN w:val="0"/>
        <w:ind w:firstLine="420"/>
        <w:jc w:val="left"/>
        <w:rPr>
          <w:color w:val="000000" w:themeColor="text1"/>
          <w:spacing w:val="2"/>
          <w:szCs w:val="18"/>
          <w:shd w:val="clear" w:color="auto" w:fill="FFFFFF"/>
          <w14:textFill>
            <w14:solidFill>
              <w14:schemeClr w14:val="tx1"/>
            </w14:solidFill>
          </w14:textFill>
        </w:rPr>
      </w:pPr>
      <w:r>
        <w:rPr>
          <w:rFonts w:hint="eastAsia"/>
          <w:szCs w:val="18"/>
        </w:rPr>
        <w:t>文章</w:t>
      </w:r>
      <w:r>
        <w:rPr>
          <w:szCs w:val="18"/>
        </w:rPr>
        <w:t>按照经典的</w:t>
      </w:r>
      <w:r>
        <w:rPr>
          <w:color w:val="000000" w:themeColor="text1"/>
          <w:spacing w:val="2"/>
          <w:szCs w:val="18"/>
          <w:shd w:val="clear" w:color="auto" w:fill="FFFFFF"/>
          <w14:textFill>
            <w14:solidFill>
              <w14:schemeClr w14:val="tx1"/>
            </w14:solidFill>
          </w14:textFill>
        </w:rPr>
        <w:t>公式(2</w:t>
      </w:r>
      <w:r>
        <w:rPr>
          <w:rFonts w:hint="eastAsia"/>
          <w:color w:val="000000" w:themeColor="text1"/>
          <w:spacing w:val="2"/>
          <w:szCs w:val="18"/>
          <w:shd w:val="clear" w:color="auto" w:fill="FFFFFF"/>
          <w14:textFill>
            <w14:solidFill>
              <w14:schemeClr w14:val="tx1"/>
            </w14:solidFill>
          </w14:textFill>
        </w:rPr>
        <w:t>6</w:t>
      </w:r>
      <w:r>
        <w:rPr>
          <w:color w:val="000000" w:themeColor="text1"/>
          <w:spacing w:val="2"/>
          <w:szCs w:val="18"/>
          <w:shd w:val="clear" w:color="auto" w:fill="FFFFFF"/>
          <w14:textFill>
            <w14:solidFill>
              <w14:schemeClr w14:val="tx1"/>
            </w14:solidFill>
          </w14:textFill>
        </w:rPr>
        <w:t>)形式进行拟合，得到</w:t>
      </w:r>
      <w:r>
        <w:rPr>
          <w:i/>
          <w:iCs/>
          <w:color w:val="000000" w:themeColor="text1"/>
          <w:spacing w:val="2"/>
          <w:szCs w:val="18"/>
          <w:shd w:val="clear" w:color="auto" w:fill="FFFFFF"/>
          <w14:textFill>
            <w14:solidFill>
              <w14:schemeClr w14:val="tx1"/>
            </w14:solidFill>
          </w14:textFill>
        </w:rPr>
        <w:t>Re</w:t>
      </w:r>
      <w:r>
        <w:rPr>
          <w:color w:val="000000" w:themeColor="text1"/>
          <w:spacing w:val="2"/>
          <w:szCs w:val="18"/>
          <w:shd w:val="clear" w:color="auto" w:fill="FFFFFF"/>
          <w14:textFill>
            <w14:solidFill>
              <w14:schemeClr w14:val="tx1"/>
            </w14:solidFill>
          </w14:textFill>
        </w:rPr>
        <w:t>在</w:t>
      </w:r>
      <w:r>
        <w:rPr>
          <w:rFonts w:hint="eastAsia"/>
          <w:szCs w:val="18"/>
        </w:rPr>
        <w:t>2.5</w:t>
      </w:r>
      <w:r>
        <w:rPr>
          <w:szCs w:val="18"/>
        </w:rPr>
        <w:t>×10</w:t>
      </w:r>
      <w:r>
        <w:rPr>
          <w:szCs w:val="18"/>
          <w:vertAlign w:val="superscript"/>
        </w:rPr>
        <w:t>3</w:t>
      </w:r>
      <w:r>
        <w:rPr>
          <w:szCs w:val="18"/>
        </w:rPr>
        <w:t>-5.9×10</w:t>
      </w:r>
      <w:r>
        <w:rPr>
          <w:szCs w:val="18"/>
          <w:vertAlign w:val="superscript"/>
        </w:rPr>
        <w:t>4</w:t>
      </w:r>
      <w:r>
        <w:rPr>
          <w:szCs w:val="18"/>
        </w:rPr>
        <w:t>的</w:t>
      </w:r>
      <w:r>
        <w:rPr>
          <w:rFonts w:hint="eastAsia"/>
          <w:szCs w:val="18"/>
        </w:rPr>
        <w:t>关联式</w:t>
      </w:r>
      <w:r>
        <w:rPr>
          <w:szCs w:val="18"/>
        </w:rPr>
        <w:t>，</w:t>
      </w:r>
      <w:r>
        <w:rPr>
          <w:color w:val="000000" w:themeColor="text1"/>
          <w:spacing w:val="2"/>
          <w:szCs w:val="18"/>
          <w:shd w:val="clear" w:color="auto" w:fill="FFFFFF"/>
          <w14:textFill>
            <w14:solidFill>
              <w14:schemeClr w14:val="tx1"/>
            </w14:solidFill>
          </w14:textFill>
        </w:rPr>
        <w:t>如下：</w:t>
      </w:r>
    </w:p>
    <w:p w14:paraId="25C0614C">
      <w:pPr>
        <w:pStyle w:val="27"/>
        <w:ind w:firstLine="0" w:firstLineChars="0"/>
        <w:rPr>
          <w:rFonts w:cs="Times New Roman"/>
          <w:sz w:val="21"/>
          <w:szCs w:val="21"/>
        </w:rPr>
      </w:pPr>
      <w:r>
        <w:rPr>
          <w:rFonts w:cs="Times New Roman"/>
          <w:sz w:val="21"/>
          <w:szCs w:val="21"/>
        </w:rPr>
        <w:tab/>
      </w:r>
      <m:oMath>
        <m:r>
          <m:rPr/>
          <w:rPr>
            <w:rFonts w:ascii="Cambria Math" w:cs="Times New Roman"/>
            <w:sz w:val="21"/>
            <w:szCs w:val="21"/>
          </w:rPr>
          <m:t>f=</m:t>
        </m:r>
        <m:f>
          <m:fPr>
            <m:ctrlPr>
              <w:rPr>
                <w:rFonts w:ascii="Cambria Math" w:hAnsi="Cambria Math" w:cs="Times New Roman"/>
                <w:i/>
                <w:sz w:val="21"/>
                <w:szCs w:val="21"/>
              </w:rPr>
            </m:ctrlPr>
          </m:fPr>
          <m:num>
            <m:sSup>
              <m:sSupPr>
                <m:ctrlPr>
                  <w:rPr>
                    <w:rFonts w:ascii="Cambria Math" w:hAnsi="Cambria Math" w:cs="Times New Roman"/>
                    <w:i/>
                    <w:sz w:val="21"/>
                    <w:szCs w:val="21"/>
                  </w:rPr>
                </m:ctrlPr>
              </m:sSupPr>
              <m:e>
                <m:d>
                  <m:dPr>
                    <m:ctrlPr>
                      <w:rPr>
                        <w:rFonts w:ascii="Cambria Math" w:hAnsi="Cambria Math" w:cs="Times New Roman"/>
                        <w:i/>
                        <w:sz w:val="21"/>
                        <w:szCs w:val="21"/>
                      </w:rPr>
                    </m:ctrlPr>
                  </m:dPr>
                  <m:e>
                    <m:r>
                      <m:rPr/>
                      <w:rPr>
                        <w:rFonts w:ascii="Cambria Math" w:cs="Times New Roman"/>
                        <w:sz w:val="21"/>
                        <w:szCs w:val="21"/>
                      </w:rPr>
                      <m:t>H/D</m:t>
                    </m:r>
                    <m:ctrlPr>
                      <w:rPr>
                        <w:rFonts w:ascii="Cambria Math" w:hAnsi="Cambria Math" w:cs="Times New Roman"/>
                        <w:i/>
                        <w:sz w:val="21"/>
                        <w:szCs w:val="21"/>
                      </w:rPr>
                    </m:ctrlPr>
                  </m:e>
                </m:d>
                <m:ctrlPr>
                  <w:rPr>
                    <w:rFonts w:ascii="Cambria Math" w:hAnsi="Cambria Math" w:cs="Times New Roman"/>
                    <w:i/>
                    <w:sz w:val="21"/>
                    <w:szCs w:val="21"/>
                  </w:rPr>
                </m:ctrlPr>
              </m:e>
              <m:sup>
                <m:r>
                  <m:rPr/>
                  <w:rPr>
                    <w:rFonts w:ascii="Cambria Math" w:cs="Times New Roman"/>
                    <w:sz w:val="21"/>
                    <w:szCs w:val="21"/>
                  </w:rPr>
                  <m:t>−0.97</m:t>
                </m:r>
                <m:ctrlPr>
                  <w:rPr>
                    <w:rFonts w:ascii="Cambria Math" w:hAnsi="Cambria Math" w:cs="Times New Roman"/>
                    <w:i/>
                    <w:sz w:val="21"/>
                    <w:szCs w:val="21"/>
                  </w:rPr>
                </m:ctrlPr>
              </m:sup>
            </m:sSup>
            <m:ctrlPr>
              <w:rPr>
                <w:rFonts w:ascii="Cambria Math" w:hAnsi="Cambria Math" w:cs="Times New Roman"/>
                <w:i/>
                <w:sz w:val="21"/>
                <w:szCs w:val="21"/>
              </w:rPr>
            </m:ctrlPr>
          </m:num>
          <m:den>
            <m:sSup>
              <m:sSupPr>
                <m:ctrlPr>
                  <w:rPr>
                    <w:rFonts w:ascii="Cambria Math" w:hAnsi="Cambria Math" w:cs="Times New Roman"/>
                    <w:i/>
                    <w:sz w:val="21"/>
                    <w:szCs w:val="21"/>
                  </w:rPr>
                </m:ctrlPr>
              </m:sSupPr>
              <m:e>
                <m:d>
                  <m:dPr>
                    <m:ctrlPr>
                      <w:rPr>
                        <w:rFonts w:ascii="Cambria Math" w:hAnsi="Cambria Math" w:cs="Times New Roman"/>
                        <w:i/>
                        <w:sz w:val="21"/>
                        <w:szCs w:val="21"/>
                      </w:rPr>
                    </m:ctrlPr>
                  </m:dPr>
                  <m:e>
                    <m:r>
                      <m:rPr/>
                      <w:rPr>
                        <w:rFonts w:ascii="Cambria Math" w:cs="Times New Roman"/>
                        <w:sz w:val="21"/>
                        <w:szCs w:val="21"/>
                      </w:rPr>
                      <m:t>0.243</m:t>
                    </m:r>
                    <m:func>
                      <m:funcPr>
                        <m:ctrlPr>
                          <w:rPr>
                            <w:rFonts w:ascii="Cambria Math" w:hAnsi="Cambria Math" w:cs="Times New Roman"/>
                            <w:i/>
                            <w:sz w:val="21"/>
                            <w:szCs w:val="21"/>
                          </w:rPr>
                        </m:ctrlPr>
                      </m:funcPr>
                      <m:fName>
                        <m:r>
                          <m:rPr/>
                          <w:rPr>
                            <w:rFonts w:ascii="Cambria Math" w:cs="Times New Roman"/>
                            <w:sz w:val="21"/>
                            <w:szCs w:val="21"/>
                          </w:rPr>
                          <m:t>lnRe</m:t>
                        </m:r>
                        <m:ctrlPr>
                          <w:rPr>
                            <w:rFonts w:ascii="Cambria Math" w:hAnsi="Cambria Math" w:cs="Times New Roman"/>
                            <w:i/>
                            <w:sz w:val="21"/>
                            <w:szCs w:val="21"/>
                          </w:rPr>
                        </m:ctrlPr>
                      </m:fName>
                      <m:e>
                        <m:r>
                          <m:rPr/>
                          <w:rPr>
                            <w:rFonts w:ascii="Cambria Math" w:cs="Times New Roman"/>
                            <w:sz w:val="21"/>
                            <w:szCs w:val="21"/>
                          </w:rPr>
                          <m:t>−</m:t>
                        </m:r>
                        <m:ctrlPr>
                          <w:rPr>
                            <w:rFonts w:ascii="Cambria Math" w:hAnsi="Cambria Math" w:cs="Times New Roman"/>
                            <w:i/>
                            <w:sz w:val="21"/>
                            <w:szCs w:val="21"/>
                          </w:rPr>
                        </m:ctrlPr>
                      </m:e>
                    </m:func>
                    <m:r>
                      <m:rPr/>
                      <w:rPr>
                        <w:rFonts w:ascii="Cambria Math" w:cs="Times New Roman"/>
                        <w:sz w:val="21"/>
                        <w:szCs w:val="21"/>
                      </w:rPr>
                      <m:t>1.64</m:t>
                    </m:r>
                    <m:ctrlPr>
                      <w:rPr>
                        <w:rFonts w:ascii="Cambria Math" w:hAnsi="Cambria Math" w:cs="Times New Roman"/>
                        <w:i/>
                        <w:sz w:val="21"/>
                        <w:szCs w:val="21"/>
                      </w:rPr>
                    </m:ctrlPr>
                  </m:e>
                </m:d>
                <m:ctrlPr>
                  <w:rPr>
                    <w:rFonts w:ascii="Cambria Math" w:hAnsi="Cambria Math" w:cs="Times New Roman"/>
                    <w:i/>
                    <w:sz w:val="21"/>
                    <w:szCs w:val="21"/>
                  </w:rPr>
                </m:ctrlPr>
              </m:e>
              <m:sup>
                <m:r>
                  <m:rPr/>
                  <w:rPr>
                    <w:rFonts w:ascii="Cambria Math" w:cs="Times New Roman"/>
                    <w:sz w:val="21"/>
                    <w:szCs w:val="21"/>
                  </w:rPr>
                  <m:t>0.73</m:t>
                </m:r>
                <m:ctrlPr>
                  <w:rPr>
                    <w:rFonts w:ascii="Cambria Math" w:hAnsi="Cambria Math" w:cs="Times New Roman"/>
                    <w:i/>
                    <w:sz w:val="21"/>
                    <w:szCs w:val="21"/>
                  </w:rPr>
                </m:ctrlPr>
              </m:sup>
            </m:sSup>
            <m:ctrlPr>
              <w:rPr>
                <w:rFonts w:ascii="Cambria Math" w:hAnsi="Cambria Math" w:cs="Times New Roman"/>
                <w:i/>
                <w:sz w:val="21"/>
                <w:szCs w:val="21"/>
              </w:rPr>
            </m:ctrlPr>
          </m:den>
        </m:f>
      </m:oMath>
      <w:r>
        <w:rPr>
          <w:rFonts w:cs="Times New Roman"/>
          <w:sz w:val="21"/>
          <w:szCs w:val="21"/>
        </w:rPr>
        <w:tab/>
      </w:r>
      <w:r>
        <w:rPr>
          <w:rFonts w:cs="Times New Roman"/>
          <w:sz w:val="21"/>
          <w:szCs w:val="21"/>
        </w:rPr>
        <w:t>(</w:t>
      </w:r>
      <w:r>
        <w:rPr>
          <w:rFonts w:hint="eastAsia" w:cs="Times New Roman"/>
          <w:sz w:val="21"/>
          <w:szCs w:val="21"/>
        </w:rPr>
        <w:t>27</w:t>
      </w:r>
      <w:r>
        <w:rPr>
          <w:rFonts w:cs="Times New Roman"/>
          <w:sz w:val="21"/>
          <w:szCs w:val="21"/>
        </w:rPr>
        <w:t>)</w:t>
      </w:r>
    </w:p>
    <w:p w14:paraId="606173EE">
      <w:pPr>
        <w:pStyle w:val="27"/>
        <w:tabs>
          <w:tab w:val="right" w:pos="8295"/>
          <w:tab w:val="clear" w:pos="8400"/>
        </w:tabs>
        <w:ind w:firstLine="420"/>
        <w:jc w:val="both"/>
        <w:rPr>
          <w:rFonts w:cs="Times New Roman"/>
          <w:position w:val="-30"/>
          <w:sz w:val="21"/>
          <w:szCs w:val="21"/>
        </w:rPr>
      </w:pPr>
      <w:r>
        <w:rPr>
          <w:rFonts w:cs="Times New Roman"/>
          <w:sz w:val="21"/>
          <w:szCs w:val="21"/>
        </w:rPr>
        <w:t>公式(2</w:t>
      </w:r>
      <w:r>
        <w:rPr>
          <w:rFonts w:hint="eastAsia" w:cs="Times New Roman"/>
          <w:sz w:val="21"/>
          <w:szCs w:val="21"/>
        </w:rPr>
        <w:t>7</w:t>
      </w:r>
      <w:r>
        <w:rPr>
          <w:rFonts w:cs="Times New Roman"/>
          <w:sz w:val="21"/>
          <w:szCs w:val="21"/>
        </w:rPr>
        <w:t>)与含体积内热源CFD结果偏差在4.49%以内，与不含体积内热源CFD结果偏差在4.77%以内，如图</w:t>
      </w:r>
      <w:r>
        <w:rPr>
          <w:rFonts w:hint="eastAsia" w:cs="Times New Roman"/>
          <w:sz w:val="21"/>
          <w:szCs w:val="21"/>
        </w:rPr>
        <w:t>9</w:t>
      </w:r>
      <w:r>
        <w:rPr>
          <w:rFonts w:cs="Times New Roman"/>
          <w:sz w:val="21"/>
          <w:szCs w:val="21"/>
        </w:rPr>
        <w:t>中红色实线所示。</w:t>
      </w:r>
    </w:p>
    <w:p w14:paraId="15A94AB4">
      <w:pPr>
        <w:pStyle w:val="27"/>
        <w:tabs>
          <w:tab w:val="right" w:pos="8295"/>
          <w:tab w:val="clear" w:pos="8400"/>
        </w:tabs>
        <w:ind w:left="-420" w:leftChars="-200" w:firstLine="0" w:firstLineChars="0"/>
      </w:pPr>
      <w:r>
        <w:drawing>
          <wp:inline distT="0" distB="0" distL="114300" distR="114300">
            <wp:extent cx="3565525" cy="2520315"/>
            <wp:effectExtent l="0" t="0" r="3175" b="698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3"/>
                    <a:stretch>
                      <a:fillRect/>
                    </a:stretch>
                  </pic:blipFill>
                  <pic:spPr>
                    <a:xfrm>
                      <a:off x="0" y="0"/>
                      <a:ext cx="3565525" cy="2520315"/>
                    </a:xfrm>
                    <a:prstGeom prst="rect">
                      <a:avLst/>
                    </a:prstGeom>
                    <a:noFill/>
                    <a:ln>
                      <a:noFill/>
                    </a:ln>
                  </pic:spPr>
                </pic:pic>
              </a:graphicData>
            </a:graphic>
          </wp:inline>
        </w:drawing>
      </w:r>
    </w:p>
    <w:p w14:paraId="1AA39BAF">
      <w:pPr>
        <w:pStyle w:val="27"/>
        <w:tabs>
          <w:tab w:val="right" w:pos="8295"/>
          <w:tab w:val="clear" w:pos="8400"/>
        </w:tabs>
        <w:ind w:left="-420" w:leftChars="-200" w:firstLine="0" w:firstLineChars="0"/>
        <w:rPr>
          <w:b/>
          <w:bCs/>
          <w:sz w:val="18"/>
          <w:szCs w:val="18"/>
        </w:rPr>
      </w:pPr>
      <w:r>
        <w:rPr>
          <w:rFonts w:hint="eastAsia"/>
          <w:b/>
          <w:bCs/>
          <w:sz w:val="18"/>
          <w:szCs w:val="18"/>
        </w:rPr>
        <w:t xml:space="preserve">图9. </w:t>
      </w:r>
      <w:r>
        <w:rPr>
          <w:b/>
          <w:bCs/>
          <w:sz w:val="18"/>
          <w:szCs w:val="18"/>
        </w:rPr>
        <w:t>CFD仿真结果与经验相关性的比较</w:t>
      </w:r>
    </w:p>
    <w:p w14:paraId="11983635">
      <w:pPr>
        <w:autoSpaceDE w:val="0"/>
        <w:autoSpaceDN w:val="0"/>
        <w:ind w:left="-420" w:leftChars="-200" w:firstLine="361"/>
        <w:jc w:val="center"/>
        <w:rPr>
          <w:sz w:val="18"/>
          <w:szCs w:val="15"/>
        </w:rPr>
      </w:pPr>
      <w:r>
        <w:rPr>
          <w:b/>
          <w:bCs/>
          <w:sz w:val="18"/>
          <w:szCs w:val="15"/>
        </w:rPr>
        <w:t xml:space="preserve">Fig </w:t>
      </w:r>
      <w:r>
        <w:rPr>
          <w:rFonts w:hint="eastAsia"/>
          <w:b/>
          <w:bCs/>
          <w:sz w:val="18"/>
          <w:szCs w:val="15"/>
        </w:rPr>
        <w:t>.9</w:t>
      </w:r>
      <w:r>
        <w:rPr>
          <w:b/>
          <w:bCs/>
          <w:sz w:val="18"/>
          <w:szCs w:val="15"/>
        </w:rPr>
        <w:t>.</w:t>
      </w:r>
      <w:r>
        <w:rPr>
          <w:rFonts w:hint="eastAsia"/>
          <w:b/>
          <w:bCs/>
          <w:sz w:val="18"/>
          <w:szCs w:val="15"/>
        </w:rPr>
        <w:t xml:space="preserve">  </w:t>
      </w:r>
      <w:r>
        <w:rPr>
          <w:b/>
          <w:bCs/>
          <w:sz w:val="18"/>
          <w:szCs w:val="15"/>
        </w:rPr>
        <w:t xml:space="preserve"> </w:t>
      </w:r>
      <w:r>
        <w:rPr>
          <w:rFonts w:hint="eastAsia"/>
          <w:b/>
          <w:bCs/>
          <w:sz w:val="18"/>
          <w:szCs w:val="15"/>
        </w:rPr>
        <w:t>Comparison between CFD simulation results and the empirical correlation</w:t>
      </w:r>
    </w:p>
    <w:p w14:paraId="17645A7C">
      <w:pPr>
        <w:pStyle w:val="4"/>
        <w:rPr>
          <w:iCs/>
          <w:spacing w:val="2"/>
          <w:shd w:val="clear" w:color="auto" w:fill="FFFFFF"/>
        </w:rPr>
      </w:pPr>
      <w:r>
        <w:rPr>
          <w:rFonts w:hint="eastAsia"/>
        </w:rPr>
        <w:t>传热特性</w:t>
      </w:r>
    </w:p>
    <w:p w14:paraId="7FF0089B">
      <w:pPr>
        <w:ind w:firstLine="424" w:firstLineChars="202"/>
        <w:rPr>
          <w:szCs w:val="18"/>
        </w:rPr>
      </w:pPr>
      <w:r>
        <w:rPr>
          <w:rFonts w:hint="eastAsia"/>
          <w:szCs w:val="18"/>
        </w:rPr>
        <w:t>对3种热流分布(A-b、B-b、C-b)开展了热传递特性计算分析，系统揭示了不同壁面热流分布(B-b、C-b)及体积内热源(A-b、B-b)对传热特性的影响机制。在无体积内热源条件下，壁面热流分布的不同仅会影响壁面温度热点和壁面温度场的分布，流体温度则始终呈线性升高，最终流体与壁面之间的平均温差及平均换热系数均保持一致。而在存在体积内热源的情况下，壁面及流体的温度场发生显著变化，流体与壁面之间的温差明显增大，导致</w:t>
      </w:r>
      <w:r>
        <w:rPr>
          <w:rFonts w:hint="eastAsia"/>
          <w:i/>
          <w:iCs/>
          <w:szCs w:val="18"/>
        </w:rPr>
        <w:t>Nu</w:t>
      </w:r>
      <w:r>
        <w:rPr>
          <w:rFonts w:hint="eastAsia"/>
          <w:szCs w:val="18"/>
        </w:rPr>
        <w:t>数降低，且体积内热源比例越大，影响越显著。在低</w:t>
      </w:r>
      <w:r>
        <w:rPr>
          <w:rFonts w:hint="eastAsia"/>
          <w:i/>
          <w:iCs/>
          <w:szCs w:val="18"/>
        </w:rPr>
        <w:t>Re</w:t>
      </w:r>
      <w:r>
        <w:rPr>
          <w:rFonts w:hint="eastAsia"/>
          <w:szCs w:val="18"/>
        </w:rPr>
        <w:t>数区，与无体积内热源工况相比，</w:t>
      </w:r>
      <w:r>
        <w:rPr>
          <w:rFonts w:hint="eastAsia"/>
          <w:i/>
          <w:iCs/>
          <w:szCs w:val="18"/>
        </w:rPr>
        <w:t>Nu</w:t>
      </w:r>
      <w:r>
        <w:rPr>
          <w:rFonts w:hint="eastAsia"/>
          <w:szCs w:val="18"/>
        </w:rPr>
        <w:t>数偏差甚至能达到97.12%。最后，将计算结果与现有相关关联式进行了对比，并拟合得到了新的</w:t>
      </w:r>
      <w:r>
        <w:rPr>
          <w:rFonts w:hint="eastAsia"/>
          <w:i/>
          <w:iCs/>
          <w:szCs w:val="18"/>
        </w:rPr>
        <w:t>Nu</w:t>
      </w:r>
      <w:r>
        <w:rPr>
          <w:rFonts w:hint="eastAsia"/>
          <w:szCs w:val="18"/>
        </w:rPr>
        <w:t>数关联式。</w:t>
      </w:r>
    </w:p>
    <w:p w14:paraId="3687200A">
      <w:pPr>
        <w:pStyle w:val="5"/>
      </w:pPr>
      <w:r>
        <w:t>温度分布和局部换热系数</w:t>
      </w:r>
    </w:p>
    <w:p w14:paraId="78E4F1AD">
      <w:pPr>
        <w:ind w:firstLine="420"/>
        <w:rPr>
          <w:szCs w:val="18"/>
        </w:rPr>
      </w:pPr>
      <w:r>
        <w:rPr>
          <w:rFonts w:hint="eastAsia"/>
          <w:szCs w:val="18"/>
        </w:rPr>
        <w:t>在保证壁面总热工率不变的前提下，于</w:t>
      </w:r>
      <w:r>
        <w:rPr>
          <w:rFonts w:hint="eastAsia"/>
          <w:i/>
          <w:iCs/>
          <w:szCs w:val="18"/>
        </w:rPr>
        <w:t>Re</w:t>
      </w:r>
      <w:r>
        <w:rPr>
          <w:rFonts w:hint="eastAsia"/>
          <w:szCs w:val="18"/>
        </w:rPr>
        <w:t>=3300的工况下，分别计算了3种不同的热边界条件(A-b、B-b、C-b)，获得了通道沿轴向不同位置的局部壁面温度、局部流体平均温度以及局部换热系数，相关结果如图10所示。</w:t>
      </w:r>
    </w:p>
    <w:p w14:paraId="02187615">
      <w:pPr>
        <w:spacing w:line="240" w:lineRule="auto"/>
        <w:ind w:left="-420" w:leftChars="-200" w:firstLine="420"/>
        <w:jc w:val="center"/>
        <w:rPr>
          <w:sz w:val="24"/>
        </w:rPr>
      </w:pPr>
      <w:r>
        <w:drawing>
          <wp:inline distT="0" distB="0" distL="114300" distR="114300">
            <wp:extent cx="5515610" cy="4039235"/>
            <wp:effectExtent l="0" t="0" r="8890" b="12065"/>
            <wp:docPr id="5" name="图片 7"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图形用户界面, 图示&#10;&#10;AI 生成的内容可能不正确。"/>
                    <pic:cNvPicPr>
                      <a:picLocks noChangeAspect="1"/>
                    </pic:cNvPicPr>
                  </pic:nvPicPr>
                  <pic:blipFill>
                    <a:blip r:embed="rId24"/>
                    <a:stretch>
                      <a:fillRect/>
                    </a:stretch>
                  </pic:blipFill>
                  <pic:spPr>
                    <a:xfrm>
                      <a:off x="0" y="0"/>
                      <a:ext cx="5515610" cy="4039235"/>
                    </a:xfrm>
                    <a:prstGeom prst="rect">
                      <a:avLst/>
                    </a:prstGeom>
                    <a:noFill/>
                    <a:ln>
                      <a:noFill/>
                    </a:ln>
                  </pic:spPr>
                </pic:pic>
              </a:graphicData>
            </a:graphic>
          </wp:inline>
        </w:drawing>
      </w:r>
    </w:p>
    <w:p w14:paraId="7F76BD65">
      <w:pPr>
        <w:spacing w:line="240" w:lineRule="auto"/>
        <w:ind w:left="-420" w:leftChars="-200" w:firstLine="361"/>
        <w:jc w:val="center"/>
        <w:rPr>
          <w:b/>
          <w:bCs/>
          <w:sz w:val="24"/>
        </w:rPr>
      </w:pPr>
      <w:r>
        <w:rPr>
          <w:rFonts w:hint="eastAsia"/>
          <w:b/>
          <w:bCs/>
          <w:sz w:val="18"/>
          <w:szCs w:val="15"/>
        </w:rPr>
        <w:t xml:space="preserve">图10. </w:t>
      </w:r>
      <w:r>
        <w:rPr>
          <w:b/>
          <w:bCs/>
          <w:sz w:val="18"/>
          <w:szCs w:val="15"/>
        </w:rPr>
        <w:t>各种热边界条件下的局部壁温、局部流体温度和沿轴向的局部传热系数</w:t>
      </w:r>
      <w:r>
        <w:commentReference w:id="8"/>
      </w:r>
    </w:p>
    <w:p w14:paraId="094CCDA0">
      <w:pPr>
        <w:ind w:left="-420" w:leftChars="-200" w:firstLine="361"/>
        <w:jc w:val="center"/>
        <w:rPr>
          <w:sz w:val="18"/>
          <w:szCs w:val="15"/>
        </w:rPr>
      </w:pPr>
      <w:r>
        <w:rPr>
          <w:b/>
          <w:bCs/>
          <w:sz w:val="18"/>
          <w:szCs w:val="15"/>
        </w:rPr>
        <w:t xml:space="preserve">Fig </w:t>
      </w:r>
      <w:r>
        <w:rPr>
          <w:rFonts w:hint="eastAsia"/>
          <w:b/>
          <w:bCs/>
          <w:sz w:val="18"/>
          <w:szCs w:val="15"/>
        </w:rPr>
        <w:t>.10</w:t>
      </w:r>
      <w:r>
        <w:rPr>
          <w:b/>
          <w:bCs/>
          <w:sz w:val="18"/>
          <w:szCs w:val="15"/>
        </w:rPr>
        <w:t>.</w:t>
      </w:r>
      <w:r>
        <w:rPr>
          <w:rFonts w:hint="eastAsia"/>
          <w:b/>
          <w:bCs/>
          <w:sz w:val="18"/>
          <w:szCs w:val="15"/>
        </w:rPr>
        <w:t xml:space="preserve">  </w:t>
      </w:r>
      <w:r>
        <w:rPr>
          <w:b/>
          <w:bCs/>
          <w:sz w:val="18"/>
          <w:szCs w:val="15"/>
        </w:rPr>
        <w:t xml:space="preserve"> </w:t>
      </w:r>
      <w:r>
        <w:rPr>
          <w:rFonts w:hint="eastAsia"/>
          <w:b/>
          <w:bCs/>
          <w:sz w:val="18"/>
          <w:szCs w:val="15"/>
        </w:rPr>
        <w:t>Local wall temperature, local average fluid temperature, and local heat transfer coefficient along the axial direction under various thermal boundary conditions</w:t>
      </w:r>
    </w:p>
    <w:p w14:paraId="627915F7">
      <w:pPr>
        <w:ind w:firstLine="420"/>
        <w:rPr>
          <w:szCs w:val="18"/>
        </w:rPr>
      </w:pPr>
      <w:r>
        <w:rPr>
          <w:rFonts w:hint="eastAsia"/>
          <w:szCs w:val="18"/>
        </w:rPr>
        <w:t>结果显示，3种热边界条件均呈现出不同的温度场分布。C-b热边界条件下，流体温度和壁面温度均呈线性增加，壁面与流体的温差先增大后趋于稳定，入口处存在明显的入口发展段，平均温差为11.65K。由于通道较短，流体未能充分发展，导致换热系数存在一定波动，但总体上仍较为平稳，平均</w:t>
      </w:r>
      <w:r>
        <w:rPr>
          <w:rFonts w:hint="eastAsia"/>
          <w:i/>
          <w:iCs/>
          <w:szCs w:val="18"/>
        </w:rPr>
        <w:t>Nu</w:t>
      </w:r>
      <w:r>
        <w:rPr>
          <w:rFonts w:hint="eastAsia"/>
          <w:szCs w:val="18"/>
        </w:rPr>
        <w:t>数为37.85。在B-b热边界条件下，壁面温度不再线性增加，局部会出现高于均匀热流密度工况的温度热点。壁面与流体的温差随轴向逐渐增加，达到峰值后开始减小，峰值出现在</w:t>
      </w:r>
      <w:r>
        <w:rPr>
          <w:rFonts w:hint="eastAsia"/>
          <w:i/>
          <w:iCs/>
          <w:szCs w:val="18"/>
        </w:rPr>
        <w:t>Z/D</w:t>
      </w:r>
      <w:r>
        <w:rPr>
          <w:rFonts w:hint="eastAsia"/>
          <w:szCs w:val="18"/>
        </w:rPr>
        <w:t>=25处，即通道轴向中心，与热流密度分布相对应，流体温度与C-b热边界条件基本一致，壁面温度的平均温差为11.77K，平均</w:t>
      </w:r>
      <w:r>
        <w:rPr>
          <w:rFonts w:hint="eastAsia"/>
          <w:i/>
          <w:iCs/>
          <w:szCs w:val="18"/>
        </w:rPr>
        <w:t>Nu</w:t>
      </w:r>
      <w:r>
        <w:rPr>
          <w:rFonts w:hint="eastAsia"/>
          <w:szCs w:val="18"/>
        </w:rPr>
        <w:t>数为37.43，均与C-b情况接近。A-b热边界条件下，壁面出现更高的温度热点，且最高温差出现了轴向滞后，偏离中心位置。流体温度依然线性升高，但受体积内热源影响，整体温升高于B-b情况，平均温差增加至19.03K，平均Nu数则降低至24.00。</w:t>
      </w:r>
    </w:p>
    <w:p w14:paraId="5A4C9054">
      <w:pPr>
        <w:ind w:firstLine="424" w:firstLineChars="202"/>
        <w:rPr>
          <w:szCs w:val="18"/>
        </w:rPr>
      </w:pPr>
      <w:r>
        <w:rPr>
          <w:rFonts w:hint="eastAsia"/>
          <w:szCs w:val="18"/>
        </w:rPr>
        <w:t>文章还对比分析了不同壁面热流分布(B-b、C-b)、是否含体积内热源(A-b、B-b)以及不同体积内热源占比(A-a、A-b、A-c)对通道轴向位置</w:t>
      </w:r>
      <w:r>
        <w:rPr>
          <w:rFonts w:hint="eastAsia"/>
          <w:i/>
          <w:iCs/>
          <w:szCs w:val="18"/>
        </w:rPr>
        <w:t>Z/D</w:t>
      </w:r>
      <w:r>
        <w:rPr>
          <w:rFonts w:hint="eastAsia"/>
          <w:szCs w:val="18"/>
        </w:rPr>
        <w:t xml:space="preserve"> = 17、30、50处的径向温度分布的影响，如图11。和图10结果一致，流体温度随轴向位置增加而逐步升高。在无体积内热源工况下(B-b、C-b)，靠近入口的</w:t>
      </w:r>
      <w:r>
        <w:rPr>
          <w:rFonts w:hint="eastAsia"/>
          <w:i/>
          <w:iCs/>
          <w:szCs w:val="18"/>
        </w:rPr>
        <w:t>Z/D</w:t>
      </w:r>
      <w:r>
        <w:rPr>
          <w:rFonts w:hint="eastAsia"/>
          <w:szCs w:val="18"/>
        </w:rPr>
        <w:t xml:space="preserve"> = 17处，不同壁面热流分布对流体径向温度分布影响较小。然而，随着轴向位置的增加，若壁面热流密度呈正弦分布，则通道中心区域的热流密度高于均匀分布，而出口处热流密度则较低，这种分布趋势直接影响了壁面温度的分布特征。相较于无体积内热源工况(B-b)，体积内热源的存在(A-b)会显著升高流体温度，在相同壁面热流条件下，壁面温度也明显升高，进一步加大了径向温度梯度，扩大了壁面附近流体与壁面的温差，削弱了通道的传热性能。不同体积内热源占比(A-a、A-b、A-c)对壁面向流体的热量传递都产生了明显阻滞作用，随着体积内热源占比降低、壁面热流占比升高，壁面温度也会随之升高。</w:t>
      </w:r>
    </w:p>
    <w:p w14:paraId="4649BA10">
      <w:pPr>
        <w:spacing w:line="240" w:lineRule="auto"/>
        <w:ind w:firstLine="424" w:firstLineChars="202"/>
        <w:rPr>
          <w:szCs w:val="18"/>
        </w:rPr>
      </w:pPr>
      <w:r>
        <w:rPr>
          <w:szCs w:val="18"/>
        </w:rPr>
        <w:drawing>
          <wp:inline distT="0" distB="0" distL="0" distR="0">
            <wp:extent cx="5264150" cy="4038600"/>
            <wp:effectExtent l="0" t="0" r="0" b="0"/>
            <wp:docPr id="983059861" name="图片 2"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59861" name="图片 2" descr="图形用户界面, 图示&#10;&#10;AI 生成的内容可能不正确。"/>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4038600"/>
                    </a:xfrm>
                    <a:prstGeom prst="rect">
                      <a:avLst/>
                    </a:prstGeom>
                    <a:noFill/>
                    <a:ln>
                      <a:noFill/>
                    </a:ln>
                  </pic:spPr>
                </pic:pic>
              </a:graphicData>
            </a:graphic>
          </wp:inline>
        </w:drawing>
      </w:r>
    </w:p>
    <w:p w14:paraId="1573BF99">
      <w:pPr>
        <w:spacing w:line="240" w:lineRule="auto"/>
        <w:ind w:firstLine="363" w:firstLineChars="202"/>
        <w:jc w:val="center"/>
        <w:rPr>
          <w:b/>
          <w:bCs/>
          <w:sz w:val="18"/>
          <w:szCs w:val="15"/>
        </w:rPr>
      </w:pPr>
      <w:r>
        <w:rPr>
          <w:rFonts w:hint="eastAsia"/>
          <w:b/>
          <w:bCs/>
          <w:sz w:val="18"/>
          <w:szCs w:val="15"/>
        </w:rPr>
        <w:t>图11. Z/D等于17、30和50的通道位置处的径向温度分布曲线</w:t>
      </w:r>
    </w:p>
    <w:p w14:paraId="148A0483">
      <w:pPr>
        <w:ind w:firstLine="363" w:firstLineChars="202"/>
        <w:rPr>
          <w:sz w:val="18"/>
          <w:szCs w:val="15"/>
        </w:rPr>
      </w:pPr>
      <w:r>
        <w:rPr>
          <w:b/>
          <w:bCs/>
          <w:sz w:val="18"/>
          <w:szCs w:val="15"/>
        </w:rPr>
        <w:t>Fig .11.</w:t>
      </w:r>
      <w:r>
        <w:rPr>
          <w:rFonts w:hint="eastAsia"/>
          <w:b/>
          <w:bCs/>
          <w:sz w:val="18"/>
          <w:szCs w:val="15"/>
        </w:rPr>
        <w:t xml:space="preserve"> </w:t>
      </w:r>
      <w:r>
        <w:rPr>
          <w:b/>
          <w:bCs/>
          <w:sz w:val="18"/>
          <w:szCs w:val="15"/>
        </w:rPr>
        <w:t xml:space="preserve">Radial temperature distribution curves at channel positions where </w:t>
      </w:r>
      <w:r>
        <w:rPr>
          <w:b/>
          <w:bCs/>
          <w:i/>
          <w:iCs/>
          <w:sz w:val="18"/>
          <w:szCs w:val="15"/>
        </w:rPr>
        <w:t>Z/D</w:t>
      </w:r>
      <w:r>
        <w:rPr>
          <w:b/>
          <w:bCs/>
          <w:sz w:val="18"/>
          <w:szCs w:val="15"/>
        </w:rPr>
        <w:t xml:space="preserve"> equals 17, 30, and 50</w:t>
      </w:r>
    </w:p>
    <w:p w14:paraId="0DDBC459">
      <w:pPr>
        <w:ind w:firstLine="424" w:firstLineChars="202"/>
        <w:rPr>
          <w:szCs w:val="18"/>
        </w:rPr>
      </w:pPr>
    </w:p>
    <w:p w14:paraId="43084AFF">
      <w:pPr>
        <w:pStyle w:val="5"/>
      </w:pPr>
      <w:r>
        <w:t>平均</w:t>
      </w:r>
      <w:r>
        <w:rPr>
          <w:i/>
          <w:iCs/>
        </w:rPr>
        <w:t>Nu</w:t>
      </w:r>
      <w:r>
        <w:t>数比较</w:t>
      </w:r>
    </w:p>
    <w:p w14:paraId="3031E91C">
      <w:pPr>
        <w:ind w:firstLine="420"/>
        <w:rPr>
          <w:szCs w:val="18"/>
        </w:rPr>
      </w:pPr>
      <w:r>
        <w:rPr>
          <w:rFonts w:hint="eastAsia"/>
          <w:szCs w:val="18"/>
        </w:rPr>
        <w:t>受不同壁面热通量分布及体积内热源条件影响，局部努塞尔数</w:t>
      </w:r>
      <w:r>
        <w:rPr>
          <w:szCs w:val="18"/>
        </w:rPr>
        <w:t>（</w:t>
      </w:r>
      <w:r>
        <w:rPr>
          <w:i/>
          <w:iCs/>
          <w:szCs w:val="18"/>
        </w:rPr>
        <w:t>Nu</w:t>
      </w:r>
      <w:r>
        <w:rPr>
          <w:szCs w:val="18"/>
        </w:rPr>
        <w:t>）</w:t>
      </w:r>
      <w:r>
        <w:rPr>
          <w:rFonts w:hint="eastAsia"/>
          <w:szCs w:val="18"/>
        </w:rPr>
        <w:t>会发生显著变化。对于熔盐堆堆芯组件的设计而言，平均努塞尔数同样是重要的设计参考指标。在壁面总热流密度保持一致的前提下，通道平均努塞尔数的变化规律也是文章关注的重点。因此，对不同壁面热流(B、C)，不同体积内热源占比(a、b、c)，</w:t>
      </w:r>
      <w:r>
        <w:rPr>
          <w:rFonts w:hint="eastAsia"/>
          <w:i/>
          <w:iCs/>
          <w:szCs w:val="18"/>
        </w:rPr>
        <w:t>Re</w:t>
      </w:r>
      <w:r>
        <w:rPr>
          <w:rFonts w:hint="eastAsia"/>
          <w:szCs w:val="18"/>
        </w:rPr>
        <w:t>范围为</w:t>
      </w:r>
      <w:r>
        <w:rPr>
          <w:szCs w:val="18"/>
        </w:rPr>
        <w:t>3.3×10³–5.9×10⁴</w:t>
      </w:r>
      <w:r>
        <w:rPr>
          <w:rFonts w:hint="eastAsia"/>
          <w:szCs w:val="18"/>
        </w:rPr>
        <w:t>条件下，通道的</w:t>
      </w:r>
      <w:r>
        <w:rPr>
          <w:szCs w:val="18"/>
        </w:rPr>
        <w:t>平均</w:t>
      </w:r>
      <w:r>
        <w:rPr>
          <w:rFonts w:hint="eastAsia"/>
          <w:i/>
          <w:iCs/>
          <w:szCs w:val="18"/>
        </w:rPr>
        <w:t>Nu</w:t>
      </w:r>
      <w:r>
        <w:rPr>
          <w:rFonts w:hint="eastAsia"/>
          <w:szCs w:val="18"/>
        </w:rPr>
        <w:t>数</w:t>
      </w:r>
      <w:r>
        <w:rPr>
          <w:szCs w:val="18"/>
        </w:rPr>
        <w:t>进行了相关研究。</w:t>
      </w:r>
      <w:r>
        <w:rPr>
          <w:rFonts w:hint="eastAsia"/>
          <w:szCs w:val="18"/>
        </w:rPr>
        <w:t>计算结果如图12.</w:t>
      </w:r>
    </w:p>
    <w:p w14:paraId="05C8B429">
      <w:pPr>
        <w:spacing w:line="240" w:lineRule="auto"/>
        <w:ind w:left="-420" w:leftChars="-200" w:firstLine="420"/>
        <w:jc w:val="center"/>
      </w:pPr>
      <w:r>
        <w:drawing>
          <wp:inline distT="0" distB="0" distL="114300" distR="114300">
            <wp:extent cx="5266690" cy="3683000"/>
            <wp:effectExtent l="0" t="0" r="3810" b="0"/>
            <wp:docPr id="1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7"/>
                    <pic:cNvPicPr>
                      <a:picLocks noChangeAspect="1"/>
                    </pic:cNvPicPr>
                  </pic:nvPicPr>
                  <pic:blipFill>
                    <a:blip r:embed="rId26"/>
                    <a:stretch>
                      <a:fillRect/>
                    </a:stretch>
                  </pic:blipFill>
                  <pic:spPr>
                    <a:xfrm>
                      <a:off x="0" y="0"/>
                      <a:ext cx="5266690" cy="3683000"/>
                    </a:xfrm>
                    <a:prstGeom prst="rect">
                      <a:avLst/>
                    </a:prstGeom>
                    <a:noFill/>
                    <a:ln>
                      <a:noFill/>
                    </a:ln>
                  </pic:spPr>
                </pic:pic>
              </a:graphicData>
            </a:graphic>
          </wp:inline>
        </w:drawing>
      </w:r>
    </w:p>
    <w:p w14:paraId="7FB44C54">
      <w:pPr>
        <w:spacing w:line="240" w:lineRule="auto"/>
        <w:ind w:left="-420" w:leftChars="-200" w:firstLine="361"/>
        <w:jc w:val="center"/>
        <w:rPr>
          <w:b/>
          <w:bCs/>
          <w:sz w:val="18"/>
          <w:szCs w:val="18"/>
        </w:rPr>
      </w:pPr>
      <w:r>
        <w:rPr>
          <w:rFonts w:hint="eastAsia"/>
          <w:b/>
          <w:bCs/>
          <w:sz w:val="18"/>
          <w:szCs w:val="18"/>
        </w:rPr>
        <w:t xml:space="preserve">图12. </w:t>
      </w:r>
      <w:r>
        <w:rPr>
          <w:b/>
          <w:bCs/>
          <w:sz w:val="18"/>
          <w:szCs w:val="18"/>
        </w:rPr>
        <w:t>各种热边界条件下平均</w:t>
      </w:r>
      <w:r>
        <w:rPr>
          <w:rFonts w:hint="eastAsia"/>
          <w:b/>
          <w:bCs/>
          <w:i/>
          <w:iCs/>
          <w:sz w:val="18"/>
          <w:szCs w:val="18"/>
        </w:rPr>
        <w:t>Nu</w:t>
      </w:r>
      <w:r>
        <w:rPr>
          <w:b/>
          <w:bCs/>
          <w:sz w:val="18"/>
          <w:szCs w:val="18"/>
        </w:rPr>
        <w:t>数与</w:t>
      </w:r>
      <w:r>
        <w:rPr>
          <w:rFonts w:hint="eastAsia"/>
          <w:b/>
          <w:bCs/>
          <w:i/>
          <w:iCs/>
          <w:sz w:val="18"/>
          <w:szCs w:val="18"/>
        </w:rPr>
        <w:t>Re</w:t>
      </w:r>
      <w:r>
        <w:rPr>
          <w:b/>
          <w:bCs/>
          <w:sz w:val="18"/>
          <w:szCs w:val="18"/>
        </w:rPr>
        <w:t>数的函数曲线</w:t>
      </w:r>
    </w:p>
    <w:p w14:paraId="42E11EA3">
      <w:pPr>
        <w:ind w:left="-420" w:leftChars="-200" w:firstLine="361"/>
        <w:jc w:val="center"/>
        <w:rPr>
          <w:sz w:val="15"/>
          <w:szCs w:val="15"/>
        </w:rPr>
      </w:pPr>
      <w:r>
        <w:rPr>
          <w:b/>
          <w:bCs/>
          <w:sz w:val="18"/>
          <w:szCs w:val="15"/>
        </w:rPr>
        <w:t xml:space="preserve">Fig </w:t>
      </w:r>
      <w:r>
        <w:rPr>
          <w:rFonts w:hint="eastAsia"/>
          <w:b/>
          <w:bCs/>
          <w:sz w:val="18"/>
          <w:szCs w:val="15"/>
        </w:rPr>
        <w:t>.12</w:t>
      </w:r>
      <w:r>
        <w:rPr>
          <w:b/>
          <w:bCs/>
          <w:sz w:val="18"/>
          <w:szCs w:val="15"/>
        </w:rPr>
        <w:t>.</w:t>
      </w:r>
      <w:r>
        <w:rPr>
          <w:rFonts w:hint="eastAsia"/>
          <w:b/>
          <w:bCs/>
          <w:sz w:val="18"/>
          <w:szCs w:val="15"/>
        </w:rPr>
        <w:t xml:space="preserve">  </w:t>
      </w:r>
      <w:r>
        <w:rPr>
          <w:b/>
          <w:bCs/>
          <w:sz w:val="18"/>
          <w:szCs w:val="15"/>
        </w:rPr>
        <w:t xml:space="preserve"> </w:t>
      </w:r>
      <w:r>
        <w:rPr>
          <w:rFonts w:hint="eastAsia"/>
          <w:b/>
          <w:bCs/>
          <w:sz w:val="18"/>
          <w:szCs w:val="15"/>
        </w:rPr>
        <w:t>Curve of average Nusselt number as a function of Reynolds number under various thermal boundary conditions</w:t>
      </w:r>
    </w:p>
    <w:p w14:paraId="51613140">
      <w:pPr>
        <w:ind w:firstLine="424" w:firstLineChars="202"/>
        <w:rPr>
          <w:szCs w:val="18"/>
        </w:rPr>
      </w:pPr>
      <w:r>
        <w:rPr>
          <w:rFonts w:hint="eastAsia"/>
          <w:szCs w:val="18"/>
        </w:rPr>
        <w:t>结果显示，在无体积内热源条件下(B、C)，管道中熔盐的平均</w:t>
      </w:r>
      <w:r>
        <w:rPr>
          <w:rFonts w:hint="eastAsia"/>
          <w:i/>
          <w:iCs/>
          <w:szCs w:val="18"/>
        </w:rPr>
        <w:t>Nu</w:t>
      </w:r>
      <w:r>
        <w:rPr>
          <w:rFonts w:hint="eastAsia"/>
          <w:szCs w:val="18"/>
        </w:rPr>
        <w:t>数对壁面热流分布的敏感性不高，平均</w:t>
      </w:r>
      <w:r>
        <w:rPr>
          <w:rFonts w:hint="eastAsia"/>
          <w:i/>
          <w:iCs/>
          <w:szCs w:val="18"/>
        </w:rPr>
        <w:t>Nu</w:t>
      </w:r>
      <w:r>
        <w:rPr>
          <w:rFonts w:hint="eastAsia"/>
          <w:szCs w:val="18"/>
        </w:rPr>
        <w:t>数的最大偏差仅为1.07%、1.09%、1.13%，该结论与Shen等人</w:t>
      </w:r>
      <w:r>
        <w:rPr>
          <w:rFonts w:hint="eastAsia"/>
          <w:szCs w:val="18"/>
        </w:rPr>
        <w:fldChar w:fldCharType="begin"/>
      </w:r>
      <w:r>
        <w:rPr>
          <w:rFonts w:hint="eastAsia"/>
          <w:szCs w:val="18"/>
        </w:rPr>
        <w:instrText xml:space="preserve"> ADDIN EN.CITE &lt;EndNote&gt;&lt;Cite&gt;&lt;Author&gt;Shen&lt;/Author&gt;&lt;Year&gt;2014&lt;/Year&gt;&lt;RecNum&gt;1383&lt;/RecNum&gt;&lt;DisplayText&gt;&lt;style face="superscript"&gt;[66]&lt;/style&gt;&lt;/DisplayText&gt;&lt;record&gt;&lt;rec-number&gt;1383&lt;/rec-number&gt;&lt;foreign-keys&gt;&lt;key app="EN" db-id="w99z0rttzswp2fers275ssa222v2svx920wa" timestamp="1751425117" guid="58d48405-d944-435a-ae7d-c007ba8fe148"&gt;1383&lt;/key&gt;&lt;/foreign-keys&gt;&lt;ref-type name="Journal Article"&gt;17&lt;/ref-type&gt;&lt;contributors&gt;&lt;authors&gt;&lt;author&gt;Shen, Xiangyang&lt;/author&gt;&lt;author&gt;Lu, Jianfeng&lt;/author&gt;&lt;author&gt;Ding, Jing&lt;/author&gt;&lt;author&gt;Yang, Jianping&lt;/author&gt;&lt;/authors&gt;&lt;/contributors&gt;&lt;titles&gt;&lt;title&gt;Convective heat transfer of molten salt in circular tube with nonuniform heat flux&lt;/title&gt;&lt;secondary-title&gt;Experimental Thermal and Fluid Science&lt;/secondary-title&gt;&lt;/titles&gt;&lt;periodical&gt;&lt;full-title&gt;Experimental Thermal and Fluid Science&lt;/full-title&gt;&lt;/periodical&gt;&lt;pages&gt;6-11&lt;/pages&gt;&lt;volume&gt;55&lt;/volume&gt;&lt;keywords&gt;&lt;keyword&gt;Molten salt&lt;/keyword&gt;&lt;keyword&gt;Heat convection&lt;/keyword&gt;&lt;keyword&gt;Circular tube&lt;/keyword&gt;&lt;keyword&gt;Nonuniform heat flux&lt;/keyword&gt;&lt;keyword&gt;Heat transfer correlation&lt;/keyword&gt;&lt;/keywords&gt;&lt;dates&gt;&lt;year&gt;2014&lt;/year&gt;&lt;pub-dates&gt;&lt;date&gt;2014/05/01/&lt;/date&gt;&lt;/pub-dates&gt;&lt;/dates&gt;&lt;isbn&gt;0894-1777&lt;/isbn&gt;&lt;urls&gt;&lt;related-urls&gt;&lt;url&gt;https://www.sciencedirect.com/science/article/pii/S0894177714000466&lt;/url&gt;&lt;/related-urls&gt;&lt;/urls&gt;&lt;electronic-resource-num&gt;https://doi.org/10.1016/j.expthermflusci.2014.02.015&lt;/electronic-resource-num&gt;&lt;/record&gt;&lt;/Cite&gt;&lt;/EndNote&gt;</w:instrText>
      </w:r>
      <w:r>
        <w:rPr>
          <w:rFonts w:hint="eastAsia"/>
          <w:szCs w:val="18"/>
        </w:rPr>
        <w:fldChar w:fldCharType="separate"/>
      </w:r>
      <w:r>
        <w:rPr>
          <w:rFonts w:hint="eastAsia"/>
          <w:vertAlign w:val="superscript"/>
        </w:rPr>
        <w:t>[66]</w:t>
      </w:r>
      <w:r>
        <w:rPr>
          <w:rFonts w:hint="eastAsia"/>
          <w:szCs w:val="18"/>
        </w:rPr>
        <w:fldChar w:fldCharType="end"/>
      </w:r>
      <w:r>
        <w:rPr>
          <w:rFonts w:hint="eastAsia"/>
          <w:szCs w:val="18"/>
        </w:rPr>
        <w:t>的实验研究结论一致。</w:t>
      </w:r>
    </w:p>
    <w:p w14:paraId="18AB3C85">
      <w:pPr>
        <w:ind w:firstLine="432" w:firstLineChars="202"/>
        <w:rPr>
          <w:szCs w:val="18"/>
        </w:rPr>
      </w:pPr>
      <w:r>
        <w:rPr>
          <w:rFonts w:hint="eastAsia"/>
          <w:color w:val="000000" w:themeColor="text1"/>
          <w:spacing w:val="2"/>
          <w:szCs w:val="18"/>
          <w:shd w:val="clear" w:color="auto" w:fill="FFFFFF"/>
          <w14:textFill>
            <w14:solidFill>
              <w14:schemeClr w14:val="tx1"/>
            </w14:solidFill>
          </w14:textFill>
        </w:rPr>
        <w:t>A与B的对比结果集合3.2.1节的结果显示，体积内热源的存在会显著增加径向温度梯度，改变热流传递路径，使热量在壁面内部积聚，难以有效传递至熔盐。尤其在低</w:t>
      </w:r>
      <w:r>
        <w:rPr>
          <w:rFonts w:hint="eastAsia"/>
          <w:i/>
          <w:iCs/>
          <w:color w:val="000000" w:themeColor="text1"/>
          <w:spacing w:val="2"/>
          <w:szCs w:val="18"/>
          <w:shd w:val="clear" w:color="auto" w:fill="FFFFFF"/>
          <w14:textFill>
            <w14:solidFill>
              <w14:schemeClr w14:val="tx1"/>
            </w14:solidFill>
          </w14:textFill>
        </w:rPr>
        <w:t>Re</w:t>
      </w:r>
      <w:r>
        <w:rPr>
          <w:rFonts w:hint="eastAsia"/>
          <w:color w:val="000000" w:themeColor="text1"/>
          <w:spacing w:val="2"/>
          <w:szCs w:val="18"/>
          <w:shd w:val="clear" w:color="auto" w:fill="FFFFFF"/>
          <w14:textFill>
            <w14:solidFill>
              <w14:schemeClr w14:val="tx1"/>
            </w14:solidFill>
          </w14:textFill>
        </w:rPr>
        <w:t>数的过渡流动状态下，流体混合能力较弱，热量更难从壁面传递至流体，进一步削弱了对流换热效果。在相同壁面热流条件下，含体积内热源时(A)壁面与主流区的平均温差大于无体积内热源时(B)，导致传热系数降低，平均</w:t>
      </w:r>
      <w:r>
        <w:rPr>
          <w:rFonts w:hint="eastAsia"/>
          <w:i/>
          <w:iCs/>
          <w:color w:val="000000" w:themeColor="text1"/>
          <w:spacing w:val="2"/>
          <w:szCs w:val="18"/>
          <w:shd w:val="clear" w:color="auto" w:fill="FFFFFF"/>
          <w14:textFill>
            <w14:solidFill>
              <w14:schemeClr w14:val="tx1"/>
            </w14:solidFill>
          </w14:textFill>
        </w:rPr>
        <w:t>Nu</w:t>
      </w:r>
      <w:r>
        <w:rPr>
          <w:rFonts w:hint="eastAsia"/>
          <w:color w:val="000000" w:themeColor="text1"/>
          <w:spacing w:val="2"/>
          <w:szCs w:val="18"/>
          <w:shd w:val="clear" w:color="auto" w:fill="FFFFFF"/>
          <w14:textFill>
            <w14:solidFill>
              <w14:schemeClr w14:val="tx1"/>
            </w14:solidFill>
          </w14:textFill>
        </w:rPr>
        <w:t>数明显低于无体积内热源工况。</w:t>
      </w:r>
      <w:r>
        <w:rPr>
          <w:color w:val="000000" w:themeColor="text1"/>
          <w:spacing w:val="2"/>
          <w:szCs w:val="18"/>
          <w:shd w:val="clear" w:color="auto" w:fill="FFFFFF"/>
          <w14:textFill>
            <w14:solidFill>
              <w14:schemeClr w14:val="tx1"/>
            </w14:solidFill>
          </w14:textFill>
        </w:rPr>
        <w:t>以</w:t>
      </w:r>
      <w:r>
        <w:rPr>
          <w:rFonts w:hint="eastAsia"/>
          <w:i/>
          <w:iCs/>
          <w:szCs w:val="18"/>
        </w:rPr>
        <w:t>Re</w:t>
      </w:r>
      <w:r>
        <w:rPr>
          <w:rFonts w:hint="eastAsia"/>
          <w:szCs w:val="18"/>
        </w:rPr>
        <w:t>为</w:t>
      </w:r>
      <w:r>
        <w:rPr>
          <w:szCs w:val="18"/>
        </w:rPr>
        <w:t>3.3×10³</w:t>
      </w:r>
      <w:r>
        <w:rPr>
          <w:rFonts w:hint="eastAsia"/>
          <w:szCs w:val="18"/>
        </w:rPr>
        <w:t>，以B-a\b\c、A-a\b\c为例，平均</w:t>
      </w:r>
      <w:r>
        <w:rPr>
          <w:rFonts w:hint="eastAsia"/>
          <w:i/>
          <w:iCs/>
          <w:szCs w:val="18"/>
        </w:rPr>
        <w:t>Nu</w:t>
      </w:r>
      <w:r>
        <w:rPr>
          <w:rFonts w:hint="eastAsia"/>
          <w:szCs w:val="18"/>
        </w:rPr>
        <w:t>数最大偏差达到了97.08%、55.94%、36.77%。同时，结果还表明，体积内热源比例越高，对</w:t>
      </w:r>
      <w:r>
        <w:rPr>
          <w:rFonts w:hint="eastAsia"/>
          <w:i/>
          <w:iCs/>
          <w:szCs w:val="18"/>
        </w:rPr>
        <w:t>Nu</w:t>
      </w:r>
      <w:r>
        <w:rPr>
          <w:rFonts w:hint="eastAsia"/>
          <w:szCs w:val="18"/>
        </w:rPr>
        <w:t>数的影响越显著。</w:t>
      </w:r>
    </w:p>
    <w:p w14:paraId="7C3D6CBD">
      <w:pPr>
        <w:pStyle w:val="4"/>
      </w:pPr>
      <w:r>
        <w:rPr>
          <w:rFonts w:hint="eastAsia"/>
        </w:rPr>
        <w:t>传热关联式拟合</w:t>
      </w:r>
    </w:p>
    <w:p w14:paraId="5B81983A">
      <w:pPr>
        <w:ind w:firstLine="428"/>
        <w:rPr>
          <w:szCs w:val="18"/>
        </w:rPr>
      </w:pPr>
      <w:r>
        <w:rPr>
          <w:rFonts w:hint="eastAsia"/>
          <w:spacing w:val="2"/>
          <w:szCs w:val="18"/>
          <w:shd w:val="clear" w:color="auto" w:fill="FFFFFF"/>
        </w:rPr>
        <w:t>尽管现代计算资源日益丰富，但在工程实践中，获得传热关联式作为中间桥梁，用以预测石墨温度热点以及含体积内热源液态熔盐的传热特性，仍然至关重要，这将极大地节约计算成本。因此为获得适用于工程应用的</w:t>
      </w:r>
      <w:r>
        <w:rPr>
          <w:rFonts w:hint="eastAsia"/>
          <w:i/>
          <w:iCs/>
          <w:spacing w:val="2"/>
          <w:szCs w:val="18"/>
          <w:shd w:val="clear" w:color="auto" w:fill="FFFFFF"/>
        </w:rPr>
        <w:t>Nu</w:t>
      </w:r>
      <w:r>
        <w:rPr>
          <w:rFonts w:hint="eastAsia"/>
          <w:spacing w:val="2"/>
          <w:szCs w:val="18"/>
          <w:shd w:val="clear" w:color="auto" w:fill="FFFFFF"/>
        </w:rPr>
        <w:t>数经验公式，计算得到了各工况下</w:t>
      </w:r>
      <w:r>
        <w:rPr>
          <w:rFonts w:hint="eastAsia"/>
          <w:i/>
          <w:iCs/>
          <w:spacing w:val="2"/>
          <w:szCs w:val="18"/>
          <w:shd w:val="clear" w:color="auto" w:fill="FFFFFF"/>
        </w:rPr>
        <w:t>Nu</w:t>
      </w:r>
      <w:r>
        <w:rPr>
          <w:rFonts w:hint="eastAsia"/>
          <w:spacing w:val="2"/>
          <w:szCs w:val="18"/>
          <w:shd w:val="clear" w:color="auto" w:fill="FFFFFF"/>
        </w:rPr>
        <w:t>数结果，并与表1整理的不含体积内热源熔盐适用的</w:t>
      </w:r>
      <w:r>
        <w:rPr>
          <w:rFonts w:hint="eastAsia"/>
          <w:i/>
          <w:iCs/>
          <w:spacing w:val="2"/>
          <w:szCs w:val="18"/>
          <w:shd w:val="clear" w:color="auto" w:fill="FFFFFF"/>
        </w:rPr>
        <w:t>Nu</w:t>
      </w:r>
      <w:r>
        <w:rPr>
          <w:rFonts w:hint="eastAsia"/>
          <w:spacing w:val="2"/>
          <w:szCs w:val="18"/>
          <w:shd w:val="clear" w:color="auto" w:fill="FFFFFF"/>
        </w:rPr>
        <w:t>数经验关联式及表2含体积内热源的</w:t>
      </w:r>
      <w:r>
        <w:rPr>
          <w:rFonts w:hint="eastAsia"/>
          <w:i/>
          <w:iCs/>
          <w:spacing w:val="2"/>
          <w:szCs w:val="18"/>
          <w:shd w:val="clear" w:color="auto" w:fill="FFFFFF"/>
        </w:rPr>
        <w:t>Nu</w:t>
      </w:r>
      <w:r>
        <w:rPr>
          <w:rFonts w:hint="eastAsia"/>
          <w:spacing w:val="2"/>
          <w:szCs w:val="18"/>
          <w:shd w:val="clear" w:color="auto" w:fill="FFFFFF"/>
        </w:rPr>
        <w:t>数经验公式进行了对比分析。根据2.3节含体积内热源</w:t>
      </w:r>
      <w:r>
        <w:rPr>
          <w:i/>
          <w:iCs/>
          <w:szCs w:val="18"/>
        </w:rPr>
        <w:t>Nu</w:t>
      </w:r>
      <w:r>
        <w:rPr>
          <w:i/>
          <w:iCs/>
          <w:szCs w:val="18"/>
          <w:vertAlign w:val="subscript"/>
        </w:rPr>
        <w:t>jw+Qave</w:t>
      </w:r>
      <w:r>
        <w:rPr>
          <w:rFonts w:hint="eastAsia"/>
          <w:spacing w:val="2"/>
          <w:szCs w:val="18"/>
          <w:shd w:val="clear" w:color="auto" w:fill="FFFFFF"/>
        </w:rPr>
        <w:t>公式的推导，结合计算结果确定了</w:t>
      </w:r>
      <w:r>
        <w:rPr>
          <w:i/>
          <w:iCs/>
          <w:szCs w:val="18"/>
        </w:rPr>
        <w:t>Nu</w:t>
      </w:r>
      <w:r>
        <w:rPr>
          <w:i/>
          <w:iCs/>
          <w:szCs w:val="18"/>
          <w:vertAlign w:val="subscript"/>
        </w:rPr>
        <w:t>jw</w:t>
      </w:r>
      <w:r>
        <w:rPr>
          <w:rFonts w:hint="eastAsia"/>
          <w:szCs w:val="18"/>
        </w:rPr>
        <w:t>，并进一步求得参数</w:t>
      </w:r>
      <w:r>
        <w:rPr>
          <w:i/>
          <w:iCs/>
          <w:szCs w:val="18"/>
        </w:rPr>
        <w:t>φ</w:t>
      </w:r>
      <w:r>
        <w:rPr>
          <w:rFonts w:hint="eastAsia"/>
          <w:szCs w:val="18"/>
        </w:rPr>
        <w:t>。</w:t>
      </w:r>
    </w:p>
    <w:p w14:paraId="15B9D5CB">
      <w:pPr>
        <w:pStyle w:val="5"/>
      </w:pPr>
      <w:r>
        <w:t>不含体积内热源Nu</w:t>
      </w:r>
      <w:r>
        <w:rPr>
          <w:vertAlign w:val="subscript"/>
        </w:rPr>
        <w:t>jw</w:t>
      </w:r>
    </w:p>
    <w:p w14:paraId="154B95BB">
      <w:pPr>
        <w:tabs>
          <w:tab w:val="left" w:pos="0"/>
          <w:tab w:val="clear" w:pos="420"/>
        </w:tabs>
        <w:ind w:firstLine="424" w:firstLineChars="177"/>
        <w:jc w:val="left"/>
      </w:pPr>
      <w:r>
        <w:rPr>
          <w:rFonts w:hint="eastAsia"/>
          <w:sz w:val="24"/>
        </w:rPr>
        <w:t xml:space="preserve"> </w:t>
      </w:r>
      <w:r>
        <w:rPr>
          <w:rFonts w:hint="eastAsia"/>
        </w:rPr>
        <w:t>根据3.2.2节计算结果，B与C的</w:t>
      </w:r>
      <w:r>
        <w:rPr>
          <w:rFonts w:hint="eastAsia"/>
          <w:i/>
          <w:iCs/>
        </w:rPr>
        <w:t>Nu</w:t>
      </w:r>
      <w:r>
        <w:rPr>
          <w:rFonts w:hint="eastAsia"/>
        </w:rPr>
        <w:t>数基本一致。文章将不含体积内热源的热边界条件B情况下平均</w:t>
      </w:r>
      <w:r>
        <w:rPr>
          <w:rFonts w:hint="eastAsia"/>
          <w:i/>
          <w:iCs/>
        </w:rPr>
        <w:t>Nu</w:t>
      </w:r>
      <w:r>
        <w:rPr>
          <w:rFonts w:hint="eastAsia"/>
        </w:rPr>
        <w:t>数的计算结果,与表一中现有的关联式进行了对比。在过渡流状态下(4.4×10³&lt;Re&lt;6.6×10³)，计算结果与Yu等人</w:t>
      </w:r>
      <w:r>
        <w:rPr>
          <w:rFonts w:hint="eastAsia"/>
        </w:rPr>
        <w:fldChar w:fldCharType="begin"/>
      </w:r>
      <w:r>
        <w:instrText xml:space="preserve"> ADDIN EN.CITE &lt;EndNote&gt;&lt;Cite&gt;&lt;Author&gt;Yu&lt;/Author&gt;&lt;Year&gt;2001&lt;/Year&gt;&lt;RecNum&gt;1215&lt;/RecNum&gt;&lt;DisplayText&gt;&lt;style face="superscript"&gt;[52]&lt;/style&gt;&lt;/DisplayText&gt;&lt;record&gt;&lt;rec-number&gt;1215&lt;/rec-number&gt;&lt;foreign-keys&gt;&lt;key app="EN" db-id="w99z0rttzswp2fers275ssa222v2svx920wa" timestamp="1737011201" guid="3ae6e8bd-bde3-4b49-8132-a983a46bbd6d"&gt;1215&lt;/key&gt;&lt;/foreign-keys&gt;&lt;ref-type name="Journal Article"&gt;17&lt;/ref-type&gt;&lt;contributors&gt;&lt;authors&gt;&lt;author&gt;Yu, Bo&lt;/author&gt;&lt;author&gt;Ozoe, Hiroyuki&lt;/author&gt;&lt;author&gt;W. Churchill, Stuart&lt;/author&gt;&lt;/authors&gt;&lt;/contributors&gt;&lt;titles&gt;&lt;title&gt;The characteristics of fully developed turbulent convection in a round tube&lt;/title&gt;&lt;secondary-title&gt;Chemical Engineering Science&lt;/secondary-title&gt;&lt;/titles&gt;&lt;periodical&gt;&lt;full-title&gt;Chemical Engineering Science&lt;/full-title&gt;&lt;/periodical&gt;&lt;pages&gt;1781-1800&lt;/pages&gt;&lt;volume&gt;56&lt;/volume&gt;&lt;number&gt;5&lt;/number&gt;&lt;keywords&gt;&lt;keyword&gt;Heat transfer&lt;/keyword&gt;&lt;keyword&gt;Convective transport&lt;/keyword&gt;&lt;keyword&gt;Computation&lt;/keyword&gt;&lt;keyword&gt;Fluid mechanics&lt;/keyword&gt;&lt;keyword&gt;Turbulence&lt;/keyword&gt;&lt;keyword&gt;Correlation&lt;/keyword&gt;&lt;/keywords&gt;&lt;dates&gt;&lt;year&gt;2001&lt;/year&gt;&lt;pub-dates&gt;&lt;date&gt;2001/03/01/&lt;/date&gt;&lt;/pub-dates&gt;&lt;/dates&gt;&lt;isbn&gt;0009-2509&lt;/isbn&gt;&lt;urls&gt;&lt;related-urls&gt;&lt;url&gt;https://www.sciencedirect.com/science/article/pii/S0009250900005431&lt;/url&gt;&lt;/related-urls&gt;&lt;/urls&gt;&lt;electronic-resource-num&gt;https://doi.org/10.1016/S0009-2509(00)00543-1&lt;/electronic-resource-num&gt;&lt;/record&gt;&lt;/Cite&gt;&lt;/EndNote&gt;</w:instrText>
      </w:r>
      <w:r>
        <w:rPr>
          <w:rFonts w:hint="eastAsia"/>
        </w:rPr>
        <w:fldChar w:fldCharType="separate"/>
      </w:r>
      <w:r>
        <w:rPr>
          <w:vertAlign w:val="superscript"/>
        </w:rPr>
        <w:t>[52]</w:t>
      </w:r>
      <w:r>
        <w:rPr>
          <w:rFonts w:hint="eastAsia"/>
        </w:rPr>
        <w:fldChar w:fldCharType="end"/>
      </w:r>
      <w:r>
        <w:rPr>
          <w:rFonts w:hint="eastAsia"/>
        </w:rPr>
        <w:t>关联式更吻合，最大偏差在10.21%以内。在湍流区(1.1×10</w:t>
      </w:r>
      <w:r>
        <w:rPr>
          <w:rFonts w:hint="eastAsia"/>
          <w:vertAlign w:val="superscript"/>
        </w:rPr>
        <w:t>4</w:t>
      </w:r>
      <w:r>
        <w:rPr>
          <w:rFonts w:hint="eastAsia"/>
        </w:rPr>
        <w:t>&lt;Re&lt;5.9×10</w:t>
      </w:r>
      <w:r>
        <w:rPr>
          <w:rFonts w:hint="eastAsia"/>
          <w:vertAlign w:val="superscript"/>
        </w:rPr>
        <w:t>4</w:t>
      </w:r>
      <w:r>
        <w:rPr>
          <w:rFonts w:hint="eastAsia"/>
        </w:rPr>
        <w:t>)，计算结果与Gnielinski等人</w:t>
      </w:r>
      <w:r>
        <w:rPr>
          <w:rFonts w:hint="eastAsia"/>
        </w:rPr>
        <w:fldChar w:fldCharType="begin"/>
      </w:r>
      <w:r>
        <w:instrText xml:space="preserve"> ADDIN EN.CITE &lt;EndNote&gt;&lt;Cite&gt;&lt;Author&gt;Gnielinski&lt;/Author&gt;&lt;Year&gt;2013&lt;/Year&gt;&lt;RecNum&gt;1207&lt;/RecNum&gt;&lt;DisplayText&gt;&lt;style face="superscript"&gt;[51]&lt;/style&gt;&lt;/DisplayText&gt;&lt;record&gt;&lt;rec-number&gt;1207&lt;/rec-number&gt;&lt;foreign-keys&gt;&lt;key app="EN" db-id="w99z0rttzswp2fers275ssa222v2svx920wa" timestamp="1737011075" guid="0aced1d7-16a7-4f7b-b582-ab55498b83d2"&gt;1207&lt;/key&gt;&lt;/foreign-keys&gt;&lt;ref-type name="Journal Article"&gt;17&lt;/ref-type&gt;&lt;contributors&gt;&lt;authors&gt;&lt;author&gt;Gnielinski, V.&lt;/author&gt;&lt;/authors&gt;&lt;/contributors&gt;&lt;titles&gt;&lt;title&gt;On heat transfer in tubes&lt;/title&gt;&lt;secondary-title&gt;International Journal of Heat and Mass Transfer&lt;/secondary-title&gt;&lt;/titles&gt;&lt;periodical&gt;&lt;full-title&gt;International Journal of Heat and Mass Transfer&lt;/full-title&gt;&lt;abbr-1&gt;Int. J. Heat Mass Transf.&lt;/abbr-1&gt;&lt;/periodical&gt;&lt;pages&gt;134-140&lt;/pages&gt;&lt;volume&gt;63&lt;/volume&gt;&lt;keywords&gt;&lt;keyword&gt;Heat transfer&lt;/keyword&gt;&lt;keyword&gt;Tubes&lt;/keyword&gt;&lt;keyword&gt;Transition regime&lt;/keyword&gt;&lt;/keywords&gt;&lt;dates&gt;&lt;year&gt;2013&lt;/year&gt;&lt;pub-dates&gt;&lt;date&gt;2013/08/01/&lt;/date&gt;&lt;/pub-dates&gt;&lt;/dates&gt;&lt;isbn&gt;0017-9310&lt;/isbn&gt;&lt;urls&gt;&lt;related-urls&gt;&lt;url&gt;https://www.sciencedirect.com/science/article/pii/S0017931013003207&lt;/url&gt;&lt;/related-urls&gt;&lt;/urls&gt;&lt;electronic-resource-num&gt;https://doi.org/10.1016/j.ijheatmasstransfer.2013.04.015&lt;/electronic-resource-num&gt;&lt;/record&gt;&lt;/Cite&gt;&lt;/EndNote&gt;</w:instrText>
      </w:r>
      <w:r>
        <w:rPr>
          <w:rFonts w:hint="eastAsia"/>
        </w:rPr>
        <w:fldChar w:fldCharType="separate"/>
      </w:r>
      <w:r>
        <w:rPr>
          <w:vertAlign w:val="superscript"/>
        </w:rPr>
        <w:t>[51]</w:t>
      </w:r>
      <w:r>
        <w:rPr>
          <w:rFonts w:hint="eastAsia"/>
        </w:rPr>
        <w:fldChar w:fldCharType="end"/>
      </w:r>
      <w:r>
        <w:rPr>
          <w:rFonts w:hint="eastAsia"/>
        </w:rPr>
        <w:t>关联式吻合度更高，最大偏差在8.64%以内</w:t>
      </w:r>
      <w:r>
        <w:t>。</w:t>
      </w:r>
      <w:r>
        <w:rPr>
          <w:rFonts w:hint="eastAsia"/>
        </w:rPr>
        <w:t>为提高精度</w:t>
      </w:r>
      <w:r>
        <w:t>，对</w:t>
      </w:r>
      <w:r>
        <w:rPr>
          <w:i/>
          <w:iCs/>
        </w:rPr>
        <w:t>Nu</w:t>
      </w:r>
      <w:r>
        <w:rPr>
          <w:i/>
          <w:iCs/>
          <w:vertAlign w:val="subscript"/>
        </w:rPr>
        <w:t>jw</w:t>
      </w:r>
      <w:r>
        <w:t>进行</w:t>
      </w:r>
      <w:r>
        <w:rPr>
          <w:rFonts w:hint="eastAsia"/>
        </w:rPr>
        <w:t>了进一步</w:t>
      </w:r>
      <w:r>
        <w:t>拟合</w:t>
      </w:r>
      <w:r>
        <w:rPr>
          <w:rFonts w:hint="eastAsia"/>
        </w:rPr>
        <w:t>，假设</w:t>
      </w:r>
      <w:r>
        <w:rPr>
          <w:i/>
          <w:iCs/>
        </w:rPr>
        <w:t>Nu</w:t>
      </w:r>
      <w:r>
        <w:rPr>
          <w:i/>
          <w:iCs/>
          <w:vertAlign w:val="subscript"/>
        </w:rPr>
        <w:t>jw</w:t>
      </w:r>
      <w:r>
        <w:rPr>
          <w:rFonts w:hint="eastAsia"/>
        </w:rPr>
        <w:t>是</w:t>
      </w:r>
      <w:r>
        <w:rPr>
          <w:i/>
          <w:iCs/>
        </w:rPr>
        <w:t>a1Re</w:t>
      </w:r>
      <w:r>
        <w:rPr>
          <w:i/>
          <w:iCs/>
          <w:vertAlign w:val="superscript"/>
        </w:rPr>
        <w:t>a2</w:t>
      </w:r>
      <w:r>
        <w:rPr>
          <w:i/>
          <w:iCs/>
        </w:rPr>
        <w:t>Pr</w:t>
      </w:r>
      <w:r>
        <w:rPr>
          <w:i/>
          <w:iCs/>
          <w:vertAlign w:val="superscript"/>
        </w:rPr>
        <w:t>a3</w:t>
      </w:r>
      <w:r>
        <w:rPr>
          <w:rFonts w:hint="eastAsia"/>
        </w:rPr>
        <w:t>类型的典型函数，对3.2.2节计算结果进行分析后，拟合结果如图13所示。由于边界条件的差异，数据分散性得到了明显改善，说明拟合效果较佳，最大误差控制在3.32%以内，最终得到如下经验公式：</w:t>
      </w:r>
    </w:p>
    <w:p w14:paraId="0FBBD744">
      <w:pPr>
        <w:pStyle w:val="27"/>
        <w:ind w:firstLine="0" w:firstLineChars="0"/>
        <w:jc w:val="both"/>
        <w:rPr>
          <w:rFonts w:cs="Times New Roman"/>
          <w:sz w:val="21"/>
          <w:szCs w:val="21"/>
        </w:rPr>
      </w:pPr>
      <w:r>
        <w:rPr>
          <w:rFonts w:cs="Times New Roman"/>
          <w:position w:val="-14"/>
          <w:sz w:val="21"/>
          <w:szCs w:val="21"/>
        </w:rPr>
        <w:tab/>
      </w:r>
      <m:oMath>
        <m:r>
          <m:rPr/>
          <w:rPr>
            <w:rFonts w:ascii="Cambria Math" w:cs="Times New Roman"/>
            <w:sz w:val="21"/>
            <w:szCs w:val="21"/>
          </w:rPr>
          <m:t>N</m:t>
        </m:r>
        <m:sSub>
          <m:sSubPr>
            <m:ctrlPr>
              <w:rPr>
                <w:rFonts w:ascii="Cambria Math" w:hAnsi="Cambria Math" w:cs="Times New Roman"/>
                <w:i/>
                <w:sz w:val="21"/>
                <w:szCs w:val="21"/>
              </w:rPr>
            </m:ctrlPr>
          </m:sSubPr>
          <m:e>
            <m:r>
              <m:rPr/>
              <w:rPr>
                <w:rFonts w:ascii="Cambria Math" w:cs="Times New Roman"/>
                <w:sz w:val="21"/>
                <w:szCs w:val="21"/>
              </w:rPr>
              <m:t>u</m:t>
            </m:r>
            <m:ctrlPr>
              <w:rPr>
                <w:rFonts w:ascii="Cambria Math" w:hAnsi="Cambria Math" w:cs="Times New Roman"/>
                <w:i/>
                <w:sz w:val="21"/>
                <w:szCs w:val="21"/>
              </w:rPr>
            </m:ctrlPr>
          </m:e>
          <m:sub>
            <m:r>
              <m:rPr/>
              <w:rPr>
                <w:rFonts w:ascii="Cambria Math" w:cs="Times New Roman"/>
                <w:sz w:val="21"/>
                <w:szCs w:val="21"/>
              </w:rPr>
              <m:t>jw</m:t>
            </m:r>
            <m:ctrlPr>
              <w:rPr>
                <w:rFonts w:ascii="Cambria Math" w:hAnsi="Cambria Math" w:cs="Times New Roman"/>
                <w:i/>
                <w:sz w:val="21"/>
                <w:szCs w:val="21"/>
              </w:rPr>
            </m:ctrlPr>
          </m:sub>
        </m:sSub>
        <m:r>
          <m:rPr/>
          <w:rPr>
            <w:rFonts w:ascii="Cambria Math" w:cs="Times New Roman"/>
            <w:sz w:val="21"/>
            <w:szCs w:val="21"/>
          </w:rPr>
          <m:t>=0.02481</m:t>
        </m:r>
        <m:func>
          <m:funcPr>
            <m:ctrlPr>
              <w:rPr>
                <w:rFonts w:ascii="Cambria Math" w:hAnsi="Cambria Math" w:cs="Times New Roman"/>
                <w:i/>
                <w:sz w:val="21"/>
                <w:szCs w:val="21"/>
              </w:rPr>
            </m:ctrlPr>
          </m:funcPr>
          <m:fName>
            <m:sSup>
              <m:sSupPr>
                <m:ctrlPr>
                  <w:rPr>
                    <w:rFonts w:ascii="Cambria Math" w:hAnsi="Cambria Math" w:cs="Times New Roman"/>
                    <w:i/>
                    <w:sz w:val="21"/>
                    <w:szCs w:val="21"/>
                  </w:rPr>
                </m:ctrlPr>
              </m:sSupPr>
              <m:e>
                <m:r>
                  <m:rPr/>
                  <w:rPr>
                    <w:rFonts w:ascii="Cambria Math" w:cs="Times New Roman"/>
                    <w:sz w:val="21"/>
                    <w:szCs w:val="21"/>
                  </w:rPr>
                  <m:t>Re</m:t>
                </m:r>
                <m:ctrlPr>
                  <w:rPr>
                    <w:rFonts w:ascii="Cambria Math" w:hAnsi="Cambria Math" w:cs="Times New Roman"/>
                    <w:i/>
                    <w:sz w:val="21"/>
                    <w:szCs w:val="21"/>
                  </w:rPr>
                </m:ctrlPr>
              </m:e>
              <m:sup>
                <m:r>
                  <m:rPr/>
                  <w:rPr>
                    <w:rFonts w:ascii="Cambria Math" w:cs="Times New Roman"/>
                    <w:sz w:val="21"/>
                    <w:szCs w:val="21"/>
                  </w:rPr>
                  <m:t>0.86</m:t>
                </m:r>
                <m:ctrlPr>
                  <w:rPr>
                    <w:rFonts w:ascii="Cambria Math" w:hAnsi="Cambria Math" w:cs="Times New Roman"/>
                    <w:i/>
                    <w:sz w:val="21"/>
                    <w:szCs w:val="21"/>
                  </w:rPr>
                </m:ctrlPr>
              </m:sup>
            </m:sSup>
            <m:ctrlPr>
              <w:rPr>
                <w:rFonts w:ascii="Cambria Math" w:hAnsi="Cambria Math" w:cs="Times New Roman"/>
                <w:i/>
                <w:sz w:val="21"/>
                <w:szCs w:val="21"/>
              </w:rPr>
            </m:ctrlPr>
          </m:fName>
          <m:e>
            <m:sSup>
              <m:sSupPr>
                <m:ctrlPr>
                  <w:rPr>
                    <w:rFonts w:ascii="Cambria Math" w:hAnsi="Cambria Math" w:cs="Times New Roman"/>
                    <w:i/>
                    <w:sz w:val="21"/>
                    <w:szCs w:val="21"/>
                  </w:rPr>
                </m:ctrlPr>
              </m:sSupPr>
              <m:e>
                <m:r>
                  <m:rPr/>
                  <w:rPr>
                    <w:rFonts w:ascii="Cambria Math" w:cs="Times New Roman"/>
                    <w:sz w:val="21"/>
                    <w:szCs w:val="21"/>
                  </w:rPr>
                  <m:t>Pr</m:t>
                </m:r>
                <m:ctrlPr>
                  <w:rPr>
                    <w:rFonts w:ascii="Cambria Math" w:hAnsi="Cambria Math" w:cs="Times New Roman"/>
                    <w:i/>
                    <w:sz w:val="21"/>
                    <w:szCs w:val="21"/>
                  </w:rPr>
                </m:ctrlPr>
              </m:e>
              <m:sup>
                <m:r>
                  <m:rPr/>
                  <w:rPr>
                    <w:rFonts w:ascii="Cambria Math" w:cs="Times New Roman"/>
                    <w:sz w:val="21"/>
                    <w:szCs w:val="21"/>
                  </w:rPr>
                  <m:t>0.19</m:t>
                </m:r>
                <m:ctrlPr>
                  <w:rPr>
                    <w:rFonts w:ascii="Cambria Math" w:hAnsi="Cambria Math" w:cs="Times New Roman"/>
                    <w:i/>
                    <w:sz w:val="21"/>
                    <w:szCs w:val="21"/>
                  </w:rPr>
                </m:ctrlPr>
              </m:sup>
            </m:sSup>
            <m:ctrlPr>
              <w:rPr>
                <w:rFonts w:ascii="Cambria Math" w:hAnsi="Cambria Math" w:cs="Times New Roman"/>
                <w:i/>
                <w:sz w:val="21"/>
                <w:szCs w:val="21"/>
              </w:rPr>
            </m:ctrlPr>
          </m:e>
        </m:func>
      </m:oMath>
      <w:r>
        <w:rPr>
          <w:rFonts w:cs="Times New Roman"/>
          <w:position w:val="-14"/>
          <w:sz w:val="21"/>
          <w:szCs w:val="21"/>
        </w:rPr>
        <w:tab/>
      </w:r>
      <w:r>
        <w:rPr>
          <w:rFonts w:cs="Times New Roman"/>
          <w:sz w:val="21"/>
          <w:szCs w:val="21"/>
        </w:rPr>
        <w:t>(2</w:t>
      </w:r>
      <w:r>
        <w:rPr>
          <w:rFonts w:hint="eastAsia" w:cs="Times New Roman"/>
          <w:sz w:val="21"/>
          <w:szCs w:val="21"/>
        </w:rPr>
        <w:t>8</w:t>
      </w:r>
      <w:r>
        <w:rPr>
          <w:rFonts w:cs="Times New Roman"/>
          <w:sz w:val="21"/>
          <w:szCs w:val="21"/>
        </w:rPr>
        <w:t>)</w:t>
      </w:r>
    </w:p>
    <w:p w14:paraId="343E0540">
      <w:pPr>
        <w:spacing w:line="240" w:lineRule="auto"/>
        <w:ind w:left="-420" w:leftChars="-200" w:firstLine="420"/>
        <w:jc w:val="center"/>
      </w:pPr>
      <w:r>
        <w:drawing>
          <wp:inline distT="0" distB="0" distL="114300" distR="114300">
            <wp:extent cx="3565525" cy="2520315"/>
            <wp:effectExtent l="0" t="0" r="3175" b="6985"/>
            <wp:docPr id="18" name="图片 8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8" descr="图表, 折线图&#10;&#10;AI 生成的内容可能不正确。"/>
                    <pic:cNvPicPr>
                      <a:picLocks noChangeAspect="1"/>
                    </pic:cNvPicPr>
                  </pic:nvPicPr>
                  <pic:blipFill>
                    <a:blip r:embed="rId27"/>
                    <a:stretch>
                      <a:fillRect/>
                    </a:stretch>
                  </pic:blipFill>
                  <pic:spPr>
                    <a:xfrm>
                      <a:off x="0" y="0"/>
                      <a:ext cx="3565525" cy="2520315"/>
                    </a:xfrm>
                    <a:prstGeom prst="rect">
                      <a:avLst/>
                    </a:prstGeom>
                    <a:noFill/>
                    <a:ln>
                      <a:noFill/>
                    </a:ln>
                  </pic:spPr>
                </pic:pic>
              </a:graphicData>
            </a:graphic>
          </wp:inline>
        </w:drawing>
      </w:r>
    </w:p>
    <w:p w14:paraId="4A5C2EE8">
      <w:pPr>
        <w:spacing w:line="240" w:lineRule="auto"/>
        <w:ind w:left="-420" w:leftChars="-200" w:firstLine="361"/>
        <w:jc w:val="center"/>
        <w:rPr>
          <w:b/>
          <w:bCs/>
          <w:sz w:val="18"/>
          <w:szCs w:val="18"/>
        </w:rPr>
      </w:pPr>
      <w:r>
        <w:rPr>
          <w:rFonts w:hint="eastAsia"/>
          <w:b/>
          <w:bCs/>
          <w:sz w:val="18"/>
          <w:szCs w:val="18"/>
        </w:rPr>
        <w:t xml:space="preserve">图13. </w:t>
      </w:r>
      <w:r>
        <w:rPr>
          <w:b/>
          <w:bCs/>
          <w:sz w:val="18"/>
          <w:szCs w:val="18"/>
        </w:rPr>
        <w:t>CFD仿真结果与无内部体积热源的拟合努塞尔数相关性的比较</w:t>
      </w:r>
    </w:p>
    <w:p w14:paraId="4D805F22">
      <w:pPr>
        <w:ind w:left="-420" w:leftChars="-200" w:firstLine="361"/>
        <w:jc w:val="center"/>
        <w:rPr>
          <w:sz w:val="15"/>
          <w:szCs w:val="15"/>
        </w:rPr>
      </w:pPr>
      <w:r>
        <w:rPr>
          <w:b/>
          <w:bCs/>
          <w:sz w:val="18"/>
          <w:szCs w:val="15"/>
        </w:rPr>
        <w:t xml:space="preserve">Fig </w:t>
      </w:r>
      <w:r>
        <w:rPr>
          <w:rFonts w:hint="eastAsia"/>
          <w:b/>
          <w:bCs/>
          <w:sz w:val="18"/>
          <w:szCs w:val="15"/>
        </w:rPr>
        <w:t>.13</w:t>
      </w:r>
      <w:r>
        <w:rPr>
          <w:b/>
          <w:bCs/>
          <w:sz w:val="18"/>
          <w:szCs w:val="15"/>
        </w:rPr>
        <w:t>.</w:t>
      </w:r>
      <w:r>
        <w:rPr>
          <w:rFonts w:hint="eastAsia"/>
          <w:b/>
          <w:bCs/>
          <w:sz w:val="18"/>
          <w:szCs w:val="15"/>
        </w:rPr>
        <w:t xml:space="preserve">  </w:t>
      </w:r>
      <w:r>
        <w:rPr>
          <w:b/>
          <w:bCs/>
          <w:sz w:val="18"/>
          <w:szCs w:val="15"/>
        </w:rPr>
        <w:t xml:space="preserve"> </w:t>
      </w:r>
      <w:r>
        <w:rPr>
          <w:rFonts w:hint="eastAsia"/>
          <w:b/>
          <w:bCs/>
          <w:sz w:val="18"/>
          <w:szCs w:val="15"/>
        </w:rPr>
        <w:t>Comparison between CFD simulation results and the fitted Nusselt number correlation without internal volumetric heat source</w:t>
      </w:r>
    </w:p>
    <w:p w14:paraId="50CE87EC">
      <w:pPr>
        <w:pStyle w:val="5"/>
      </w:pPr>
      <w:r>
        <w:t>含体积内热源熔盐Nu</w:t>
      </w:r>
      <w:r>
        <w:rPr>
          <w:vertAlign w:val="subscript"/>
        </w:rPr>
        <w:t>jw+Qave</w:t>
      </w:r>
    </w:p>
    <w:p w14:paraId="1E414A25">
      <w:pPr>
        <w:pStyle w:val="57"/>
        <w:tabs>
          <w:tab w:val="left" w:pos="1276"/>
          <w:tab w:val="clear" w:pos="420"/>
        </w:tabs>
        <w:ind w:left="264" w:leftChars="126" w:firstLine="56" w:firstLineChars="27"/>
      </w:pPr>
      <w:r>
        <w:rPr>
          <w:rFonts w:hint="eastAsia"/>
          <w:b/>
          <w:bCs w:val="0"/>
        </w:rPr>
        <w:t>2</w:t>
      </w:r>
      <w:r>
        <w:rPr>
          <w:b/>
          <w:bCs w:val="0"/>
        </w:rPr>
        <w:t>.3.2.1</w:t>
      </w:r>
      <w:r>
        <w:rPr>
          <w:rFonts w:hint="eastAsia"/>
          <w:bCs w:val="0"/>
        </w:rPr>
        <w:t>传统</w:t>
      </w:r>
      <w:r>
        <w:rPr>
          <w:bCs w:val="0"/>
          <w:i/>
          <w:iCs/>
        </w:rPr>
        <w:t>Nu</w:t>
      </w:r>
      <w:r>
        <w:rPr>
          <w:bCs w:val="0"/>
        </w:rPr>
        <w:t>数经验</w:t>
      </w:r>
      <w:r>
        <w:rPr>
          <w:rFonts w:hint="eastAsia"/>
          <w:bCs w:val="0"/>
        </w:rPr>
        <w:t>关联式</w:t>
      </w:r>
      <w:r>
        <w:rPr>
          <w:bCs w:val="0"/>
        </w:rPr>
        <w:t>适用性评价</w:t>
      </w:r>
    </w:p>
    <w:p w14:paraId="49C62603">
      <w:pPr>
        <w:ind w:firstLine="367" w:firstLineChars="175"/>
        <w:rPr>
          <w:szCs w:val="18"/>
        </w:rPr>
      </w:pPr>
      <w:r>
        <w:rPr>
          <w:rFonts w:hint="eastAsia"/>
          <w:szCs w:val="18"/>
        </w:rPr>
        <w:t>根据热边界条件A(A-a、A-b、A-c)的计算结果，对现有表1中现有的无体积内热源</w:t>
      </w:r>
      <w:r>
        <w:rPr>
          <w:rFonts w:hint="eastAsia"/>
          <w:i/>
          <w:iCs/>
          <w:szCs w:val="18"/>
        </w:rPr>
        <w:t>Nu</w:t>
      </w:r>
      <w:r>
        <w:rPr>
          <w:rFonts w:hint="eastAsia"/>
          <w:szCs w:val="18"/>
        </w:rPr>
        <w:t>数经验关联式进行评估，对比结果如图14所示。</w:t>
      </w:r>
    </w:p>
    <w:p w14:paraId="51AD203F">
      <w:pPr>
        <w:tabs>
          <w:tab w:val="left" w:pos="312"/>
        </w:tabs>
        <w:spacing w:line="240" w:lineRule="auto"/>
        <w:ind w:left="-420" w:leftChars="-200" w:firstLine="420"/>
        <w:jc w:val="center"/>
      </w:pPr>
      <w:r>
        <w:drawing>
          <wp:inline distT="0" distB="0" distL="114300" distR="114300">
            <wp:extent cx="3079115" cy="2520315"/>
            <wp:effectExtent l="0" t="0" r="6985" b="6985"/>
            <wp:docPr id="19" name="图片 89"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9" descr="图表, 散点图&#10;&#10;AI 生成的内容可能不正确。"/>
                    <pic:cNvPicPr>
                      <a:picLocks noChangeAspect="1"/>
                    </pic:cNvPicPr>
                  </pic:nvPicPr>
                  <pic:blipFill>
                    <a:blip r:embed="rId28"/>
                    <a:stretch>
                      <a:fillRect/>
                    </a:stretch>
                  </pic:blipFill>
                  <pic:spPr>
                    <a:xfrm>
                      <a:off x="0" y="0"/>
                      <a:ext cx="3079115" cy="2520315"/>
                    </a:xfrm>
                    <a:prstGeom prst="rect">
                      <a:avLst/>
                    </a:prstGeom>
                    <a:noFill/>
                    <a:ln>
                      <a:noFill/>
                    </a:ln>
                  </pic:spPr>
                </pic:pic>
              </a:graphicData>
            </a:graphic>
          </wp:inline>
        </w:drawing>
      </w:r>
    </w:p>
    <w:p w14:paraId="79BB04F3">
      <w:pPr>
        <w:tabs>
          <w:tab w:val="left" w:pos="312"/>
        </w:tabs>
        <w:spacing w:line="240" w:lineRule="auto"/>
        <w:ind w:left="-420" w:leftChars="-200" w:firstLine="361"/>
        <w:jc w:val="center"/>
        <w:rPr>
          <w:b/>
          <w:bCs/>
        </w:rPr>
      </w:pPr>
      <w:r>
        <w:rPr>
          <w:b/>
          <w:bCs/>
          <w:sz w:val="18"/>
          <w:szCs w:val="18"/>
        </w:rPr>
        <w:t>图14. 无体积</w:t>
      </w:r>
      <w:r>
        <w:rPr>
          <w:rFonts w:hint="eastAsia"/>
          <w:b/>
          <w:bCs/>
          <w:sz w:val="18"/>
          <w:szCs w:val="18"/>
        </w:rPr>
        <w:t>内</w:t>
      </w:r>
      <w:r>
        <w:rPr>
          <w:b/>
          <w:bCs/>
          <w:sz w:val="18"/>
          <w:szCs w:val="18"/>
        </w:rPr>
        <w:t>热源的</w:t>
      </w:r>
      <w:r>
        <w:rPr>
          <w:rFonts w:hint="eastAsia"/>
          <w:b/>
          <w:bCs/>
          <w:sz w:val="18"/>
          <w:szCs w:val="18"/>
        </w:rPr>
        <w:t>Nu</w:t>
      </w:r>
      <w:r>
        <w:rPr>
          <w:b/>
          <w:bCs/>
          <w:sz w:val="18"/>
          <w:szCs w:val="18"/>
        </w:rPr>
        <w:t>数经验</w:t>
      </w:r>
      <w:r>
        <w:rPr>
          <w:rFonts w:hint="eastAsia"/>
          <w:b/>
          <w:bCs/>
          <w:sz w:val="18"/>
          <w:szCs w:val="18"/>
        </w:rPr>
        <w:t>关联式</w:t>
      </w:r>
      <w:r>
        <w:rPr>
          <w:b/>
          <w:bCs/>
          <w:sz w:val="18"/>
          <w:szCs w:val="18"/>
        </w:rPr>
        <w:t>与有体积</w:t>
      </w:r>
      <w:r>
        <w:rPr>
          <w:rFonts w:hint="eastAsia"/>
          <w:b/>
          <w:bCs/>
          <w:sz w:val="18"/>
          <w:szCs w:val="18"/>
        </w:rPr>
        <w:t>内</w:t>
      </w:r>
      <w:r>
        <w:rPr>
          <w:b/>
          <w:bCs/>
          <w:sz w:val="18"/>
          <w:szCs w:val="18"/>
        </w:rPr>
        <w:t>热源的CFD结果比较</w:t>
      </w:r>
    </w:p>
    <w:p w14:paraId="16B9C5FB">
      <w:pPr>
        <w:ind w:left="-420" w:leftChars="-200" w:firstLine="361"/>
        <w:jc w:val="center"/>
        <w:rPr>
          <w:sz w:val="15"/>
          <w:szCs w:val="15"/>
        </w:rPr>
      </w:pPr>
      <w:r>
        <w:rPr>
          <w:b/>
          <w:bCs/>
          <w:sz w:val="18"/>
          <w:szCs w:val="15"/>
        </w:rPr>
        <w:t xml:space="preserve">Fig </w:t>
      </w:r>
      <w:r>
        <w:rPr>
          <w:rFonts w:hint="eastAsia"/>
          <w:b/>
          <w:bCs/>
          <w:sz w:val="18"/>
          <w:szCs w:val="15"/>
        </w:rPr>
        <w:t>.14</w:t>
      </w:r>
      <w:r>
        <w:rPr>
          <w:b/>
          <w:bCs/>
          <w:sz w:val="18"/>
          <w:szCs w:val="15"/>
        </w:rPr>
        <w:t>.</w:t>
      </w:r>
      <w:r>
        <w:rPr>
          <w:rFonts w:hint="eastAsia"/>
          <w:b/>
          <w:bCs/>
          <w:sz w:val="18"/>
          <w:szCs w:val="15"/>
        </w:rPr>
        <w:t xml:space="preserve">  </w:t>
      </w:r>
      <w:r>
        <w:rPr>
          <w:b/>
          <w:bCs/>
          <w:sz w:val="18"/>
          <w:szCs w:val="15"/>
        </w:rPr>
        <w:t xml:space="preserve"> </w:t>
      </w:r>
      <w:r>
        <w:rPr>
          <w:rFonts w:hint="eastAsia"/>
          <w:b/>
          <w:bCs/>
          <w:sz w:val="18"/>
          <w:szCs w:val="15"/>
        </w:rPr>
        <w:t>Comparison between the empirical Nusselt number correlation without internal volumetric heat source and the CFD results with internal volumetric heat source</w:t>
      </w:r>
    </w:p>
    <w:p w14:paraId="6FECF0A4">
      <w:pPr>
        <w:ind w:right="-312" w:rightChars="-149" w:firstLine="420"/>
        <w:rPr>
          <w:color w:val="000000" w:themeColor="text1"/>
          <w:spacing w:val="2"/>
          <w:szCs w:val="18"/>
          <w:shd w:val="clear" w:color="auto" w:fill="FFFFFF"/>
          <w14:textFill>
            <w14:solidFill>
              <w14:schemeClr w14:val="tx1"/>
            </w14:solidFill>
          </w14:textFill>
        </w:rPr>
      </w:pPr>
      <w:r>
        <w:rPr>
          <w:rFonts w:hint="eastAsia"/>
          <w:szCs w:val="18"/>
        </w:rPr>
        <w:t>结果表明，</w:t>
      </w:r>
      <w:r>
        <w:rPr>
          <w:rFonts w:hint="eastAsia"/>
          <w:spacing w:val="2"/>
          <w:szCs w:val="18"/>
          <w:shd w:val="clear" w:color="auto" w:fill="FFFFFF"/>
        </w:rPr>
        <w:t>传统经验关联式在过渡区和湍流区均表现出较大的离散性，这进一步增加了工程应用中的不确定性。含体积内热源熔盐</w:t>
      </w:r>
      <w:r>
        <w:rPr>
          <w:rFonts w:hint="eastAsia"/>
          <w:szCs w:val="18"/>
        </w:rPr>
        <w:t>在低</w:t>
      </w:r>
      <w:r>
        <w:rPr>
          <w:rFonts w:hint="eastAsia"/>
          <w:i/>
          <w:iCs/>
          <w:szCs w:val="18"/>
        </w:rPr>
        <w:t>Re</w:t>
      </w:r>
      <w:r>
        <w:rPr>
          <w:rFonts w:hint="eastAsia"/>
          <w:szCs w:val="18"/>
        </w:rPr>
        <w:t>数过渡区</w:t>
      </w:r>
      <w:r>
        <w:rPr>
          <w:rFonts w:hint="eastAsia"/>
          <w:spacing w:val="2"/>
          <w:szCs w:val="18"/>
          <w:shd w:val="clear" w:color="auto" w:fill="FFFFFF"/>
        </w:rPr>
        <w:t>的平均</w:t>
      </w:r>
      <w:r>
        <w:rPr>
          <w:rFonts w:hint="eastAsia"/>
          <w:i/>
          <w:iCs/>
          <w:spacing w:val="2"/>
          <w:szCs w:val="18"/>
          <w:shd w:val="clear" w:color="auto" w:fill="FFFFFF"/>
        </w:rPr>
        <w:t>Nu</w:t>
      </w:r>
      <w:r>
        <w:rPr>
          <w:rFonts w:hint="eastAsia"/>
          <w:spacing w:val="2"/>
          <w:szCs w:val="18"/>
          <w:shd w:val="clear" w:color="auto" w:fill="FFFFFF"/>
        </w:rPr>
        <w:t>数明显低于传统</w:t>
      </w:r>
      <w:r>
        <w:rPr>
          <w:rFonts w:hint="eastAsia"/>
          <w:i/>
          <w:iCs/>
          <w:spacing w:val="2"/>
          <w:szCs w:val="18"/>
          <w:shd w:val="clear" w:color="auto" w:fill="FFFFFF"/>
        </w:rPr>
        <w:t>Nu</w:t>
      </w:r>
      <w:r>
        <w:rPr>
          <w:rFonts w:hint="eastAsia"/>
          <w:spacing w:val="2"/>
          <w:szCs w:val="18"/>
          <w:shd w:val="clear" w:color="auto" w:fill="FFFFFF"/>
        </w:rPr>
        <w:t>数关联式的预测值</w:t>
      </w:r>
      <w:r>
        <w:rPr>
          <w:rFonts w:hint="eastAsia"/>
          <w:szCs w:val="18"/>
        </w:rPr>
        <w:t>，说明体积内热源的存在会导致现有无体积内热源关联式在低</w:t>
      </w:r>
      <w:r>
        <w:rPr>
          <w:rFonts w:hint="eastAsia"/>
          <w:i/>
          <w:iCs/>
          <w:szCs w:val="18"/>
        </w:rPr>
        <w:t>Re</w:t>
      </w:r>
      <w:r>
        <w:rPr>
          <w:rFonts w:hint="eastAsia"/>
          <w:szCs w:val="18"/>
        </w:rPr>
        <w:t>数存在较大偏差。且体积内热源比例越高，偏差越显著。</w:t>
      </w:r>
      <w:r>
        <w:rPr>
          <w:rFonts w:hint="eastAsia"/>
          <w:spacing w:val="2"/>
          <w:szCs w:val="18"/>
          <w:shd w:val="clear" w:color="auto" w:fill="FFFFFF"/>
        </w:rPr>
        <w:t>以预测精度较高的</w:t>
      </w:r>
      <w:r>
        <w:rPr>
          <w:color w:val="000000" w:themeColor="text1"/>
          <w:spacing w:val="2"/>
          <w:szCs w:val="18"/>
          <w:shd w:val="clear" w:color="auto" w:fill="FFFFFF"/>
          <w14:textFill>
            <w14:solidFill>
              <w14:schemeClr w14:val="tx1"/>
            </w14:solidFill>
          </w14:textFill>
        </w:rPr>
        <w:t>Gnielinski</w:t>
      </w:r>
      <w:r>
        <w:rPr>
          <w:color w:val="000000" w:themeColor="text1"/>
          <w:spacing w:val="2"/>
          <w:szCs w:val="18"/>
          <w:shd w:val="clear" w:color="auto" w:fill="FFFFFF"/>
          <w14:textFill>
            <w14:solidFill>
              <w14:schemeClr w14:val="tx1"/>
            </w14:solidFill>
          </w14:textFill>
        </w:rPr>
        <w:fldChar w:fldCharType="begin"/>
      </w:r>
      <w:r>
        <w:rPr>
          <w:color w:val="000000" w:themeColor="text1"/>
          <w:spacing w:val="2"/>
          <w:szCs w:val="18"/>
          <w:shd w:val="clear" w:color="auto" w:fill="FFFFFF"/>
          <w14:textFill>
            <w14:solidFill>
              <w14:schemeClr w14:val="tx1"/>
            </w14:solidFill>
          </w14:textFill>
        </w:rPr>
        <w:instrText xml:space="preserve"> ADDIN EN.CITE &lt;EndNote&gt;&lt;Cite&gt;&lt;Author&gt;Gnielinski&lt;/Author&gt;&lt;Year&gt;2013&lt;/Year&gt;&lt;RecNum&gt;1207&lt;/RecNum&gt;&lt;DisplayText&gt;&lt;style face="superscript"&gt;[51]&lt;/style&gt;&lt;/DisplayText&gt;&lt;record&gt;&lt;rec-number&gt;1207&lt;/rec-number&gt;&lt;foreign-keys&gt;&lt;key app="EN" db-id="w99z0rttzswp2fers275ssa222v2svx920wa" timestamp="1737011075" guid="0aced1d7-16a7-4f7b-b582-ab55498b83d2"&gt;1207&lt;/key&gt;&lt;/foreign-keys&gt;&lt;ref-type name="Journal Article"&gt;17&lt;/ref-type&gt;&lt;contributors&gt;&lt;authors&gt;&lt;author&gt;Gnielinski, V.&lt;/author&gt;&lt;/authors&gt;&lt;/contributors&gt;&lt;titles&gt;&lt;title&gt;On heat transfer in tubes&lt;/title&gt;&lt;secondary-title&gt;International Journal of Heat and Mass Transfer&lt;/secondary-title&gt;&lt;/titles&gt;&lt;periodical&gt;&lt;full-title&gt;International Journal of Heat and Mass Transfer&lt;/full-title&gt;&lt;abbr-1&gt;Int. J. Heat Mass Transf.&lt;/abbr-1&gt;&lt;/periodical&gt;&lt;pages&gt;134-140&lt;/pages&gt;&lt;volume&gt;63&lt;/volume&gt;&lt;keywords&gt;&lt;keyword&gt;Heat transfer&lt;/keyword&gt;&lt;keyword&gt;Tubes&lt;/keyword&gt;&lt;keyword&gt;Transition regime&lt;/keyword&gt;&lt;/keywords&gt;&lt;dates&gt;&lt;year&gt;2013&lt;/year&gt;&lt;pub-dates&gt;&lt;date&gt;2013/08/01/&lt;/date&gt;&lt;/pub-dates&gt;&lt;/dates&gt;&lt;isbn&gt;0017-9310&lt;/isbn&gt;&lt;urls&gt;&lt;related-urls&gt;&lt;url&gt;https://www.sciencedirect.com/science/article/pii/S0017931013003207&lt;/url&gt;&lt;/related-urls&gt;&lt;/urls&gt;&lt;electronic-resource-num&gt;https://doi.org/10.1016/j.ijheatmasstransfer.2013.04.015&lt;/electronic-resource-num&gt;&lt;/record&gt;&lt;/Cite&gt;&lt;/EndNote&gt;</w:instrText>
      </w:r>
      <w:r>
        <w:rPr>
          <w:color w:val="000000" w:themeColor="text1"/>
          <w:spacing w:val="2"/>
          <w:szCs w:val="18"/>
          <w:shd w:val="clear" w:color="auto" w:fill="FFFFFF"/>
          <w14:textFill>
            <w14:solidFill>
              <w14:schemeClr w14:val="tx1"/>
            </w14:solidFill>
          </w14:textFill>
        </w:rPr>
        <w:fldChar w:fldCharType="separate"/>
      </w:r>
      <w:r>
        <w:rPr>
          <w:color w:val="000000" w:themeColor="text1"/>
          <w:spacing w:val="2"/>
          <w:szCs w:val="18"/>
          <w:shd w:val="clear" w:color="auto" w:fill="FFFFFF"/>
          <w:vertAlign w:val="superscript"/>
          <w14:textFill>
            <w14:solidFill>
              <w14:schemeClr w14:val="tx1"/>
            </w14:solidFill>
          </w14:textFill>
        </w:rPr>
        <w:t>[51]</w:t>
      </w:r>
      <w:r>
        <w:rPr>
          <w:color w:val="000000" w:themeColor="text1"/>
          <w:spacing w:val="2"/>
          <w:szCs w:val="18"/>
          <w:shd w:val="clear" w:color="auto" w:fill="FFFFFF"/>
          <w14:textFill>
            <w14:solidFill>
              <w14:schemeClr w14:val="tx1"/>
            </w14:solidFill>
          </w14:textFill>
        </w:rPr>
        <w:fldChar w:fldCharType="end"/>
      </w:r>
      <w:r>
        <w:rPr>
          <w:rFonts w:hint="eastAsia"/>
          <w:color w:val="000000" w:themeColor="text1"/>
          <w:spacing w:val="2"/>
          <w:szCs w:val="18"/>
          <w:shd w:val="clear" w:color="auto" w:fill="FFFFFF"/>
          <w14:textFill>
            <w14:solidFill>
              <w14:schemeClr w14:val="tx1"/>
            </w14:solidFill>
          </w14:textFill>
        </w:rPr>
        <w:t>为例，a、b、c情况下</w:t>
      </w:r>
      <w:r>
        <w:rPr>
          <w:rFonts w:hint="eastAsia"/>
          <w:szCs w:val="18"/>
        </w:rPr>
        <w:t>，最大偏差分别到67.23%、34.65%、21.83%。</w:t>
      </w:r>
      <w:r>
        <w:rPr>
          <w:rFonts w:hint="eastAsia"/>
          <w:color w:val="000000" w:themeColor="text1"/>
          <w:spacing w:val="2"/>
          <w:shd w:val="clear" w:color="auto" w:fill="FFFFFF"/>
          <w14:textFill>
            <w14:solidFill>
              <w14:schemeClr w14:val="tx1"/>
            </w14:solidFill>
          </w14:textFill>
        </w:rPr>
        <w:t>因此，传统经验关联式的适用性仍需进一步验证和完善，</w:t>
      </w:r>
      <w:r>
        <w:rPr>
          <w:rFonts w:hint="eastAsia" w:ascii="宋体" w:hAnsi="宋体" w:cs="宋体"/>
          <w:spacing w:val="2"/>
          <w:shd w:val="clear" w:color="auto" w:fill="FFFFFF"/>
        </w:rPr>
        <w:t>过度依赖传统模型易引发显著的设计风险。</w:t>
      </w:r>
    </w:p>
    <w:p w14:paraId="6FD8C833">
      <w:pPr>
        <w:ind w:firstLine="420"/>
        <w:rPr>
          <w:color w:val="000000" w:themeColor="text1"/>
          <w:spacing w:val="2"/>
          <w:szCs w:val="18"/>
          <w:shd w:val="clear" w:color="auto" w:fill="FFFFFF"/>
          <w14:textFill>
            <w14:solidFill>
              <w14:schemeClr w14:val="tx1"/>
            </w14:solidFill>
          </w14:textFill>
        </w:rPr>
      </w:pPr>
      <w:r>
        <w:rPr>
          <w:rFonts w:hint="eastAsia"/>
          <w:szCs w:val="18"/>
        </w:rPr>
        <w:t>值得注意的是，</w:t>
      </w:r>
      <w:r>
        <w:rPr>
          <w:color w:val="000000" w:themeColor="text1"/>
          <w:spacing w:val="2"/>
          <w:szCs w:val="18"/>
          <w:shd w:val="clear" w:color="auto" w:fill="FFFFFF"/>
          <w14:textFill>
            <w14:solidFill>
              <w14:schemeClr w14:val="tx1"/>
            </w14:solidFill>
          </w14:textFill>
        </w:rPr>
        <w:t>在过渡区，Wu等人</w:t>
      </w:r>
      <w:r>
        <w:rPr>
          <w:color w:val="000000" w:themeColor="text1"/>
          <w:spacing w:val="2"/>
          <w:szCs w:val="18"/>
          <w:shd w:val="clear" w:color="auto" w:fill="FFFFFF"/>
          <w14:textFill>
            <w14:solidFill>
              <w14:schemeClr w14:val="tx1"/>
            </w14:solidFill>
          </w14:textFill>
        </w:rPr>
        <w:fldChar w:fldCharType="begin"/>
      </w:r>
      <w:r>
        <w:rPr>
          <w:rFonts w:hint="eastAsia"/>
          <w:color w:val="000000" w:themeColor="text1"/>
          <w:spacing w:val="2"/>
          <w:szCs w:val="18"/>
          <w:shd w:val="clear" w:color="auto" w:fill="FFFFFF"/>
          <w14:textFill>
            <w14:solidFill>
              <w14:schemeClr w14:val="tx1"/>
            </w14:solidFill>
          </w14:textFill>
        </w:rPr>
        <w:instrText xml:space="preserve"> ADDIN EN.CITE &lt;EndNote&gt;&lt;Cite&gt;&lt;Author&gt;Wu&lt;/Author&gt;&lt;Year&gt;2012&lt;/Year&gt;&lt;RecNum&gt;1203&lt;/RecNum&gt;&lt;DisplayText&gt;&lt;style face="superscript"&gt;[20]&lt;/style&gt;&lt;/DisplayText&gt;&lt;record&gt;&lt;rec-number&gt;1203&lt;/rec-number&gt;&lt;foreign-keys&gt;&lt;key app="EN" db-id="w99z0rttzswp2fers275ssa222v2svx920wa" timestamp="1737011004" guid="314585a4-d929-4b90-8bbb-550f51d51ebc"&gt;1203&lt;/key&gt;&lt;/foreign-keys&gt;&lt;ref-type name="Journal Article"&gt;17&lt;/ref-type&gt;&lt;contributors&gt;&lt;authors&gt;&lt;author&gt;Wu, Yu-Ting&lt;/author&gt;&lt;author&gt;Chen, Cong&lt;/author&gt;&lt;author&gt;Liu, Bin&lt;/author&gt;&lt;author&gt;Ma, Chong-Fang&lt;/author&gt;&lt;/authors&gt;&lt;/contributors&gt;&lt;titles&gt;&lt;title&gt;Investigation on forced convective heat transfer of molten salts in circular tubes&lt;/title&gt;&lt;secondary-title&gt;International Communications in Heat and Mass Transfer&lt;/secondary-title&gt;&lt;/titles&gt;&lt;periodical&gt;&lt;full-title&gt;International Communications in Heat and Mass Transfer&lt;/full-title&gt;&lt;abbr-1&gt;Int. Commun. Heat Mass Transf.&lt;/abbr-1&gt;&lt;/periodical&gt;&lt;pages&gt;1550-1555&lt;/pages&gt;&lt;volume&gt;39&lt;/volume&gt;&lt;number&gt;10&lt;/number&gt;&lt;keywords&gt;&lt;keyword&gt;Molten salt&lt;/keyword&gt;&lt;keyword&gt;Forced convection&lt;/keyword&gt;&lt;keyword&gt;Heat transfer coefficient&lt;/keyword&gt;&lt;keyword&gt;Correlations&lt;/keyword&gt;&lt;keyword&gt;Least-squares method&lt;/keyword&gt;&lt;/keywords&gt;&lt;dates&gt;&lt;year&gt;2012&lt;/year&gt;&lt;pub-dates&gt;&lt;date&gt;2012/12/01/&lt;/date&gt;&lt;/pub-dates&gt;&lt;/dates&gt;&lt;isbn&gt;0735-1933&lt;/isbn&gt;&lt;urls&gt;&lt;related-urls&gt;&lt;url&gt;https://www.sciencedirect.com/science/article/pii/S073519331200214X&lt;/url&gt;&lt;/related-urls&gt;&lt;/urls&gt;&lt;electronic-resource-num&gt;https://doi.org/10.1016/j.icheatmasstransfer.2012.09.002&lt;/electronic-resource-num&gt;&lt;/record&gt;&lt;/Cite&gt;&lt;/EndNote&gt;</w:instrText>
      </w:r>
      <w:r>
        <w:rPr>
          <w:color w:val="000000" w:themeColor="text1"/>
          <w:spacing w:val="2"/>
          <w:szCs w:val="18"/>
          <w:shd w:val="clear" w:color="auto" w:fill="FFFFFF"/>
          <w14:textFill>
            <w14:solidFill>
              <w14:schemeClr w14:val="tx1"/>
            </w14:solidFill>
          </w14:textFill>
        </w:rPr>
        <w:fldChar w:fldCharType="separate"/>
      </w:r>
      <w:r>
        <w:rPr>
          <w:rFonts w:hint="eastAsia"/>
          <w:color w:val="000000" w:themeColor="text1"/>
          <w:spacing w:val="2"/>
          <w:szCs w:val="18"/>
          <w:shd w:val="clear" w:color="auto" w:fill="FFFFFF"/>
          <w:vertAlign w:val="superscript"/>
          <w14:textFill>
            <w14:solidFill>
              <w14:schemeClr w14:val="tx1"/>
            </w14:solidFill>
          </w14:textFill>
        </w:rPr>
        <w:t>[20]</w:t>
      </w:r>
      <w:r>
        <w:rPr>
          <w:color w:val="000000" w:themeColor="text1"/>
          <w:spacing w:val="2"/>
          <w:szCs w:val="18"/>
          <w:shd w:val="clear" w:color="auto" w:fill="FFFFFF"/>
          <w14:textFill>
            <w14:solidFill>
              <w14:schemeClr w14:val="tx1"/>
            </w14:solidFill>
          </w14:textFill>
        </w:rPr>
        <w:fldChar w:fldCharType="end"/>
      </w:r>
      <w:r>
        <w:rPr>
          <w:rFonts w:hint="eastAsia"/>
          <w:color w:val="000000" w:themeColor="text1"/>
          <w:spacing w:val="2"/>
          <w:szCs w:val="18"/>
          <w:shd w:val="clear" w:color="auto" w:fill="FFFFFF"/>
          <w14:textFill>
            <w14:solidFill>
              <w14:schemeClr w14:val="tx1"/>
            </w14:solidFill>
          </w14:textFill>
        </w:rPr>
        <w:t>的关联式与模拟结果较为接近，但在高</w:t>
      </w:r>
      <w:r>
        <w:rPr>
          <w:rFonts w:hint="eastAsia"/>
          <w:i/>
          <w:iCs/>
          <w:color w:val="000000" w:themeColor="text1"/>
          <w:spacing w:val="2"/>
          <w:szCs w:val="18"/>
          <w:shd w:val="clear" w:color="auto" w:fill="FFFFFF"/>
          <w14:textFill>
            <w14:solidFill>
              <w14:schemeClr w14:val="tx1"/>
            </w14:solidFill>
          </w14:textFill>
        </w:rPr>
        <w:t>Re</w:t>
      </w:r>
      <w:r>
        <w:rPr>
          <w:rFonts w:hint="eastAsia"/>
          <w:color w:val="000000" w:themeColor="text1"/>
          <w:spacing w:val="2"/>
          <w:szCs w:val="18"/>
          <w:shd w:val="clear" w:color="auto" w:fill="FFFFFF"/>
          <w14:textFill>
            <w14:solidFill>
              <w14:schemeClr w14:val="tx1"/>
            </w14:solidFill>
          </w14:textFill>
        </w:rPr>
        <w:t>数下偏差较大</w:t>
      </w:r>
      <w:r>
        <w:rPr>
          <w:color w:val="000000" w:themeColor="text1"/>
          <w:spacing w:val="2"/>
          <w:szCs w:val="18"/>
          <w:shd w:val="clear" w:color="auto" w:fill="FFFFFF"/>
          <w14:textFill>
            <w14:solidFill>
              <w14:schemeClr w14:val="tx1"/>
            </w14:solidFill>
          </w14:textFill>
        </w:rPr>
        <w:t>。Wu等人的过渡区</w:t>
      </w:r>
      <w:r>
        <w:rPr>
          <w:rFonts w:hint="eastAsia"/>
          <w:color w:val="000000" w:themeColor="text1"/>
          <w:spacing w:val="2"/>
          <w:szCs w:val="18"/>
          <w:shd w:val="clear" w:color="auto" w:fill="FFFFFF"/>
          <w14:textFill>
            <w14:solidFill>
              <w14:schemeClr w14:val="tx1"/>
            </w14:solidFill>
          </w14:textFill>
        </w:rPr>
        <w:t>关联式</w:t>
      </w:r>
      <w:r>
        <w:rPr>
          <w:color w:val="000000" w:themeColor="text1"/>
          <w:spacing w:val="2"/>
          <w:szCs w:val="18"/>
          <w:shd w:val="clear" w:color="auto" w:fill="FFFFFF"/>
          <w14:textFill>
            <w14:solidFill>
              <w14:schemeClr w14:val="tx1"/>
            </w14:solidFill>
          </w14:textFill>
        </w:rPr>
        <w:t>基于</w:t>
      </w:r>
      <w:r>
        <w:rPr>
          <w:rFonts w:hint="eastAsia"/>
          <w:color w:val="000000" w:themeColor="text1"/>
          <w:spacing w:val="2"/>
          <w:szCs w:val="18"/>
          <w:shd w:val="clear" w:color="auto" w:fill="FFFFFF"/>
          <w14:textFill>
            <w14:solidFill>
              <w14:schemeClr w14:val="tx1"/>
            </w14:solidFill>
          </w14:textFill>
        </w:rPr>
        <w:t>Silverman</w:t>
      </w:r>
      <w:r>
        <w:rPr>
          <w:rFonts w:hint="eastAsia"/>
          <w:color w:val="000000" w:themeColor="text1"/>
          <w:spacing w:val="2"/>
          <w:szCs w:val="18"/>
          <w:shd w:val="clear" w:color="auto" w:fill="FFFFFF"/>
          <w14:textFill>
            <w14:solidFill>
              <w14:schemeClr w14:val="tx1"/>
            </w14:solidFill>
          </w14:textFill>
        </w:rPr>
        <w:fldChar w:fldCharType="begin"/>
      </w:r>
      <w:r>
        <w:rPr>
          <w:rFonts w:hint="eastAsia"/>
          <w:color w:val="000000" w:themeColor="text1"/>
          <w:spacing w:val="2"/>
          <w:szCs w:val="18"/>
          <w:shd w:val="clear" w:color="auto" w:fill="FFFFFF"/>
          <w14:textFill>
            <w14:solidFill>
              <w14:schemeClr w14:val="tx1"/>
            </w14:solidFill>
          </w14:textFill>
        </w:rPr>
        <w:instrText xml:space="preserve"> ADDIN EN.CITE &lt;EndNote&gt;&lt;Cite&gt;&lt;Author&gt;Silverman&lt;/Author&gt;&lt;Year&gt;1976&lt;/Year&gt;&lt;RecNum&gt;1105&lt;/RecNum&gt;&lt;DisplayText&gt;&lt;style face="superscript"&gt;[11]&lt;/style&gt;&lt;/DisplayText&gt;&lt;record&gt;&lt;rec-number&gt;1105&lt;/rec-number&gt;&lt;foreign-keys&gt;&lt;key app="EN" db-id="w99z0rttzswp2fers275ssa222v2svx920wa" timestamp="1733906971" guid="fed022ed-684a-47ab-b0d1-d73e2471ff8d"&gt;1105&lt;/key&gt;&lt;/foreign-keys&gt;&lt;ref-type name="Journal Article"&gt;17&lt;/ref-type&gt;&lt;contributors&gt;&lt;authors&gt;&lt;author&gt;Silverman, M. D.&lt;/author&gt;&lt;author&gt;Huntley, W. R.&lt;/author&gt;&lt;author&gt;Robertson, H. E.&lt;/author&gt;&lt;/authors&gt;&lt;/contributors&gt;&lt;titles&gt;&lt;title&gt;Heat transfer measurements in a forced convection loop with two molten-fluoride salts: LiF--BeF/sub 2/--ThF/sub 2/--UF/sub 4/ and eutectic NaBF/sub 4/--NaF&lt;/title&gt;&lt;/titles&gt;&lt;dates&gt;&lt;year&gt;1976&lt;/year&gt;&lt;/dates&gt;&lt;urls&gt;&lt;/urls&gt;&lt;/record&gt;&lt;/Cite&gt;&lt;/EndNote&gt;</w:instrText>
      </w:r>
      <w:r>
        <w:rPr>
          <w:rFonts w:hint="eastAsia"/>
          <w:color w:val="000000" w:themeColor="text1"/>
          <w:spacing w:val="2"/>
          <w:szCs w:val="18"/>
          <w:shd w:val="clear" w:color="auto" w:fill="FFFFFF"/>
          <w14:textFill>
            <w14:solidFill>
              <w14:schemeClr w14:val="tx1"/>
            </w14:solidFill>
          </w14:textFill>
        </w:rPr>
        <w:fldChar w:fldCharType="separate"/>
      </w:r>
      <w:r>
        <w:rPr>
          <w:rFonts w:hint="eastAsia"/>
          <w:color w:val="000000" w:themeColor="text1"/>
          <w:spacing w:val="2"/>
          <w:szCs w:val="18"/>
          <w:shd w:val="clear" w:color="auto" w:fill="FFFFFF"/>
          <w:vertAlign w:val="superscript"/>
          <w14:textFill>
            <w14:solidFill>
              <w14:schemeClr w14:val="tx1"/>
            </w14:solidFill>
          </w14:textFill>
        </w:rPr>
        <w:t>[11]</w:t>
      </w:r>
      <w:r>
        <w:rPr>
          <w:rFonts w:hint="eastAsia"/>
          <w:color w:val="000000" w:themeColor="text1"/>
          <w:spacing w:val="2"/>
          <w:szCs w:val="18"/>
          <w:shd w:val="clear" w:color="auto" w:fill="FFFFFF"/>
          <w14:textFill>
            <w14:solidFill>
              <w14:schemeClr w14:val="tx1"/>
            </w14:solidFill>
          </w14:textFill>
        </w:rPr>
        <w:fldChar w:fldCharType="end"/>
      </w:r>
      <w:r>
        <w:rPr>
          <w:rFonts w:hint="eastAsia"/>
          <w:color w:val="000000" w:themeColor="text1"/>
          <w:spacing w:val="2"/>
          <w:szCs w:val="18"/>
          <w:shd w:val="clear" w:color="auto" w:fill="FFFFFF"/>
          <w14:textFill>
            <w14:solidFill>
              <w14:schemeClr w14:val="tx1"/>
            </w14:solidFill>
          </w14:textFill>
        </w:rPr>
        <w:t>针对未考虑体积内热源LiF-BeF</w:t>
      </w:r>
      <w:r>
        <w:rPr>
          <w:rFonts w:hint="eastAsia"/>
          <w:color w:val="000000" w:themeColor="text1"/>
          <w:spacing w:val="2"/>
          <w:szCs w:val="18"/>
          <w:shd w:val="clear" w:color="auto" w:fill="FFFFFF"/>
          <w:vertAlign w:val="subscript"/>
          <w14:textFill>
            <w14:solidFill>
              <w14:schemeClr w14:val="tx1"/>
            </w14:solidFill>
          </w14:textFill>
        </w:rPr>
        <w:t>2</w:t>
      </w:r>
      <w:r>
        <w:rPr>
          <w:rFonts w:hint="eastAsia"/>
          <w:color w:val="000000" w:themeColor="text1"/>
          <w:spacing w:val="2"/>
          <w:szCs w:val="18"/>
          <w:shd w:val="clear" w:color="auto" w:fill="FFFFFF"/>
          <w14:textFill>
            <w14:solidFill>
              <w14:schemeClr w14:val="tx1"/>
            </w14:solidFill>
          </w14:textFill>
        </w:rPr>
        <w:t>-ThF</w:t>
      </w:r>
      <w:r>
        <w:rPr>
          <w:rFonts w:hint="eastAsia"/>
          <w:color w:val="000000" w:themeColor="text1"/>
          <w:spacing w:val="2"/>
          <w:szCs w:val="18"/>
          <w:shd w:val="clear" w:color="auto" w:fill="FFFFFF"/>
          <w:vertAlign w:val="subscript"/>
          <w14:textFill>
            <w14:solidFill>
              <w14:schemeClr w14:val="tx1"/>
            </w14:solidFill>
          </w14:textFill>
        </w:rPr>
        <w:t>4</w:t>
      </w:r>
      <w:r>
        <w:rPr>
          <w:rFonts w:hint="eastAsia"/>
          <w:color w:val="000000" w:themeColor="text1"/>
          <w:spacing w:val="2"/>
          <w:szCs w:val="18"/>
          <w:shd w:val="clear" w:color="auto" w:fill="FFFFFF"/>
          <w14:textFill>
            <w14:solidFill>
              <w14:schemeClr w14:val="tx1"/>
            </w14:solidFill>
          </w14:textFill>
        </w:rPr>
        <w:t>-UF</w:t>
      </w:r>
      <w:r>
        <w:rPr>
          <w:rFonts w:hint="eastAsia"/>
          <w:color w:val="000000" w:themeColor="text1"/>
          <w:spacing w:val="2"/>
          <w:szCs w:val="18"/>
          <w:shd w:val="clear" w:color="auto" w:fill="FFFFFF"/>
          <w:vertAlign w:val="subscript"/>
          <w14:textFill>
            <w14:solidFill>
              <w14:schemeClr w14:val="tx1"/>
            </w14:solidFill>
          </w14:textFill>
        </w:rPr>
        <w:t>4</w:t>
      </w:r>
      <w:r>
        <w:rPr>
          <w:rFonts w:hint="eastAsia"/>
          <w:color w:val="000000" w:themeColor="text1"/>
          <w:spacing w:val="2"/>
          <w:szCs w:val="18"/>
          <w:shd w:val="clear" w:color="auto" w:fill="FFFFFF"/>
          <w14:textFill>
            <w14:solidFill>
              <w14:schemeClr w14:val="tx1"/>
            </w14:solidFill>
          </w14:textFill>
        </w:rPr>
        <w:t>熔盐的实验数据拟合而成。导致其实验结果偏低的原因可能包括：在低流速条件下温度损失较大，以及熔盐对管道产生腐蚀形成热阻层，从而降低了换热系数，使得无体积内热源关联式不再适用。</w:t>
      </w:r>
    </w:p>
    <w:p w14:paraId="6A8539D8">
      <w:pPr>
        <w:pStyle w:val="57"/>
        <w:ind w:left="122" w:firstLine="226" w:firstLineChars="108"/>
        <w:rPr>
          <w:b/>
          <w:bCs w:val="0"/>
        </w:rPr>
      </w:pPr>
      <w:r>
        <w:rPr>
          <w:rFonts w:hint="eastAsia"/>
          <w:b/>
          <w:bCs w:val="0"/>
        </w:rPr>
        <w:t>2</w:t>
      </w:r>
      <w:r>
        <w:rPr>
          <w:b/>
          <w:bCs w:val="0"/>
        </w:rPr>
        <w:t xml:space="preserve">.3.2.2 </w:t>
      </w:r>
      <w:r>
        <w:rPr>
          <w:bCs w:val="0"/>
        </w:rPr>
        <w:t>含体积内热源Nu数经验</w:t>
      </w:r>
      <w:r>
        <w:rPr>
          <w:rFonts w:hint="eastAsia"/>
          <w:bCs w:val="0"/>
        </w:rPr>
        <w:t>关联式</w:t>
      </w:r>
      <w:r>
        <w:rPr>
          <w:bCs w:val="0"/>
        </w:rPr>
        <w:t>适用性评价</w:t>
      </w:r>
    </w:p>
    <w:p w14:paraId="14091446">
      <w:pPr>
        <w:ind w:firstLine="420"/>
        <w:rPr>
          <w:szCs w:val="18"/>
        </w:rPr>
      </w:pPr>
      <w:r>
        <w:rPr>
          <w:rFonts w:hint="eastAsia"/>
          <w:szCs w:val="18"/>
        </w:rPr>
        <w:t>文章对表2中现有的含体积内热源经验关联式进行了评估，对比结果如图15所示。需要指出的是，在以往体积内热源相关研究中，多数研究者均假定熔盐物性（如密度</w:t>
      </w:r>
      <w:r>
        <w:rPr>
          <w:i/>
          <w:iCs/>
          <w:szCs w:val="18"/>
        </w:rPr>
        <w:t>ρ</w:t>
      </w:r>
      <w:r>
        <w:rPr>
          <w:rFonts w:hint="eastAsia"/>
          <w:szCs w:val="18"/>
        </w:rPr>
        <w:t>和粘度</w:t>
      </w:r>
      <w:r>
        <w:rPr>
          <w:i/>
          <w:iCs/>
          <w:szCs w:val="18"/>
        </w:rPr>
        <w:t>μ</w:t>
      </w:r>
      <w:r>
        <w:rPr>
          <w:rFonts w:hint="eastAsia"/>
          <w:szCs w:val="18"/>
        </w:rPr>
        <w:t>）为定值，未考虑不同工况下温度对物性的影响。然而，这种假设可能导致反应堆设计产生偏差。例如，粘度μ的变化会导致含体积内热源与不含体积内热源工况下的</w:t>
      </w:r>
      <w:r>
        <w:rPr>
          <w:rFonts w:hint="eastAsia"/>
          <w:i/>
          <w:iCs/>
          <w:szCs w:val="18"/>
        </w:rPr>
        <w:t>Re</w:t>
      </w:r>
      <w:r>
        <w:rPr>
          <w:rFonts w:hint="eastAsia"/>
          <w:szCs w:val="18"/>
        </w:rPr>
        <w:t>数、</w:t>
      </w:r>
      <w:r>
        <w:rPr>
          <w:rFonts w:hint="eastAsia"/>
          <w:i/>
          <w:szCs w:val="18"/>
        </w:rPr>
        <w:t>Pr</w:t>
      </w:r>
      <w:r>
        <w:rPr>
          <w:rFonts w:hint="eastAsia"/>
          <w:szCs w:val="18"/>
        </w:rPr>
        <w:t>数出现差异，因此，早期经验关联式存在一定的局限性对比结果显示，现有不含体积内热源的</w:t>
      </w:r>
      <w:r>
        <w:rPr>
          <w:rFonts w:hint="eastAsia"/>
          <w:i/>
          <w:iCs/>
          <w:szCs w:val="18"/>
        </w:rPr>
        <w:t>Nu</w:t>
      </w:r>
      <w:r>
        <w:rPr>
          <w:rFonts w:hint="eastAsia"/>
          <w:szCs w:val="18"/>
        </w:rPr>
        <w:t>数经验关联式，在体积内热源不同比例下，与Di Marcello</w:t>
      </w:r>
      <w:r>
        <w:rPr>
          <w:rFonts w:hint="eastAsia"/>
          <w:szCs w:val="18"/>
        </w:rPr>
        <w:fldChar w:fldCharType="begin"/>
      </w:r>
      <w:r>
        <w:rPr>
          <w:szCs w:val="18"/>
        </w:rPr>
        <w:instrText xml:space="preserve"> ADDIN EN.CITE &lt;EndNote&gt;&lt;Cite&gt;&lt;Author&gt;Di Marcello&lt;/Author&gt;&lt;Year&gt;2010&lt;/Year&gt;&lt;RecNum&gt;1251&lt;/RecNum&gt;&lt;DisplayText&gt;&lt;style face="superscript"&gt;[39]&lt;/style&gt;&lt;/DisplayText&gt;&lt;record&gt;&lt;rec-number&gt;1251&lt;/rec-number&gt;&lt;foreign-keys&gt;&lt;key app="EN" db-id="w99z0rttzswp2fers275ssa222v2svx920wa" timestamp="1739877519" guid="15915288-21d1-4f45-945d-835366fff9c8"&gt;1251&lt;/key&gt;&lt;/foreign-keys&gt;&lt;ref-type name="Journal Article"&gt;17&lt;/ref-type&gt;&lt;contributors&gt;&lt;authors&gt;&lt;author&gt;Di Marcello, Valentino&lt;/author&gt;&lt;author&gt;Cammi, Antonio&lt;/author&gt;&lt;author&gt;Luzzi, Lelio&lt;/author&gt;&lt;/authors&gt;&lt;/contributors&gt;&lt;titles&gt;&lt;title&gt;A generalized approach to heat transfer in pipe flow with internal heat generation&lt;/title&gt;&lt;secondary-title&gt;Chemical Engineering Science&lt;/secondary-title&gt;&lt;/titles&gt;&lt;periodical&gt;&lt;full-title&gt;Chemical Engineering Science&lt;/full-title&gt;&lt;/periodical&gt;&lt;pages&gt;1301-1310&lt;/pages&gt;&lt;volume&gt;65&lt;/volume&gt;&lt;number&gt;3&lt;/number&gt;&lt;keywords&gt;&lt;keyword&gt;Heat transfer&lt;/keyword&gt;&lt;keyword&gt;Turbulence&lt;/keyword&gt;&lt;keyword&gt;Internally heat generating fluid&lt;/keyword&gt;&lt;keyword&gt;Molten salt reactor&lt;/keyword&gt;&lt;/keywords&gt;&lt;dates&gt;&lt;year&gt;2010&lt;/year&gt;&lt;pub-dates&gt;&lt;date&gt;2010/02/01/&lt;/date&gt;&lt;/pub-dates&gt;&lt;/dates&gt;&lt;isbn&gt;0009-2509&lt;/isbn&gt;&lt;urls&gt;&lt;related-urls&gt;&lt;url&gt;https://www.sciencedirect.com/science/article/pii/S0009250909007064&lt;/url&gt;&lt;/related-urls&gt;&lt;/urls&gt;&lt;electronic-resource-num&gt;https://doi.org/10.1016/j.ces.2009.10.004&lt;/electronic-resource-num&gt;&lt;/record&gt;&lt;/Cite&gt;&lt;/EndNote&gt;</w:instrText>
      </w:r>
      <w:r>
        <w:rPr>
          <w:rFonts w:hint="eastAsia"/>
          <w:szCs w:val="18"/>
        </w:rPr>
        <w:fldChar w:fldCharType="separate"/>
      </w:r>
      <w:r>
        <w:rPr>
          <w:szCs w:val="18"/>
          <w:vertAlign w:val="superscript"/>
        </w:rPr>
        <w:t>[39]</w:t>
      </w:r>
      <w:r>
        <w:rPr>
          <w:rFonts w:hint="eastAsia"/>
          <w:szCs w:val="18"/>
        </w:rPr>
        <w:fldChar w:fldCharType="end"/>
      </w:r>
      <w:r>
        <w:rPr>
          <w:rFonts w:hint="eastAsia"/>
          <w:szCs w:val="18"/>
        </w:rPr>
        <w:t>关联式最大偏差分别到18.79%、22.57%、26.23%；与</w:t>
      </w:r>
      <w:r>
        <w:rPr>
          <w:szCs w:val="18"/>
        </w:rPr>
        <w:t>Fiorina</w:t>
      </w:r>
      <w:r>
        <w:rPr>
          <w:szCs w:val="18"/>
        </w:rPr>
        <w:fldChar w:fldCharType="begin"/>
      </w:r>
      <w:r>
        <w:rPr>
          <w:szCs w:val="18"/>
        </w:rPr>
        <w:instrText xml:space="preserve"> ADDIN EN.CITE &lt;EndNote&gt;&lt;Cite&gt;&lt;Author&gt;Fiorina&lt;/Author&gt;&lt;Year&gt;2014&lt;/Year&gt;&lt;RecNum&gt;811&lt;/RecNum&gt;&lt;DisplayText&gt;&lt;style face="superscript"&gt;[41]&lt;/style&gt;&lt;/DisplayText&gt;&lt;record&gt;&lt;rec-number&gt;811&lt;/rec-number&gt;&lt;foreign-keys&gt;&lt;key app="EN" db-id="w99z0rttzswp2fers275ssa222v2svx920wa" timestamp="1731983829" guid="2b5b6fa3-f653-4dce-9310-d3da1a8ba80f"&gt;811&lt;/key&gt;&lt;key app="ENWeb" db-id=""&gt;0&lt;/key&gt;&lt;/foreign-keys&gt;&lt;ref-type name="Journal Article"&gt;17&lt;/ref-type&gt;&lt;contributors&gt;&lt;authors&gt;&lt;author&gt;Fiorina, Carlo&lt;/author&gt;&lt;author&gt;Cammi, Antonio&lt;/author&gt;&lt;author&gt;Luzzi, Lelio&lt;/author&gt;&lt;author&gt;Mikityuk, Konstantin&lt;/author&gt;&lt;author&gt;Ninokata, Hisashi&lt;/author&gt;&lt;author&gt;Ricotti, Marco E.&lt;/author&gt;&lt;/authors&gt;&lt;/contributors&gt;&lt;titles&gt;&lt;title&gt;Thermal-hydraulics of internally heated molten salts and application to the Molten Salt Fast Reactor&lt;/title&gt;&lt;secondary-title&gt;Journal of Physics: Conference Series&lt;/secondary-title&gt;&lt;/titles&gt;&lt;periodical&gt;&lt;full-title&gt;Journal of Physics: Conference Series&lt;/full-title&gt;&lt;/periodical&gt;&lt;volume&gt;501&lt;/volume&gt;&lt;section&gt;012030&lt;/section&gt;&lt;dates&gt;&lt;year&gt;2014&lt;/year&gt;&lt;/dates&gt;&lt;isbn&gt;1742-6596&lt;/isbn&gt;&lt;urls&gt;&lt;/urls&gt;&lt;electronic-resource-num&gt;10.1088/1742-6596/501/1/012030&lt;/electronic-resource-num&gt;&lt;/record&gt;&lt;/Cite&gt;&lt;/EndNote&gt;</w:instrText>
      </w:r>
      <w:r>
        <w:rPr>
          <w:szCs w:val="18"/>
        </w:rPr>
        <w:fldChar w:fldCharType="separate"/>
      </w:r>
      <w:r>
        <w:rPr>
          <w:szCs w:val="18"/>
          <w:vertAlign w:val="superscript"/>
        </w:rPr>
        <w:t>[41]</w:t>
      </w:r>
      <w:r>
        <w:rPr>
          <w:szCs w:val="18"/>
        </w:rPr>
        <w:fldChar w:fldCharType="end"/>
      </w:r>
      <w:r>
        <w:rPr>
          <w:rFonts w:hint="eastAsia"/>
          <w:szCs w:val="18"/>
        </w:rPr>
        <w:t>关联式最大偏差分别为19.58%、23.32%、19.58%；与</w:t>
      </w:r>
      <w:r>
        <w:rPr>
          <w:szCs w:val="18"/>
        </w:rPr>
        <w:t>Di Lecce</w:t>
      </w:r>
      <w:r>
        <w:rPr>
          <w:szCs w:val="18"/>
        </w:rPr>
        <w:fldChar w:fldCharType="begin"/>
      </w:r>
      <w:r>
        <w:rPr>
          <w:szCs w:val="18"/>
        </w:rPr>
        <w:instrText xml:space="preserve"> ADDIN EN.CITE &lt;EndNote&gt;&lt;Cite&gt;&lt;Author&gt;Di Lecce&lt;/Author&gt;&lt;Year&gt;2018&lt;/Year&gt;&lt;RecNum&gt;1119&lt;/RecNum&gt;&lt;DisplayText&gt;&lt;style face="superscript"&gt;[42]&lt;/style&gt;&lt;/DisplayText&gt;&lt;record&gt;&lt;rec-number&gt;1119&lt;/rec-number&gt;&lt;foreign-keys&gt;&lt;key app="EN" db-id="w99z0rttzswp2fers275ssa222v2svx920wa" timestamp="1733907925" guid="72a0021f-9658-44d1-8bb3-4c3fc54ba67c"&gt;1119&lt;/key&gt;&lt;key app="ENWeb" db-id=""&gt;0&lt;/key&gt;&lt;/foreign-keys&gt;&lt;ref-type name="Conference Proceedings"&gt;10&lt;/ref-type&gt;&lt;contributors&gt;&lt;authors&gt;&lt;author&gt;Di Lecce, Francesco&lt;/author&gt;&lt;author&gt;Dulla, Sandra&lt;/author&gt;&lt;author&gt;Ravetto, Piero&lt;/author&gt;&lt;author&gt;Cammi, Antonio&lt;/author&gt;&lt;author&gt;Lorenzi, Stefano&lt;/author&gt;&lt;author&gt;Fiorina, Carlo&lt;/author&gt;&lt;/authors&gt;&lt;/contributors&gt;&lt;titles&gt;&lt;title&gt;CFD-Based Correlation for Forced Convection Heat Transfer in Circular Ducts of Internally Heated Molten Salts&lt;/title&gt;&lt;secondary-title&gt;2018 26th International Conference on Nuclear Engineering&lt;/secondary-title&gt;&lt;/titles&gt;&lt;volume&gt;Volume 6B: Thermal-Hydraulics and Safety Analyses&lt;/volume&gt;&lt;dates&gt;&lt;year&gt;2018&lt;/year&gt;&lt;/dates&gt;&lt;urls&gt;&lt;related-urls&gt;&lt;url&gt;https://doi.org/10.1115/ICONE26-82507&lt;/url&gt;&lt;/related-urls&gt;&lt;/urls&gt;&lt;custom1&gt;V06BT08A062&lt;/custom1&gt;&lt;electronic-resource-num&gt;10.1115/icone26-82507&lt;/electronic-resource-num&gt;&lt;access-date&gt;12/11/2024&lt;/access-date&gt;&lt;/record&gt;&lt;/Cite&gt;&lt;/EndNote&gt;</w:instrText>
      </w:r>
      <w:r>
        <w:rPr>
          <w:szCs w:val="18"/>
        </w:rPr>
        <w:fldChar w:fldCharType="separate"/>
      </w:r>
      <w:r>
        <w:rPr>
          <w:szCs w:val="18"/>
          <w:vertAlign w:val="superscript"/>
        </w:rPr>
        <w:t>[42]</w:t>
      </w:r>
      <w:r>
        <w:rPr>
          <w:szCs w:val="18"/>
        </w:rPr>
        <w:fldChar w:fldCharType="end"/>
      </w:r>
      <w:r>
        <w:rPr>
          <w:rFonts w:hint="eastAsia"/>
          <w:szCs w:val="18"/>
        </w:rPr>
        <w:t>关联式最大偏差分别为9.81%、13.99%、16.39%；</w:t>
      </w:r>
      <w:r>
        <w:rPr>
          <w:rFonts w:hint="eastAsia"/>
          <w:color w:val="000000" w:themeColor="text1"/>
          <w:spacing w:val="2"/>
          <w:szCs w:val="18"/>
          <w:shd w:val="clear" w:color="auto" w:fill="FFFFFF"/>
          <w14:textFill>
            <w14:solidFill>
              <w14:schemeClr w14:val="tx1"/>
            </w14:solidFill>
          </w14:textFill>
        </w:rPr>
        <w:t>因此，含体积内热源经验关联式在熔盐物性随温度变化情况下的适用性仍需进一步修正和完善。</w:t>
      </w:r>
    </w:p>
    <w:p w14:paraId="3B5B7E1F">
      <w:pPr>
        <w:spacing w:line="240" w:lineRule="auto"/>
        <w:ind w:left="-420" w:leftChars="-200" w:firstLine="420"/>
        <w:jc w:val="center"/>
      </w:pPr>
      <w:r>
        <w:drawing>
          <wp:inline distT="0" distB="0" distL="114300" distR="114300">
            <wp:extent cx="3577590" cy="2520315"/>
            <wp:effectExtent l="0" t="0" r="3810" b="13335"/>
            <wp:docPr id="20" name="图片 9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0" descr="图表, 折线图&#10;&#10;AI 生成的内容可能不正确。"/>
                    <pic:cNvPicPr>
                      <a:picLocks noChangeAspect="1"/>
                    </pic:cNvPicPr>
                  </pic:nvPicPr>
                  <pic:blipFill>
                    <a:blip r:embed="rId29"/>
                    <a:stretch>
                      <a:fillRect/>
                    </a:stretch>
                  </pic:blipFill>
                  <pic:spPr>
                    <a:xfrm>
                      <a:off x="0" y="0"/>
                      <a:ext cx="3577590" cy="2520315"/>
                    </a:xfrm>
                    <a:prstGeom prst="rect">
                      <a:avLst/>
                    </a:prstGeom>
                    <a:noFill/>
                    <a:ln>
                      <a:noFill/>
                    </a:ln>
                  </pic:spPr>
                </pic:pic>
              </a:graphicData>
            </a:graphic>
          </wp:inline>
        </w:drawing>
      </w:r>
    </w:p>
    <w:p w14:paraId="40024A0C">
      <w:pPr>
        <w:spacing w:line="240" w:lineRule="auto"/>
        <w:ind w:left="-420" w:leftChars="-200" w:firstLine="361"/>
        <w:jc w:val="center"/>
        <w:rPr>
          <w:b/>
          <w:bCs/>
          <w:sz w:val="18"/>
          <w:szCs w:val="18"/>
        </w:rPr>
      </w:pPr>
      <w:r>
        <w:rPr>
          <w:rFonts w:hint="eastAsia"/>
          <w:b/>
          <w:bCs/>
          <w:sz w:val="18"/>
          <w:szCs w:val="18"/>
        </w:rPr>
        <w:t>图15.</w:t>
      </w:r>
      <w:r>
        <w:rPr>
          <w:rFonts w:ascii="Segoe UI" w:hAnsi="Segoe UI" w:cs="Segoe UI"/>
          <w:b/>
          <w:bCs/>
          <w:color w:val="000000"/>
          <w:sz w:val="18"/>
          <w:szCs w:val="18"/>
        </w:rPr>
        <w:t xml:space="preserve"> </w:t>
      </w:r>
      <w:r>
        <w:rPr>
          <w:b/>
          <w:bCs/>
          <w:sz w:val="18"/>
          <w:szCs w:val="18"/>
        </w:rPr>
        <w:t>现有</w:t>
      </w:r>
      <w:r>
        <w:rPr>
          <w:rFonts w:hint="eastAsia"/>
          <w:b/>
          <w:bCs/>
          <w:sz w:val="18"/>
          <w:szCs w:val="18"/>
        </w:rPr>
        <w:t>含内热源Nu</w:t>
      </w:r>
      <w:r>
        <w:rPr>
          <w:b/>
          <w:bCs/>
          <w:sz w:val="18"/>
          <w:szCs w:val="18"/>
        </w:rPr>
        <w:t>数经验相关性与CFD结果的比较</w:t>
      </w:r>
    </w:p>
    <w:p w14:paraId="32DF7F95">
      <w:pPr>
        <w:ind w:left="-420" w:leftChars="-200" w:firstLine="361"/>
        <w:jc w:val="center"/>
        <w:rPr>
          <w:sz w:val="15"/>
          <w:szCs w:val="15"/>
        </w:rPr>
      </w:pPr>
      <w:r>
        <w:rPr>
          <w:b/>
          <w:bCs/>
          <w:sz w:val="18"/>
          <w:szCs w:val="15"/>
        </w:rPr>
        <w:t xml:space="preserve">Fig </w:t>
      </w:r>
      <w:r>
        <w:rPr>
          <w:rFonts w:hint="eastAsia"/>
          <w:b/>
          <w:bCs/>
          <w:sz w:val="18"/>
          <w:szCs w:val="15"/>
        </w:rPr>
        <w:t>.15</w:t>
      </w:r>
      <w:r>
        <w:rPr>
          <w:b/>
          <w:bCs/>
          <w:sz w:val="18"/>
          <w:szCs w:val="15"/>
        </w:rPr>
        <w:t>.</w:t>
      </w:r>
      <w:r>
        <w:rPr>
          <w:rFonts w:hint="eastAsia"/>
          <w:b/>
          <w:bCs/>
          <w:sz w:val="18"/>
          <w:szCs w:val="15"/>
        </w:rPr>
        <w:t xml:space="preserve">  </w:t>
      </w:r>
      <w:r>
        <w:rPr>
          <w:b/>
          <w:bCs/>
          <w:sz w:val="18"/>
          <w:szCs w:val="15"/>
        </w:rPr>
        <w:t xml:space="preserve"> </w:t>
      </w:r>
      <w:r>
        <w:rPr>
          <w:rFonts w:hint="eastAsia"/>
          <w:b/>
          <w:bCs/>
          <w:sz w:val="18"/>
          <w:szCs w:val="15"/>
        </w:rPr>
        <w:t>Comparison between existing Nusselt number empirical correlations with internal volumetric heat source and CFD results</w:t>
      </w:r>
    </w:p>
    <w:p w14:paraId="432E4D12">
      <w:pPr>
        <w:pStyle w:val="57"/>
        <w:ind w:left="122" w:firstLine="239" w:firstLineChars="114"/>
        <w:rPr>
          <w:b/>
          <w:bCs w:val="0"/>
        </w:rPr>
      </w:pPr>
      <w:r>
        <w:rPr>
          <w:rFonts w:hint="eastAsia"/>
          <w:b/>
          <w:bCs w:val="0"/>
        </w:rPr>
        <w:t>2</w:t>
      </w:r>
      <w:r>
        <w:rPr>
          <w:b/>
          <w:bCs w:val="0"/>
        </w:rPr>
        <w:t>.3.2.3</w:t>
      </w:r>
      <w:r>
        <w:t xml:space="preserve"> </w:t>
      </w:r>
      <w:r>
        <w:rPr>
          <w:bCs w:val="0"/>
        </w:rPr>
        <w:t>修正因子φ</w:t>
      </w:r>
    </w:p>
    <w:p w14:paraId="624F927D">
      <w:pPr>
        <w:ind w:firstLine="371" w:firstLineChars="177"/>
        <w:jc w:val="left"/>
        <w:rPr>
          <w:sz w:val="18"/>
          <w:szCs w:val="18"/>
        </w:rPr>
      </w:pPr>
      <w:r>
        <w:rPr>
          <w:rFonts w:hint="eastAsia"/>
          <w:szCs w:val="18"/>
        </w:rPr>
        <w:t>根据2.3节推导，无量纲数</w:t>
      </w:r>
      <w:r>
        <w:rPr>
          <w:i/>
          <w:iCs/>
          <w:szCs w:val="18"/>
        </w:rPr>
        <w:t>φ(Re,Pr)</w:t>
      </w:r>
      <w:r>
        <w:rPr>
          <w:rFonts w:hint="eastAsia"/>
          <w:szCs w:val="18"/>
        </w:rPr>
        <w:t>是决定含体积内热源熔盐</w:t>
      </w:r>
      <w:r>
        <w:rPr>
          <w:i/>
          <w:iCs/>
          <w:szCs w:val="18"/>
        </w:rPr>
        <w:t>Nu</w:t>
      </w:r>
      <w:r>
        <w:rPr>
          <w:i/>
          <w:iCs/>
          <w:szCs w:val="18"/>
          <w:vertAlign w:val="subscript"/>
        </w:rPr>
        <w:t>jw+Qave</w:t>
      </w:r>
      <w:r>
        <w:rPr>
          <w:rFonts w:hint="eastAsia"/>
          <w:szCs w:val="18"/>
        </w:rPr>
        <w:t>的关键参数。将对无量纲数</w:t>
      </w:r>
      <w:r>
        <w:rPr>
          <w:i/>
          <w:iCs/>
          <w:szCs w:val="18"/>
        </w:rPr>
        <w:t>φ</w:t>
      </w:r>
      <w:r>
        <w:rPr>
          <w:rFonts w:hint="eastAsia"/>
          <w:szCs w:val="18"/>
        </w:rPr>
        <w:t>进行详细分析，并拟合关联式。图16展示了</w:t>
      </w:r>
      <w:r>
        <w:rPr>
          <w:i/>
          <w:iCs/>
          <w:szCs w:val="18"/>
        </w:rPr>
        <w:t>φ</w:t>
      </w:r>
      <w:r>
        <w:rPr>
          <w:rFonts w:hint="eastAsia"/>
          <w:szCs w:val="18"/>
        </w:rPr>
        <w:t>在</w:t>
      </w:r>
      <w:r>
        <w:rPr>
          <w:rFonts w:hint="eastAsia"/>
          <w:i/>
          <w:iCs/>
          <w:szCs w:val="18"/>
        </w:rPr>
        <w:t>a、b、c</w:t>
      </w:r>
      <w:r>
        <w:rPr>
          <w:rFonts w:hint="eastAsia"/>
          <w:szCs w:val="18"/>
        </w:rPr>
        <w:t>三种工况下，</w:t>
      </w:r>
      <w:r>
        <w:rPr>
          <w:i/>
          <w:iCs/>
          <w:szCs w:val="18"/>
        </w:rPr>
        <w:t>φ</w:t>
      </w:r>
      <w:r>
        <w:rPr>
          <w:rFonts w:hint="eastAsia"/>
          <w:szCs w:val="18"/>
        </w:rPr>
        <w:t>随</w:t>
      </w:r>
      <w:r>
        <w:rPr>
          <w:rFonts w:hint="eastAsia"/>
          <w:i/>
          <w:iCs/>
          <w:szCs w:val="18"/>
        </w:rPr>
        <w:t>Re</w:t>
      </w:r>
      <w:r>
        <w:rPr>
          <w:rFonts w:hint="eastAsia"/>
          <w:szCs w:val="18"/>
        </w:rPr>
        <w:t>数变化的计算结果，可以观察到，</w:t>
      </w:r>
      <w:r>
        <w:rPr>
          <w:i/>
          <w:iCs/>
          <w:szCs w:val="18"/>
        </w:rPr>
        <w:t>φ</w:t>
      </w:r>
      <w:r>
        <w:rPr>
          <w:rFonts w:hint="eastAsia"/>
          <w:szCs w:val="18"/>
        </w:rPr>
        <w:t>的分布未呈现单调直线关系，且数据存在较大分散性。造成这种分散性的主要原因在于，不同工况下边界条件的差异导致熔盐物性参数随温度变化而发生改变。</w:t>
      </w:r>
    </w:p>
    <w:p w14:paraId="21B3B548">
      <w:pPr>
        <w:spacing w:line="240" w:lineRule="auto"/>
        <w:ind w:left="-420" w:leftChars="-200" w:firstLine="420"/>
        <w:jc w:val="center"/>
      </w:pPr>
      <w:r>
        <w:drawing>
          <wp:inline distT="0" distB="0" distL="114300" distR="114300">
            <wp:extent cx="3565525" cy="2520315"/>
            <wp:effectExtent l="0" t="0" r="3175" b="6985"/>
            <wp:docPr id="2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1"/>
                    <pic:cNvPicPr>
                      <a:picLocks noChangeAspect="1"/>
                    </pic:cNvPicPr>
                  </pic:nvPicPr>
                  <pic:blipFill>
                    <a:blip r:embed="rId30">
                      <a:lum bright="-6000"/>
                    </a:blip>
                    <a:stretch>
                      <a:fillRect/>
                    </a:stretch>
                  </pic:blipFill>
                  <pic:spPr>
                    <a:xfrm>
                      <a:off x="0" y="0"/>
                      <a:ext cx="3565525" cy="2520315"/>
                    </a:xfrm>
                    <a:prstGeom prst="rect">
                      <a:avLst/>
                    </a:prstGeom>
                    <a:noFill/>
                    <a:ln>
                      <a:noFill/>
                    </a:ln>
                  </pic:spPr>
                </pic:pic>
              </a:graphicData>
            </a:graphic>
          </wp:inline>
        </w:drawing>
      </w:r>
    </w:p>
    <w:p w14:paraId="063E45E7">
      <w:pPr>
        <w:spacing w:line="240" w:lineRule="auto"/>
        <w:ind w:left="-420" w:leftChars="-200" w:firstLine="361"/>
        <w:jc w:val="center"/>
        <w:rPr>
          <w:b/>
          <w:bCs/>
          <w:sz w:val="18"/>
          <w:szCs w:val="18"/>
        </w:rPr>
      </w:pPr>
      <w:r>
        <w:rPr>
          <w:b/>
          <w:bCs/>
          <w:sz w:val="18"/>
          <w:szCs w:val="18"/>
        </w:rPr>
        <w:t>图16. 不同内部热源</w:t>
      </w:r>
      <w:r>
        <w:rPr>
          <w:rFonts w:hint="eastAsia"/>
          <w:b/>
          <w:bCs/>
          <w:sz w:val="18"/>
          <w:szCs w:val="18"/>
        </w:rPr>
        <w:t>占</w:t>
      </w:r>
      <w:r>
        <w:rPr>
          <w:b/>
          <w:bCs/>
          <w:sz w:val="18"/>
          <w:szCs w:val="18"/>
        </w:rPr>
        <w:t>比下修正因子φ</w:t>
      </w:r>
      <w:r>
        <w:rPr>
          <w:rFonts w:hint="eastAsia"/>
          <w:b/>
          <w:bCs/>
          <w:sz w:val="18"/>
          <w:szCs w:val="18"/>
        </w:rPr>
        <w:t>随Re</w:t>
      </w:r>
      <w:r>
        <w:rPr>
          <w:b/>
          <w:bCs/>
          <w:sz w:val="18"/>
          <w:szCs w:val="18"/>
        </w:rPr>
        <w:t>数的变化趋势</w:t>
      </w:r>
    </w:p>
    <w:p w14:paraId="1E0C71FB">
      <w:pPr>
        <w:ind w:left="-420" w:leftChars="-200" w:firstLine="361"/>
        <w:jc w:val="center"/>
        <w:rPr>
          <w:sz w:val="18"/>
          <w:szCs w:val="15"/>
        </w:rPr>
      </w:pPr>
      <w:r>
        <w:rPr>
          <w:b/>
          <w:bCs/>
          <w:sz w:val="18"/>
          <w:szCs w:val="18"/>
        </w:rPr>
        <w:t>Fig .1</w:t>
      </w:r>
      <w:r>
        <w:rPr>
          <w:rFonts w:hint="eastAsia"/>
          <w:b/>
          <w:bCs/>
          <w:sz w:val="18"/>
          <w:szCs w:val="18"/>
        </w:rPr>
        <w:t>6</w:t>
      </w:r>
      <w:r>
        <w:rPr>
          <w:b/>
          <w:bCs/>
          <w:sz w:val="18"/>
          <w:szCs w:val="18"/>
        </w:rPr>
        <w:t>.   Trend of correction factor φ as a function of Reynolds number under varying internal heat source ratios</w:t>
      </w:r>
    </w:p>
    <w:p w14:paraId="5E7D7376">
      <w:pPr>
        <w:ind w:firstLine="420"/>
        <w:jc w:val="left"/>
        <w:rPr>
          <w:color w:val="000000"/>
        </w:rPr>
      </w:pPr>
      <w:r>
        <w:rPr>
          <w:rFonts w:hint="eastAsia"/>
        </w:rPr>
        <w:t>参考</w:t>
      </w:r>
      <w:r>
        <w:rPr>
          <w:color w:val="000000"/>
        </w:rPr>
        <w:t xml:space="preserve">Gnielinski </w:t>
      </w:r>
      <w:r>
        <w:rPr>
          <w:color w:val="000000"/>
        </w:rPr>
        <w:fldChar w:fldCharType="begin"/>
      </w:r>
      <w:r>
        <w:rPr>
          <w:rFonts w:hint="eastAsia"/>
          <w:color w:val="000000"/>
          <w:lang w:eastAsia="zh-CN"/>
        </w:rPr>
        <w:instrText xml:space="preserve"> ADDIN EN.CITE &lt;EndNote&gt;&lt;Cite&gt;&lt;Author&gt;Gnielinski&lt;/Author&gt;&lt;Year&gt;2013&lt;/Year&gt;&lt;RecNum&gt;1207&lt;/RecNum&gt;&lt;DisplayText&gt;&lt;style face="superscript"&gt;[51]&lt;/style&gt;&lt;/DisplayText&gt;&lt;record&gt;&lt;rec-number&gt;1207&lt;/rec-number&gt;&lt;foreign-keys&gt;&lt;key app="EN" db-id="w99z0rttzswp2fers275ssa222v2svx920wa" timestamp="1737011075" guid="0aced1d7-16a7-4f7b-b582-ab55498b83d2"&gt;1207&lt;/key&gt;&lt;/foreign-keys&gt;&lt;ref-type name="Journal Article"&gt;17&lt;/ref-type&gt;&lt;contributors&gt;&lt;authors&gt;&lt;author&gt;Gnielinski, V.&lt;/author&gt;&lt;/authors&gt;&lt;/contributors&gt;&lt;titles&gt;&lt;title&gt;On heat transfer in tubes&lt;/title&gt;&lt;secondary-title&gt;International Journal of Heat and Mass Transfer&lt;/secondary-title&gt;&lt;/titles&gt;&lt;periodical&gt;&lt;full-title&gt;International Journal of Heat and Mass Transfer&lt;/full-title&gt;&lt;abbr-1&gt;Int. J. Heat Mass Transf.&lt;/abbr-1&gt;&lt;/periodical&gt;&lt;pages&gt;134-140&lt;/pages&gt;&lt;volume&gt;63&lt;/volume&gt;&lt;keywords&gt;&lt;keyword&gt;Heat transfer&lt;/keyword&gt;&lt;keyword&gt;Tubes&lt;/keyword&gt;&lt;keyword&gt;Transition regime&lt;/keyword&gt;&lt;/keywords&gt;&lt;dates&gt;&lt;year&gt;2013&lt;/year&gt;&lt;pub-dates&gt;&lt;date&gt;2013/08/01/&lt;/date&gt;&lt;/pub-dates&gt;&lt;/dates&gt;&lt;isbn&gt;0017-9310&lt;/isbn&gt;&lt;urls&gt;&lt;related-urls&gt;&lt;url&gt;https://www.sciencedirect.com/science/article/pii/S0017931013003207&lt;/url&gt;&lt;/related-urls&gt;&lt;/urls&gt;&lt;electronic-resource-num&gt;https://doi.org/10.1016/j.ijheatmasstransfer.2013.04.015&lt;/electronic-resource-num&gt;&lt;/record&gt;&lt;/Cite&gt;&lt;/EndNote&gt;</w:instrText>
      </w:r>
      <w:r>
        <w:rPr>
          <w:color w:val="000000"/>
        </w:rPr>
        <w:fldChar w:fldCharType="separate"/>
      </w:r>
      <w:r>
        <w:rPr>
          <w:rFonts w:hint="eastAsia" w:ascii="Times New Roman" w:hAnsi="Times New Roman" w:eastAsia="宋体" w:cs="Times New Roman"/>
          <w:color w:val="000000"/>
          <w:kern w:val="2"/>
          <w:sz w:val="21"/>
          <w:szCs w:val="21"/>
          <w:vertAlign w:val="superscript"/>
          <w:lang w:val="en-US" w:eastAsia="zh-CN" w:bidi="ar-SA"/>
        </w:rPr>
        <w:t>[51]</w:t>
      </w:r>
      <w:r>
        <w:rPr>
          <w:color w:val="000000"/>
        </w:rPr>
        <w:fldChar w:fldCharType="end"/>
      </w:r>
      <w:r>
        <w:rPr>
          <w:rFonts w:hint="eastAsia"/>
          <w:color w:val="000000"/>
        </w:rPr>
        <w:t>的拟合方法，研究引入无量纲数</w:t>
      </w:r>
      <w:r>
        <w:rPr>
          <w:rFonts w:hint="eastAsia"/>
          <w:i/>
          <w:iCs/>
          <w:color w:val="000000"/>
        </w:rPr>
        <w:t>Pr/Pr</w:t>
      </w:r>
      <w:r>
        <w:rPr>
          <w:rFonts w:hint="eastAsia"/>
          <w:i/>
          <w:iCs/>
          <w:color w:val="000000"/>
          <w:vertAlign w:val="subscript"/>
        </w:rPr>
        <w:t>w</w:t>
      </w:r>
      <w:r>
        <w:rPr>
          <w:rFonts w:hint="eastAsia"/>
          <w:color w:val="000000"/>
        </w:rPr>
        <w:t>以修正通道截面径向熔盐物性变化的影响，通过最小二乘法拟合，获得指数为-2.8。与摩擦系数类似，在研究的短通道中，</w:t>
      </w:r>
      <w:r>
        <w:rPr>
          <w:rFonts w:hint="eastAsia"/>
          <w:i/>
          <w:iCs/>
        </w:rPr>
        <w:t>H/D</w:t>
      </w:r>
      <w:r>
        <w:rPr>
          <w:rFonts w:hint="eastAsia"/>
        </w:rPr>
        <w:t>比仅为50，且在低</w:t>
      </w:r>
      <w:r>
        <w:rPr>
          <w:rFonts w:hint="eastAsia"/>
          <w:i/>
          <w:iCs/>
        </w:rPr>
        <w:t>Re</w:t>
      </w:r>
      <w:r>
        <w:rPr>
          <w:rFonts w:hint="eastAsia"/>
        </w:rPr>
        <w:t>数下达到充分发展流动需要更长的距离，因此为修正入口效应的影响，</w:t>
      </w:r>
      <w:r>
        <w:rPr>
          <w:rFonts w:hint="eastAsia"/>
          <w:color w:val="000000"/>
        </w:rPr>
        <w:t>引入了无量纲数[1+</w:t>
      </w:r>
      <w:r>
        <w:rPr>
          <w:rFonts w:hint="eastAsia"/>
          <w:i/>
          <w:iCs/>
          <w:color w:val="000000"/>
        </w:rPr>
        <w:t>(H/D)</w:t>
      </w:r>
      <w:r>
        <w:rPr>
          <w:rFonts w:hint="eastAsia"/>
          <w:color w:val="000000"/>
          <w:vertAlign w:val="superscript"/>
        </w:rPr>
        <w:t>2/3</w:t>
      </w:r>
      <w:r>
        <w:rPr>
          <w:rFonts w:hint="eastAsia"/>
          <w:color w:val="000000"/>
        </w:rPr>
        <w:t>]；同时，通过将计算结果作为(</w:t>
      </w:r>
      <w:r>
        <w:rPr>
          <w:rFonts w:hint="eastAsia"/>
          <w:i/>
          <w:iCs/>
          <w:color w:val="000000"/>
        </w:rPr>
        <w:t>Re</w:t>
      </w:r>
      <w:r>
        <w:rPr>
          <w:rFonts w:hint="eastAsia"/>
          <w:color w:val="000000"/>
        </w:rPr>
        <w:t xml:space="preserve"> -1000)的函数进行拟合，在接近过渡流态的低雷诺数区间内获得了更优的相关性。最后，结合部分研究者的发现</w:t>
      </w:r>
      <w:r>
        <w:rPr>
          <w:rFonts w:hint="eastAsia"/>
          <w:color w:val="000000"/>
        </w:rPr>
        <w:fldChar w:fldCharType="begin">
          <w:fldData xml:space="preserve">PEVuZE5vdGU+PENpdGU+PEF1dGhvcj5FdmVydHM8L0F1dGhvcj48WWVhcj4yMDE4PC9ZZWFyPjxS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</w:fldData>
        </w:fldChar>
      </w:r>
      <w:r>
        <w:rPr>
          <w:rFonts w:hint="eastAsia"/>
          <w:color w:val="000000"/>
          <w:lang w:eastAsia="zh-CN"/>
        </w:rPr>
        <w:instrText xml:space="preserve"> ADDIN EN.CITE </w:instrText>
      </w:r>
      <w:r>
        <w:rPr>
          <w:rFonts w:hint="eastAsia"/>
          <w:color w:val="000000"/>
          <w:lang w:eastAsia="zh-CN"/>
        </w:rPr>
        <w:fldChar w:fldCharType="begin">
          <w:fldData xml:space="preserve">PEVuZE5vdGU+PENpdGU+PEF1dGhvcj5FdmVydHM8L0F1dGhvcj48WWVhcj4yMDE4PC9ZZWFyPjxS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</w:fldData>
        </w:fldChar>
      </w:r>
      <w:r>
        <w:rPr>
          <w:rFonts w:hint="eastAsia"/>
          <w:color w:val="000000"/>
          <w:lang w:eastAsia="zh-CN"/>
        </w:rPr>
        <w:instrText xml:space="preserve"> ADDIN EN.CITE.DATA </w:instrText>
      </w:r>
      <w:r>
        <w:rPr>
          <w:rFonts w:hint="eastAsia"/>
          <w:color w:val="000000"/>
          <w:lang w:eastAsia="zh-CN"/>
        </w:rPr>
        <w:fldChar w:fldCharType="separate"/>
      </w:r>
      <w:r>
        <w:rPr>
          <w:rFonts w:hint="eastAsia"/>
          <w:color w:val="000000"/>
          <w:lang w:eastAsia="zh-CN"/>
        </w:rPr>
        <w:fldChar w:fldCharType="end"/>
      </w:r>
      <w:r>
        <w:rPr>
          <w:rFonts w:hint="eastAsia"/>
          <w:color w:val="000000"/>
        </w:rPr>
        <w:fldChar w:fldCharType="separate"/>
      </w:r>
      <w:r>
        <w:rPr>
          <w:rFonts w:hint="eastAsia" w:ascii="Times New Roman" w:hAnsi="Times New Roman" w:eastAsia="宋体" w:cs="Times New Roman"/>
          <w:color w:val="000000"/>
          <w:kern w:val="2"/>
          <w:sz w:val="21"/>
          <w:szCs w:val="21"/>
          <w:vertAlign w:val="superscript"/>
          <w:lang w:val="en-US" w:eastAsia="zh-CN" w:bidi="ar-SA"/>
        </w:rPr>
        <w:t>[65,67,68]</w:t>
      </w:r>
      <w:r>
        <w:rPr>
          <w:rFonts w:hint="eastAsia"/>
          <w:color w:val="000000"/>
        </w:rPr>
        <w:fldChar w:fldCharType="end"/>
      </w:r>
      <w:r>
        <w:rPr>
          <w:rFonts w:hint="eastAsia"/>
          <w:color w:val="000000"/>
        </w:rPr>
        <w:t>，传热与压降之间存在一定关联，故在关联式中引入公式(25)中的摩擦因子，以提升公式与计算结果的吻合度。综合上述修正后，拟合出一个最佳但较为复杂的关联式为：</w:t>
      </w:r>
    </w:p>
    <w:p w14:paraId="0DC36870">
      <w:pPr>
        <w:pStyle w:val="27"/>
        <w:ind w:firstLine="0" w:firstLineChars="0"/>
        <w:jc w:val="both"/>
        <w:rPr>
          <w:rFonts w:cs="Times New Roman"/>
          <w:position w:val="-60"/>
          <w:sz w:val="21"/>
          <w:szCs w:val="21"/>
        </w:rPr>
      </w:pPr>
      <w:r>
        <w:rPr>
          <w:rStyle w:val="25"/>
          <w:rFonts w:cs="Times New Roman"/>
          <w:sz w:val="21"/>
          <w:szCs w:val="21"/>
        </w:rPr>
        <w:tab/>
      </w:r>
      <m:oMath>
        <m:r>
          <m:rPr>
            <m:nor/>
          </m:rPr>
          <w:rPr>
            <w:rStyle w:val="25"/>
            <w:rFonts w:cs="Times New Roman"/>
            <w:i/>
            <w:sz w:val="21"/>
            <w:szCs w:val="21"/>
          </w:rPr>
          <m:t>φ</m:t>
        </m:r>
        <m:r>
          <m:rPr>
            <m:sty m:val="p"/>
          </m:rPr>
          <w:rPr>
            <w:rStyle w:val="25"/>
            <w:rFonts w:ascii="Cambria Math" w:hAnsi="Cambria Math" w:cs="Times New Roman"/>
            <w:sz w:val="21"/>
            <w:szCs w:val="21"/>
          </w:rPr>
          <m:t>(Re,Pr)</m:t>
        </m:r>
        <m:sSup>
          <m:sSupPr>
            <m:ctrlPr>
              <w:rPr>
                <w:rFonts w:ascii="Cambria Math" w:hAnsi="Cambria Math" w:cs="Times New Roman"/>
                <w:i/>
                <w:sz w:val="21"/>
                <w:szCs w:val="21"/>
              </w:rPr>
            </m:ctrlPr>
          </m:sSupPr>
          <m:e>
            <m:r>
              <m:rPr>
                <m:sty m:val="p"/>
              </m:rPr>
              <w:rPr>
                <w:rFonts w:ascii="Cambria Math" w:hAnsi="Cambria Math" w:cs="Times New Roman"/>
                <w:sz w:val="21"/>
                <w:szCs w:val="21"/>
              </w:rPr>
              <m:t>=</m:t>
            </m:r>
            <m:r>
              <m:rPr/>
              <w:rPr>
                <w:rFonts w:ascii="Cambria Math" w:hAnsi="Cambria Math" w:cs="Times New Roman"/>
                <w:sz w:val="21"/>
                <w:szCs w:val="21"/>
              </w:rPr>
              <m:t>0.0664(Re−1000)</m:t>
            </m:r>
            <m:ctrlPr>
              <w:rPr>
                <w:rFonts w:ascii="Cambria Math" w:hAnsi="Cambria Math" w:cs="Times New Roman"/>
                <w:i/>
                <w:sz w:val="21"/>
                <w:szCs w:val="21"/>
              </w:rPr>
            </m:ctrlPr>
          </m:e>
          <m:sup>
            <m:r>
              <m:rPr/>
              <w:rPr>
                <w:rFonts w:ascii="Cambria Math" w:hAnsi="Cambria Math" w:cs="Times New Roman"/>
                <w:sz w:val="21"/>
                <w:szCs w:val="21"/>
              </w:rPr>
              <m:t>−1.68</m:t>
            </m:r>
            <m:ctrlPr>
              <w:rPr>
                <w:rFonts w:ascii="Cambria Math" w:hAnsi="Cambria Math" w:cs="Times New Roman"/>
                <w:i/>
                <w:sz w:val="21"/>
                <w:szCs w:val="21"/>
              </w:rPr>
            </m:ctrlPr>
          </m:sup>
        </m:sSup>
        <m:sSup>
          <m:sSupPr>
            <m:ctrlPr>
              <w:rPr>
                <w:rFonts w:ascii="Cambria Math" w:hAnsi="Cambria Math" w:cs="Times New Roman"/>
                <w:i/>
                <w:sz w:val="21"/>
                <w:szCs w:val="21"/>
              </w:rPr>
            </m:ctrlPr>
          </m:sSupPr>
          <m:e>
            <m:func>
              <m:funcPr>
                <m:ctrlPr>
                  <w:rPr>
                    <w:rFonts w:ascii="Cambria Math" w:hAnsi="Cambria Math" w:cs="Times New Roman"/>
                    <w:i/>
                    <w:sz w:val="21"/>
                    <w:szCs w:val="21"/>
                  </w:rPr>
                </m:ctrlPr>
              </m:funcPr>
              <m:fName>
                <m:r>
                  <m:rPr>
                    <m:nor/>
                    <m:sty m:val="p"/>
                  </m:rPr>
                  <w:rPr>
                    <w:rFonts w:hint="eastAsia" w:ascii="Cambria Math" w:cs="Times New Roman"/>
                    <w:iCs/>
                    <w:sz w:val="21"/>
                    <w:szCs w:val="21"/>
                  </w:rPr>
                  <m:t>(</m:t>
                </m:r>
                <m:r>
                  <m:rPr>
                    <m:nor/>
                  </m:rPr>
                  <w:rPr>
                    <w:rFonts w:cs="Times New Roman"/>
                    <w:i/>
                    <w:sz w:val="21"/>
                    <w:szCs w:val="21"/>
                  </w:rPr>
                  <m:t>Pr</m:t>
                </m:r>
                <m:ctrlPr>
                  <w:rPr>
                    <w:rFonts w:ascii="Cambria Math" w:hAnsi="Cambria Math" w:cs="Times New Roman"/>
                    <w:i/>
                    <w:sz w:val="21"/>
                    <w:szCs w:val="21"/>
                  </w:rPr>
                </m:ctrlPr>
              </m:fName>
              <m:e>
                <m:r>
                  <m:rPr>
                    <m:nor/>
                    <m:sty m:val="p"/>
                  </m:rPr>
                  <w:rPr>
                    <w:rFonts w:cs="Times New Roman"/>
                    <w:sz w:val="21"/>
                    <w:szCs w:val="21"/>
                  </w:rPr>
                  <m:t>/</m:t>
                </m:r>
                <m:ctrlPr>
                  <w:rPr>
                    <w:rFonts w:ascii="Cambria Math" w:hAnsi="Cambria Math" w:cs="Times New Roman"/>
                    <w:i/>
                    <w:sz w:val="21"/>
                    <w:szCs w:val="21"/>
                  </w:rPr>
                </m:ctrlPr>
              </m:e>
            </m:func>
            <m:sSub>
              <m:sSubPr>
                <m:ctrlPr>
                  <w:rPr>
                    <w:rFonts w:ascii="Cambria Math" w:hAnsi="Cambria Math" w:cs="Times New Roman"/>
                    <w:i/>
                    <w:sz w:val="21"/>
                    <w:szCs w:val="21"/>
                  </w:rPr>
                </m:ctrlPr>
              </m:sSubPr>
              <m:e>
                <m:r>
                  <m:rPr>
                    <m:nor/>
                  </m:rPr>
                  <w:rPr>
                    <w:rFonts w:cs="Times New Roman"/>
                    <w:i/>
                    <w:sz w:val="21"/>
                    <w:szCs w:val="21"/>
                  </w:rPr>
                  <m:t>Pr</m:t>
                </m:r>
                <m:ctrlPr>
                  <w:rPr>
                    <w:rFonts w:ascii="Cambria Math" w:hAnsi="Cambria Math" w:cs="Times New Roman"/>
                    <w:i/>
                    <w:sz w:val="21"/>
                    <w:szCs w:val="21"/>
                  </w:rPr>
                </m:ctrlPr>
              </m:e>
              <m:sub>
                <m:r>
                  <m:rPr>
                    <m:nor/>
                  </m:rPr>
                  <w:rPr>
                    <w:rFonts w:cs="Times New Roman"/>
                    <w:i/>
                    <w:sz w:val="21"/>
                    <w:szCs w:val="21"/>
                  </w:rPr>
                  <m:t>w</m:t>
                </m:r>
                <m:ctrlPr>
                  <w:rPr>
                    <w:rFonts w:ascii="Cambria Math" w:hAnsi="Cambria Math" w:cs="Times New Roman"/>
                    <w:i/>
                    <w:sz w:val="21"/>
                    <w:szCs w:val="21"/>
                  </w:rPr>
                </m:ctrlPr>
              </m:sub>
            </m:sSub>
            <m:r>
              <m:rPr/>
              <w:rPr>
                <w:rFonts w:ascii="Cambria Math" w:hAnsi="Cambria Math" w:cs="Times New Roman"/>
                <w:sz w:val="21"/>
                <w:szCs w:val="21"/>
              </w:rPr>
              <m:t>)</m:t>
            </m:r>
            <m:ctrlPr>
              <w:rPr>
                <w:rFonts w:ascii="Cambria Math" w:hAnsi="Cambria Math" w:cs="Times New Roman"/>
                <w:i/>
                <w:sz w:val="21"/>
                <w:szCs w:val="21"/>
              </w:rPr>
            </m:ctrlPr>
          </m:e>
          <m:sup>
            <m:r>
              <m:rPr/>
              <w:rPr>
                <w:rFonts w:ascii="Cambria Math" w:hAnsi="Cambria Math" w:cs="Times New Roman"/>
                <w:sz w:val="21"/>
                <w:szCs w:val="21"/>
              </w:rPr>
              <m:t>−2.8</m:t>
            </m:r>
            <m:ctrlPr>
              <w:rPr>
                <w:rFonts w:ascii="Cambria Math" w:hAnsi="Cambria Math" w:cs="Times New Roman"/>
                <w:i/>
                <w:sz w:val="21"/>
                <w:szCs w:val="21"/>
              </w:rPr>
            </m:ctrlPr>
          </m:sup>
        </m:sSup>
        <m:sSup>
          <m:sSupPr>
            <m:ctrlPr>
              <w:rPr>
                <w:rFonts w:ascii="Cambria Math" w:hAnsi="Cambria Math" w:cs="Times New Roman"/>
                <w:i/>
                <w:sz w:val="21"/>
                <w:szCs w:val="21"/>
              </w:rPr>
            </m:ctrlPr>
          </m:sSupPr>
          <m:e>
            <m:r>
              <m:rPr/>
              <w:rPr>
                <w:rFonts w:ascii="Cambria Math" w:hAnsi="Cambria Math" w:cs="Times New Roman"/>
                <w:sz w:val="21"/>
                <w:szCs w:val="21"/>
              </w:rPr>
              <m:t>f</m:t>
            </m:r>
            <m:ctrlPr>
              <w:rPr>
                <w:rFonts w:ascii="Cambria Math" w:hAnsi="Cambria Math" w:cs="Times New Roman"/>
                <w:i/>
                <w:sz w:val="21"/>
                <w:szCs w:val="21"/>
              </w:rPr>
            </m:ctrlPr>
          </m:e>
          <m:sup>
            <m:r>
              <m:rPr/>
              <w:rPr>
                <w:rFonts w:ascii="Cambria Math" w:hAnsi="Cambria Math" w:cs="Times New Roman"/>
                <w:sz w:val="21"/>
                <w:szCs w:val="21"/>
              </w:rPr>
              <m:t>−3.77</m:t>
            </m:r>
            <m:ctrlPr>
              <w:rPr>
                <w:rFonts w:ascii="Cambria Math" w:hAnsi="Cambria Math" w:cs="Times New Roman"/>
                <w:i/>
                <w:sz w:val="21"/>
                <w:szCs w:val="21"/>
              </w:rPr>
            </m:ctrlPr>
          </m:sup>
        </m:sSup>
        <m:r>
          <m:rPr>
            <m:nor/>
            <m:sty m:val="p"/>
          </m:rPr>
          <w:rPr>
            <w:rFonts w:hint="eastAsia" w:ascii="Cambria Math" w:cs="Times New Roman"/>
            <w:iCs/>
            <w:sz w:val="21"/>
            <w:szCs w:val="21"/>
          </w:rPr>
          <m:t>[</m:t>
        </m:r>
        <m:r>
          <m:rPr>
            <m:nor/>
          </m:rPr>
          <w:rPr>
            <w:rFonts w:cs="Times New Roman"/>
            <w:i/>
            <w:sz w:val="21"/>
            <w:szCs w:val="21"/>
          </w:rPr>
          <m:t>1+</m:t>
        </m:r>
        <m:sSup>
          <m:sSupPr>
            <m:ctrlPr>
              <w:rPr>
                <w:rFonts w:ascii="Cambria Math" w:hAnsi="Cambria Math" w:cs="Times New Roman"/>
                <w:iCs/>
                <w:sz w:val="21"/>
                <w:szCs w:val="21"/>
              </w:rPr>
            </m:ctrlPr>
          </m:sSupPr>
          <m:e>
            <m:r>
              <m:rPr/>
              <w:rPr>
                <w:rFonts w:hint="eastAsia" w:ascii="Cambria Math" w:cs="Times New Roman"/>
                <w:sz w:val="21"/>
                <w:szCs w:val="21"/>
              </w:rPr>
              <m:t>(</m:t>
            </m:r>
            <m:r>
              <m:rPr/>
              <w:rPr>
                <w:rFonts w:ascii="Cambria Math" w:hAnsi="Cambria Math" w:cs="Times New Roman"/>
                <w:sz w:val="21"/>
                <w:szCs w:val="21"/>
              </w:rPr>
              <m:t>H/D</m:t>
            </m:r>
            <m:r>
              <m:rPr/>
              <w:rPr>
                <w:rFonts w:hint="eastAsia" w:ascii="Cambria Math" w:cs="Times New Roman"/>
                <w:sz w:val="21"/>
                <w:szCs w:val="21"/>
              </w:rPr>
              <m:t>)</m:t>
            </m:r>
            <m:ctrlPr>
              <w:rPr>
                <w:rFonts w:ascii="Cambria Math" w:hAnsi="Cambria Math" w:cs="Times New Roman"/>
                <w:iCs/>
                <w:sz w:val="21"/>
                <w:szCs w:val="21"/>
              </w:rPr>
            </m:ctrlPr>
          </m:e>
          <m:sup>
            <m:r>
              <m:rPr/>
              <w:rPr>
                <w:rFonts w:ascii="Cambria Math" w:cs="Times New Roman"/>
                <w:sz w:val="21"/>
                <w:szCs w:val="21"/>
              </w:rPr>
              <m:t>2/3</m:t>
            </m:r>
            <m:ctrlPr>
              <w:rPr>
                <w:rFonts w:ascii="Cambria Math" w:hAnsi="Cambria Math" w:cs="Times New Roman"/>
                <w:iCs/>
                <w:sz w:val="21"/>
                <w:szCs w:val="21"/>
              </w:rPr>
            </m:ctrlPr>
          </m:sup>
        </m:sSup>
        <m:r>
          <m:rPr/>
          <w:rPr>
            <w:rFonts w:ascii="Cambria Math" w:hAnsi="Cambria Math" w:cs="Times New Roman"/>
            <w:sz w:val="21"/>
            <w:szCs w:val="21"/>
          </w:rPr>
          <m:t>]</m:t>
        </m:r>
      </m:oMath>
      <w:r>
        <w:rPr>
          <w:rFonts w:cs="Times New Roman"/>
          <w:sz w:val="21"/>
          <w:szCs w:val="21"/>
        </w:rPr>
        <w:tab/>
      </w:r>
      <w:r>
        <w:rPr>
          <w:rFonts w:cs="Times New Roman"/>
          <w:sz w:val="21"/>
          <w:szCs w:val="21"/>
        </w:rPr>
        <w:t>(29)</w:t>
      </w:r>
    </w:p>
    <w:p w14:paraId="1C8A39C0">
      <w:pPr>
        <w:ind w:firstLine="420"/>
      </w:pPr>
      <w:r>
        <w:rPr>
          <w:rFonts w:hint="eastAsia"/>
        </w:rPr>
        <w:t>将CFD计算结果与公式(29)进行对比，如图17，与图16相比由于不同工况及边界条件导致的数据分散性已显著降低，表明目前引入的修正系数能够有效修正相关影响，最大误差被控制在7.90%以内。</w:t>
      </w:r>
    </w:p>
    <w:p w14:paraId="7DD642E7">
      <w:pPr>
        <w:spacing w:line="240" w:lineRule="auto"/>
        <w:ind w:left="-420" w:leftChars="-200" w:firstLine="420"/>
        <w:jc w:val="center"/>
        <w:rPr>
          <w:sz w:val="24"/>
        </w:rPr>
      </w:pPr>
      <w:r>
        <w:drawing>
          <wp:inline distT="0" distB="0" distL="114300" distR="114300">
            <wp:extent cx="3565525" cy="2520315"/>
            <wp:effectExtent l="0" t="0" r="3175" b="6985"/>
            <wp:docPr id="22" name="图片 9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2" descr="图示&#10;&#10;AI 生成的内容可能不正确。"/>
                    <pic:cNvPicPr>
                      <a:picLocks noChangeAspect="1"/>
                    </pic:cNvPicPr>
                  </pic:nvPicPr>
                  <pic:blipFill>
                    <a:blip r:embed="rId31"/>
                    <a:stretch>
                      <a:fillRect/>
                    </a:stretch>
                  </pic:blipFill>
                  <pic:spPr>
                    <a:xfrm>
                      <a:off x="0" y="0"/>
                      <a:ext cx="3565525" cy="2520315"/>
                    </a:xfrm>
                    <a:prstGeom prst="rect">
                      <a:avLst/>
                    </a:prstGeom>
                    <a:noFill/>
                    <a:ln>
                      <a:noFill/>
                    </a:ln>
                  </pic:spPr>
                </pic:pic>
              </a:graphicData>
            </a:graphic>
          </wp:inline>
        </w:drawing>
      </w:r>
    </w:p>
    <w:p w14:paraId="1FD1950D">
      <w:pPr>
        <w:spacing w:line="240" w:lineRule="auto"/>
        <w:ind w:left="-420" w:leftChars="-200" w:firstLine="361"/>
        <w:jc w:val="center"/>
        <w:rPr>
          <w:b/>
          <w:bCs/>
          <w:sz w:val="18"/>
          <w:szCs w:val="15"/>
        </w:rPr>
      </w:pPr>
      <w:r>
        <w:rPr>
          <w:rFonts w:hint="eastAsia"/>
          <w:b/>
          <w:bCs/>
          <w:sz w:val="18"/>
          <w:szCs w:val="15"/>
        </w:rPr>
        <w:t>图17. 修正</w:t>
      </w:r>
      <w:r>
        <w:rPr>
          <w:b/>
          <w:bCs/>
          <w:sz w:val="18"/>
          <w:szCs w:val="15"/>
        </w:rPr>
        <w:t>因子φ的拟合</w:t>
      </w:r>
      <w:r>
        <w:rPr>
          <w:rFonts w:hint="eastAsia"/>
          <w:b/>
          <w:bCs/>
          <w:sz w:val="18"/>
          <w:szCs w:val="15"/>
        </w:rPr>
        <w:t>关联式</w:t>
      </w:r>
      <w:r>
        <w:rPr>
          <w:b/>
          <w:bCs/>
          <w:sz w:val="18"/>
          <w:szCs w:val="15"/>
        </w:rPr>
        <w:t>与CFD仿真结果的比较</w:t>
      </w:r>
    </w:p>
    <w:p w14:paraId="464FD463">
      <w:pPr>
        <w:ind w:left="-420" w:leftChars="-200" w:firstLine="361"/>
        <w:jc w:val="center"/>
        <w:rPr>
          <w:sz w:val="15"/>
          <w:szCs w:val="15"/>
        </w:rPr>
      </w:pPr>
      <w:r>
        <w:rPr>
          <w:b/>
          <w:bCs/>
          <w:sz w:val="18"/>
          <w:szCs w:val="15"/>
        </w:rPr>
        <w:t xml:space="preserve">Fig </w:t>
      </w:r>
      <w:r>
        <w:rPr>
          <w:rFonts w:hint="eastAsia"/>
          <w:b/>
          <w:bCs/>
          <w:sz w:val="18"/>
          <w:szCs w:val="15"/>
        </w:rPr>
        <w:t>.17</w:t>
      </w:r>
      <w:r>
        <w:rPr>
          <w:b/>
          <w:bCs/>
          <w:sz w:val="18"/>
          <w:szCs w:val="15"/>
        </w:rPr>
        <w:t>.</w:t>
      </w:r>
      <w:r>
        <w:rPr>
          <w:rFonts w:hint="eastAsia"/>
          <w:b/>
          <w:bCs/>
          <w:sz w:val="18"/>
          <w:szCs w:val="15"/>
        </w:rPr>
        <w:t xml:space="preserve"> </w:t>
      </w:r>
      <w:r>
        <w:rPr>
          <w:b/>
          <w:bCs/>
          <w:sz w:val="18"/>
          <w:szCs w:val="15"/>
        </w:rPr>
        <w:t xml:space="preserve">  Comparison between the fitted correlation for correction factor φ and the CFD simulation results</w:t>
      </w:r>
    </w:p>
    <w:p w14:paraId="7F93AA6F">
      <w:pPr>
        <w:ind w:firstLine="360"/>
        <w:rPr>
          <w:sz w:val="18"/>
          <w:szCs w:val="15"/>
        </w:rPr>
      </w:pPr>
      <w:r>
        <w:rPr>
          <w:rFonts w:hint="eastAsia"/>
          <w:sz w:val="18"/>
          <w:szCs w:val="15"/>
        </w:rPr>
        <w:t>最终，文章将公式(27)、(28)、(29)带入公式(21)结合得到含体积内热源</w:t>
      </w:r>
      <w:r>
        <w:rPr>
          <w:i/>
          <w:iCs/>
          <w:sz w:val="18"/>
          <w:szCs w:val="15"/>
        </w:rPr>
        <w:t>Nu</w:t>
      </w:r>
      <w:r>
        <w:rPr>
          <w:i/>
          <w:iCs/>
          <w:sz w:val="18"/>
          <w:szCs w:val="15"/>
          <w:vertAlign w:val="subscript"/>
        </w:rPr>
        <w:t>jw+Qave</w:t>
      </w:r>
      <w:r>
        <w:rPr>
          <w:rFonts w:hint="eastAsia"/>
          <w:sz w:val="18"/>
          <w:szCs w:val="15"/>
        </w:rPr>
        <w:t>关联式，关联式与CFD计算得到含体积内热源</w:t>
      </w:r>
      <w:r>
        <w:rPr>
          <w:rFonts w:hint="eastAsia"/>
          <w:i/>
          <w:iCs/>
          <w:sz w:val="18"/>
          <w:szCs w:val="15"/>
        </w:rPr>
        <w:t>Nu</w:t>
      </w:r>
      <w:r>
        <w:rPr>
          <w:rFonts w:hint="eastAsia"/>
          <w:sz w:val="18"/>
          <w:szCs w:val="15"/>
        </w:rPr>
        <w:t>数偏差控制在4.35%，具体计算结果如表8所示，</w:t>
      </w:r>
      <w:r>
        <w:rPr>
          <w:rFonts w:hint="eastAsia"/>
          <w:i/>
          <w:iCs/>
          <w:sz w:val="18"/>
          <w:szCs w:val="15"/>
        </w:rPr>
        <w:t>Nu</w:t>
      </w:r>
      <w:r>
        <w:rPr>
          <w:rFonts w:hint="eastAsia"/>
          <w:sz w:val="18"/>
          <w:szCs w:val="15"/>
        </w:rPr>
        <w:t>数预测的准确性得到了明显提升。</w:t>
      </w:r>
    </w:p>
    <w:p w14:paraId="5EFE67AC">
      <w:pPr>
        <w:ind w:firstLine="360"/>
        <w:rPr>
          <w:sz w:val="18"/>
          <w:szCs w:val="15"/>
        </w:rPr>
      </w:pPr>
    </w:p>
    <w:p w14:paraId="60DC1B5B">
      <w:pPr>
        <w:pStyle w:val="10"/>
        <w:spacing w:line="276" w:lineRule="auto"/>
        <w:ind w:left="-420" w:leftChars="-200" w:firstLine="361"/>
        <w:jc w:val="center"/>
        <w:rPr>
          <w:rFonts w:eastAsia="宋体"/>
          <w:b/>
          <w:sz w:val="18"/>
          <w:szCs w:val="18"/>
        </w:rPr>
      </w:pPr>
    </w:p>
    <w:p w14:paraId="77126525">
      <w:pPr>
        <w:pStyle w:val="10"/>
        <w:spacing w:line="276" w:lineRule="auto"/>
        <w:ind w:left="-420" w:leftChars="-200" w:firstLine="361"/>
        <w:jc w:val="center"/>
        <w:rPr>
          <w:rFonts w:eastAsia="宋体"/>
          <w:b/>
          <w:sz w:val="18"/>
          <w:szCs w:val="18"/>
        </w:rPr>
      </w:pPr>
      <w:r>
        <w:rPr>
          <w:rFonts w:hint="eastAsia" w:eastAsia="宋体"/>
          <w:b/>
          <w:sz w:val="18"/>
          <w:szCs w:val="18"/>
        </w:rPr>
        <w:t xml:space="preserve">表8. </w:t>
      </w:r>
      <w:r>
        <w:rPr>
          <w:rFonts w:eastAsia="宋体"/>
          <w:b/>
          <w:sz w:val="18"/>
          <w:szCs w:val="18"/>
        </w:rPr>
        <w:t>CFD计算的平均</w:t>
      </w:r>
      <w:r>
        <w:rPr>
          <w:rFonts w:hint="eastAsia" w:eastAsia="宋体"/>
          <w:b/>
          <w:sz w:val="18"/>
          <w:szCs w:val="18"/>
        </w:rPr>
        <w:t>Nu</w:t>
      </w:r>
      <w:r>
        <w:rPr>
          <w:rFonts w:eastAsia="宋体"/>
          <w:b/>
          <w:sz w:val="18"/>
          <w:szCs w:val="18"/>
        </w:rPr>
        <w:t>数与不同</w:t>
      </w:r>
      <w:r>
        <w:rPr>
          <w:rFonts w:hint="eastAsia" w:eastAsia="宋体"/>
          <w:b/>
          <w:sz w:val="18"/>
          <w:szCs w:val="18"/>
        </w:rPr>
        <w:t>Re</w:t>
      </w:r>
      <w:r>
        <w:rPr>
          <w:rFonts w:eastAsia="宋体"/>
          <w:b/>
          <w:sz w:val="18"/>
          <w:szCs w:val="18"/>
        </w:rPr>
        <w:t>数下的经验</w:t>
      </w:r>
      <w:r>
        <w:rPr>
          <w:rFonts w:hint="eastAsia" w:eastAsia="宋体"/>
          <w:b/>
          <w:sz w:val="18"/>
          <w:szCs w:val="18"/>
        </w:rPr>
        <w:t>关联式</w:t>
      </w:r>
      <w:r>
        <w:rPr>
          <w:rFonts w:eastAsia="宋体"/>
          <w:b/>
          <w:sz w:val="18"/>
          <w:szCs w:val="18"/>
        </w:rPr>
        <w:t>的比较</w:t>
      </w:r>
    </w:p>
    <w:p w14:paraId="17BF3CA6">
      <w:pPr>
        <w:pStyle w:val="10"/>
        <w:spacing w:line="276" w:lineRule="auto"/>
        <w:ind w:left="-420" w:leftChars="-200" w:firstLine="361"/>
        <w:jc w:val="center"/>
        <w:rPr>
          <w:rFonts w:eastAsia="宋体"/>
          <w:sz w:val="18"/>
          <w:szCs w:val="18"/>
        </w:rPr>
      </w:pPr>
      <w:r>
        <w:rPr>
          <w:rFonts w:eastAsia="宋体"/>
          <w:b/>
          <w:sz w:val="18"/>
          <w:szCs w:val="18"/>
        </w:rPr>
        <w:t xml:space="preserve">Table </w:t>
      </w:r>
      <w:r>
        <w:rPr>
          <w:rFonts w:hint="eastAsia" w:eastAsia="微软雅黑"/>
          <w:b/>
          <w:sz w:val="18"/>
          <w:szCs w:val="18"/>
        </w:rPr>
        <w:t>8</w:t>
      </w:r>
      <w:r>
        <w:rPr>
          <w:rFonts w:eastAsia="宋体"/>
          <w:b/>
          <w:sz w:val="18"/>
          <w:szCs w:val="18"/>
        </w:rPr>
        <w:t xml:space="preserve">. </w:t>
      </w:r>
      <w:r>
        <w:rPr>
          <w:rFonts w:hint="eastAsia" w:eastAsia="宋体"/>
          <w:b/>
          <w:sz w:val="18"/>
          <w:szCs w:val="18"/>
        </w:rPr>
        <w:t xml:space="preserve"> Comparison of the average Nusselt number calculated by CFD and the empirical correlation at different Reynolds number</w:t>
      </w:r>
    </w:p>
    <w:tbl>
      <w:tblPr>
        <w:tblStyle w:val="17"/>
        <w:tblW w:w="1091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3"/>
        <w:gridCol w:w="1058"/>
        <w:gridCol w:w="1136"/>
        <w:gridCol w:w="992"/>
        <w:gridCol w:w="1134"/>
        <w:gridCol w:w="1134"/>
        <w:gridCol w:w="993"/>
        <w:gridCol w:w="1134"/>
        <w:gridCol w:w="1134"/>
        <w:gridCol w:w="1417"/>
      </w:tblGrid>
      <w:tr w14:paraId="6DB71D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noWrap/>
            <w:vAlign w:val="center"/>
          </w:tcPr>
          <w:p w14:paraId="1E8657B1">
            <w:pPr>
              <w:widowControl/>
              <w:tabs>
                <w:tab w:val="clear" w:pos="420"/>
              </w:tabs>
              <w:spacing w:line="240" w:lineRule="auto"/>
              <w:ind w:firstLine="0" w:firstLineChars="0"/>
              <w:jc w:val="left"/>
              <w:rPr>
                <w:rFonts w:ascii="宋体" w:hAnsi="宋体" w:cs="宋体"/>
                <w:kern w:val="0"/>
                <w:sz w:val="20"/>
                <w:szCs w:val="20"/>
              </w:rPr>
            </w:pPr>
          </w:p>
        </w:tc>
        <w:tc>
          <w:tcPr>
            <w:tcW w:w="3186" w:type="dxa"/>
            <w:gridSpan w:val="3"/>
            <w:tcBorders>
              <w:bottom w:val="single" w:color="000000" w:sz="6" w:space="0"/>
            </w:tcBorders>
            <w:shd w:val="clear" w:color="auto" w:fill="FFFFFF"/>
            <w:vAlign w:val="center"/>
          </w:tcPr>
          <w:p w14:paraId="22DEDB4C">
            <w:pPr>
              <w:widowControl/>
              <w:tabs>
                <w:tab w:val="clear" w:pos="420"/>
              </w:tabs>
              <w:spacing w:line="240" w:lineRule="auto"/>
              <w:ind w:firstLine="361"/>
              <w:jc w:val="center"/>
              <w:rPr>
                <w:b/>
                <w:bCs/>
                <w:i/>
                <w:iCs/>
                <w:color w:val="000000"/>
                <w:kern w:val="0"/>
                <w:sz w:val="18"/>
                <w:szCs w:val="18"/>
              </w:rPr>
            </w:pPr>
            <w:r>
              <w:rPr>
                <w:b/>
                <w:bCs/>
                <w:i/>
                <w:iCs/>
                <w:color w:val="000000"/>
                <w:kern w:val="0"/>
                <w:sz w:val="18"/>
                <w:szCs w:val="18"/>
              </w:rPr>
              <w:t>Q</w:t>
            </w:r>
            <w:r>
              <w:rPr>
                <w:b/>
                <w:bCs/>
                <w:i/>
                <w:iCs/>
                <w:color w:val="000000"/>
                <w:kern w:val="0"/>
                <w:sz w:val="18"/>
                <w:szCs w:val="18"/>
                <w:vertAlign w:val="subscript"/>
              </w:rPr>
              <w:t>ave</w:t>
            </w:r>
            <w:r>
              <w:rPr>
                <w:b/>
                <w:bCs/>
                <w:i/>
                <w:iCs/>
                <w:color w:val="000000"/>
                <w:kern w:val="0"/>
                <w:sz w:val="18"/>
                <w:szCs w:val="18"/>
              </w:rPr>
              <w:t>D/j</w:t>
            </w:r>
            <w:r>
              <w:rPr>
                <w:b/>
                <w:bCs/>
                <w:i/>
                <w:iCs/>
                <w:color w:val="000000"/>
                <w:kern w:val="0"/>
                <w:sz w:val="18"/>
                <w:szCs w:val="18"/>
                <w:vertAlign w:val="subscript"/>
              </w:rPr>
              <w:t>w</w:t>
            </w:r>
            <w:r>
              <w:rPr>
                <w:b/>
                <w:bCs/>
                <w:color w:val="000000"/>
                <w:kern w:val="0"/>
                <w:sz w:val="18"/>
                <w:szCs w:val="18"/>
                <w:vertAlign w:val="subscript"/>
              </w:rPr>
              <w:t>=</w:t>
            </w:r>
            <w:r>
              <w:rPr>
                <w:b/>
                <w:bCs/>
                <w:color w:val="000000"/>
                <w:kern w:val="0"/>
                <w:sz w:val="18"/>
                <w:szCs w:val="18"/>
              </w:rPr>
              <w:t>76</w:t>
            </w:r>
          </w:p>
        </w:tc>
        <w:tc>
          <w:tcPr>
            <w:tcW w:w="3261" w:type="dxa"/>
            <w:gridSpan w:val="3"/>
            <w:tcBorders>
              <w:bottom w:val="single" w:color="000000" w:sz="6" w:space="0"/>
            </w:tcBorders>
            <w:shd w:val="clear" w:color="auto" w:fill="FFFFFF"/>
            <w:vAlign w:val="center"/>
          </w:tcPr>
          <w:p w14:paraId="5A8FBCB6">
            <w:pPr>
              <w:widowControl/>
              <w:tabs>
                <w:tab w:val="clear" w:pos="420"/>
              </w:tabs>
              <w:spacing w:line="240" w:lineRule="auto"/>
              <w:ind w:firstLine="361"/>
              <w:jc w:val="center"/>
              <w:rPr>
                <w:b/>
                <w:bCs/>
                <w:i/>
                <w:iCs/>
                <w:color w:val="000000"/>
                <w:kern w:val="0"/>
                <w:sz w:val="18"/>
                <w:szCs w:val="18"/>
              </w:rPr>
            </w:pPr>
            <w:r>
              <w:rPr>
                <w:b/>
                <w:bCs/>
                <w:i/>
                <w:iCs/>
                <w:color w:val="000000"/>
                <w:kern w:val="0"/>
                <w:sz w:val="18"/>
                <w:szCs w:val="18"/>
              </w:rPr>
              <w:t>Q</w:t>
            </w:r>
            <w:r>
              <w:rPr>
                <w:b/>
                <w:bCs/>
                <w:i/>
                <w:iCs/>
                <w:color w:val="000000"/>
                <w:kern w:val="0"/>
                <w:sz w:val="18"/>
                <w:szCs w:val="18"/>
                <w:vertAlign w:val="subscript"/>
              </w:rPr>
              <w:t>ave</w:t>
            </w:r>
            <w:r>
              <w:rPr>
                <w:b/>
                <w:bCs/>
                <w:i/>
                <w:iCs/>
                <w:color w:val="000000"/>
                <w:kern w:val="0"/>
                <w:sz w:val="18"/>
                <w:szCs w:val="18"/>
              </w:rPr>
              <w:t>D/j</w:t>
            </w:r>
            <w:r>
              <w:rPr>
                <w:b/>
                <w:bCs/>
                <w:i/>
                <w:iCs/>
                <w:color w:val="000000"/>
                <w:kern w:val="0"/>
                <w:sz w:val="18"/>
                <w:szCs w:val="18"/>
                <w:vertAlign w:val="subscript"/>
              </w:rPr>
              <w:t>w</w:t>
            </w:r>
            <w:r>
              <w:rPr>
                <w:b/>
                <w:bCs/>
                <w:color w:val="000000"/>
                <w:kern w:val="0"/>
                <w:sz w:val="18"/>
                <w:szCs w:val="18"/>
                <w:vertAlign w:val="subscript"/>
              </w:rPr>
              <w:t>=</w:t>
            </w:r>
            <w:r>
              <w:rPr>
                <w:b/>
                <w:bCs/>
                <w:color w:val="000000"/>
                <w:kern w:val="0"/>
                <w:sz w:val="18"/>
                <w:szCs w:val="18"/>
              </w:rPr>
              <w:t>49</w:t>
            </w:r>
          </w:p>
        </w:tc>
        <w:tc>
          <w:tcPr>
            <w:tcW w:w="3685" w:type="dxa"/>
            <w:gridSpan w:val="3"/>
            <w:tcBorders>
              <w:bottom w:val="single" w:color="000000" w:sz="6" w:space="0"/>
            </w:tcBorders>
            <w:shd w:val="clear" w:color="auto" w:fill="FFFFFF"/>
            <w:vAlign w:val="center"/>
          </w:tcPr>
          <w:p w14:paraId="5747849B">
            <w:pPr>
              <w:widowControl/>
              <w:tabs>
                <w:tab w:val="clear" w:pos="420"/>
              </w:tabs>
              <w:spacing w:line="240" w:lineRule="auto"/>
              <w:ind w:firstLine="361"/>
              <w:jc w:val="center"/>
              <w:rPr>
                <w:b/>
                <w:bCs/>
                <w:i/>
                <w:iCs/>
                <w:color w:val="000000"/>
                <w:kern w:val="0"/>
                <w:sz w:val="18"/>
                <w:szCs w:val="18"/>
              </w:rPr>
            </w:pPr>
            <w:r>
              <w:rPr>
                <w:b/>
                <w:bCs/>
                <w:i/>
                <w:iCs/>
                <w:color w:val="000000"/>
                <w:kern w:val="0"/>
                <w:sz w:val="18"/>
                <w:szCs w:val="18"/>
              </w:rPr>
              <w:t>Q</w:t>
            </w:r>
            <w:r>
              <w:rPr>
                <w:b/>
                <w:bCs/>
                <w:i/>
                <w:iCs/>
                <w:color w:val="000000"/>
                <w:kern w:val="0"/>
                <w:sz w:val="18"/>
                <w:szCs w:val="18"/>
                <w:vertAlign w:val="subscript"/>
              </w:rPr>
              <w:t>ave</w:t>
            </w:r>
            <w:r>
              <w:rPr>
                <w:b/>
                <w:bCs/>
                <w:i/>
                <w:iCs/>
                <w:color w:val="000000"/>
                <w:kern w:val="0"/>
                <w:sz w:val="18"/>
                <w:szCs w:val="18"/>
              </w:rPr>
              <w:t>D/j</w:t>
            </w:r>
            <w:r>
              <w:rPr>
                <w:b/>
                <w:bCs/>
                <w:i/>
                <w:iCs/>
                <w:color w:val="000000"/>
                <w:kern w:val="0"/>
                <w:sz w:val="18"/>
                <w:szCs w:val="18"/>
                <w:vertAlign w:val="subscript"/>
              </w:rPr>
              <w:t>w</w:t>
            </w:r>
            <w:r>
              <w:rPr>
                <w:b/>
                <w:bCs/>
                <w:color w:val="000000"/>
                <w:kern w:val="0"/>
                <w:sz w:val="18"/>
                <w:szCs w:val="18"/>
                <w:vertAlign w:val="subscript"/>
              </w:rPr>
              <w:t>=</w:t>
            </w:r>
            <w:r>
              <w:rPr>
                <w:b/>
                <w:bCs/>
                <w:color w:val="000000"/>
                <w:kern w:val="0"/>
                <w:sz w:val="18"/>
                <w:szCs w:val="18"/>
              </w:rPr>
              <w:t>36</w:t>
            </w:r>
          </w:p>
        </w:tc>
      </w:tr>
      <w:tr w14:paraId="3C2E25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jc w:val="center"/>
        </w:trPr>
        <w:tc>
          <w:tcPr>
            <w:tcW w:w="783" w:type="dxa"/>
            <w:tcBorders>
              <w:bottom w:val="single" w:color="auto" w:sz="6" w:space="0"/>
            </w:tcBorders>
            <w:shd w:val="clear" w:color="auto" w:fill="FFFFFF"/>
            <w:vAlign w:val="center"/>
          </w:tcPr>
          <w:p w14:paraId="24E54744">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Re数</w:t>
            </w:r>
          </w:p>
          <w:p w14:paraId="0AEBD240">
            <w:pPr>
              <w:widowControl/>
              <w:tabs>
                <w:tab w:val="clear" w:pos="420"/>
              </w:tabs>
              <w:spacing w:line="240" w:lineRule="auto"/>
              <w:ind w:firstLine="0" w:firstLineChars="0"/>
              <w:jc w:val="center"/>
              <w:rPr>
                <w:b/>
                <w:bCs/>
                <w:i/>
                <w:iCs/>
                <w:color w:val="000000"/>
                <w:kern w:val="0"/>
                <w:sz w:val="18"/>
                <w:szCs w:val="18"/>
              </w:rPr>
            </w:pPr>
            <w:r>
              <w:rPr>
                <w:b/>
                <w:bCs/>
                <w:i/>
                <w:iCs/>
                <w:color w:val="000000"/>
                <w:kern w:val="0"/>
                <w:sz w:val="18"/>
                <w:szCs w:val="18"/>
              </w:rPr>
              <w:t>Re</w:t>
            </w:r>
          </w:p>
        </w:tc>
        <w:tc>
          <w:tcPr>
            <w:tcW w:w="1058" w:type="dxa"/>
            <w:tcBorders>
              <w:top w:val="single" w:color="000000" w:sz="6" w:space="0"/>
              <w:bottom w:val="single" w:color="auto" w:sz="6" w:space="0"/>
            </w:tcBorders>
            <w:shd w:val="clear" w:color="auto" w:fill="FFFFFF"/>
            <w:vAlign w:val="center"/>
          </w:tcPr>
          <w:p w14:paraId="13ED8CDC">
            <w:pPr>
              <w:widowControl/>
              <w:tabs>
                <w:tab w:val="clear" w:pos="420"/>
              </w:tabs>
              <w:spacing w:line="240" w:lineRule="auto"/>
              <w:ind w:firstLine="0" w:firstLineChars="0"/>
              <w:jc w:val="center"/>
              <w:rPr>
                <w:b/>
                <w:bCs/>
                <w:color w:val="1F2328"/>
                <w:kern w:val="0"/>
                <w:sz w:val="18"/>
                <w:szCs w:val="18"/>
              </w:rPr>
            </w:pPr>
            <w:r>
              <w:rPr>
                <w:rFonts w:hint="eastAsia"/>
                <w:b/>
                <w:bCs/>
                <w:color w:val="1F2328"/>
                <w:kern w:val="0"/>
                <w:sz w:val="18"/>
                <w:szCs w:val="18"/>
              </w:rPr>
              <w:t>CFD结果</w:t>
            </w:r>
          </w:p>
          <w:p w14:paraId="1B41A2D3">
            <w:pPr>
              <w:widowControl/>
              <w:tabs>
                <w:tab w:val="clear" w:pos="420"/>
              </w:tabs>
              <w:spacing w:line="240" w:lineRule="auto"/>
              <w:ind w:firstLine="0" w:firstLineChars="0"/>
              <w:jc w:val="center"/>
              <w:rPr>
                <w:b/>
                <w:bCs/>
                <w:color w:val="1F2328"/>
                <w:kern w:val="0"/>
                <w:sz w:val="18"/>
                <w:szCs w:val="18"/>
              </w:rPr>
            </w:pPr>
            <w:r>
              <w:rPr>
                <w:b/>
                <w:bCs/>
                <w:color w:val="1F2328"/>
                <w:kern w:val="0"/>
                <w:sz w:val="18"/>
                <w:szCs w:val="18"/>
              </w:rPr>
              <w:t>CFD Result</w:t>
            </w:r>
          </w:p>
        </w:tc>
        <w:tc>
          <w:tcPr>
            <w:tcW w:w="1136" w:type="dxa"/>
            <w:tcBorders>
              <w:top w:val="single" w:color="000000" w:sz="6" w:space="0"/>
              <w:bottom w:val="single" w:color="auto" w:sz="6" w:space="0"/>
            </w:tcBorders>
            <w:shd w:val="clear" w:color="auto" w:fill="FFFFFF"/>
            <w:vAlign w:val="center"/>
          </w:tcPr>
          <w:p w14:paraId="40103665">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经验关联式</w:t>
            </w:r>
          </w:p>
          <w:p w14:paraId="49038DF1">
            <w:pPr>
              <w:widowControl/>
              <w:tabs>
                <w:tab w:val="clear" w:pos="420"/>
              </w:tabs>
              <w:spacing w:line="240" w:lineRule="auto"/>
              <w:ind w:firstLine="0" w:firstLineChars="0"/>
              <w:jc w:val="center"/>
              <w:rPr>
                <w:b/>
                <w:bCs/>
                <w:color w:val="000000"/>
                <w:kern w:val="0"/>
                <w:sz w:val="18"/>
                <w:szCs w:val="18"/>
              </w:rPr>
            </w:pPr>
            <w:r>
              <w:rPr>
                <w:b/>
                <w:bCs/>
                <w:color w:val="000000"/>
                <w:kern w:val="0"/>
                <w:sz w:val="18"/>
                <w:szCs w:val="18"/>
              </w:rPr>
              <w:t>Empirical correlation</w:t>
            </w:r>
          </w:p>
        </w:tc>
        <w:tc>
          <w:tcPr>
            <w:tcW w:w="992" w:type="dxa"/>
            <w:tcBorders>
              <w:top w:val="single" w:color="000000" w:sz="6" w:space="0"/>
              <w:bottom w:val="single" w:color="auto" w:sz="6" w:space="0"/>
            </w:tcBorders>
            <w:shd w:val="clear" w:color="auto" w:fill="FFFFFF"/>
            <w:vAlign w:val="center"/>
          </w:tcPr>
          <w:p w14:paraId="28693ACE">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偏差</w:t>
            </w:r>
            <w:r>
              <w:rPr>
                <w:b/>
                <w:bCs/>
                <w:color w:val="000000"/>
                <w:kern w:val="0"/>
                <w:sz w:val="18"/>
                <w:szCs w:val="18"/>
              </w:rPr>
              <w:t>Error(%)</w:t>
            </w:r>
          </w:p>
        </w:tc>
        <w:tc>
          <w:tcPr>
            <w:tcW w:w="1134" w:type="dxa"/>
            <w:tcBorders>
              <w:top w:val="single" w:color="000000" w:sz="6" w:space="0"/>
              <w:bottom w:val="single" w:color="auto" w:sz="6" w:space="0"/>
            </w:tcBorders>
            <w:shd w:val="clear" w:color="auto" w:fill="FFFFFF"/>
            <w:vAlign w:val="center"/>
          </w:tcPr>
          <w:p w14:paraId="6801CC06">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CFD结果</w:t>
            </w:r>
          </w:p>
          <w:p w14:paraId="27FCDE32">
            <w:pPr>
              <w:widowControl/>
              <w:tabs>
                <w:tab w:val="clear" w:pos="420"/>
              </w:tabs>
              <w:spacing w:line="240" w:lineRule="auto"/>
              <w:ind w:firstLine="0" w:firstLineChars="0"/>
              <w:jc w:val="center"/>
              <w:rPr>
                <w:b/>
                <w:bCs/>
                <w:color w:val="000000"/>
                <w:kern w:val="0"/>
                <w:sz w:val="18"/>
                <w:szCs w:val="18"/>
              </w:rPr>
            </w:pPr>
            <w:r>
              <w:rPr>
                <w:b/>
                <w:bCs/>
                <w:color w:val="000000"/>
                <w:kern w:val="0"/>
                <w:sz w:val="18"/>
                <w:szCs w:val="18"/>
              </w:rPr>
              <w:t>CFD Result</w:t>
            </w:r>
          </w:p>
        </w:tc>
        <w:tc>
          <w:tcPr>
            <w:tcW w:w="1134" w:type="dxa"/>
            <w:tcBorders>
              <w:top w:val="single" w:color="000000" w:sz="6" w:space="0"/>
              <w:bottom w:val="single" w:color="auto" w:sz="6" w:space="0"/>
            </w:tcBorders>
            <w:shd w:val="clear" w:color="auto" w:fill="FFFFFF"/>
            <w:vAlign w:val="center"/>
          </w:tcPr>
          <w:p w14:paraId="2AE4D9BD">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经验关联式</w:t>
            </w:r>
          </w:p>
          <w:p w14:paraId="2881FCA1">
            <w:pPr>
              <w:widowControl/>
              <w:tabs>
                <w:tab w:val="clear" w:pos="420"/>
              </w:tabs>
              <w:spacing w:line="240" w:lineRule="auto"/>
              <w:ind w:firstLine="0" w:firstLineChars="0"/>
              <w:jc w:val="center"/>
              <w:rPr>
                <w:b/>
                <w:bCs/>
                <w:color w:val="000000"/>
                <w:kern w:val="0"/>
                <w:sz w:val="18"/>
                <w:szCs w:val="18"/>
              </w:rPr>
            </w:pPr>
            <w:r>
              <w:rPr>
                <w:b/>
                <w:bCs/>
                <w:color w:val="000000"/>
                <w:kern w:val="0"/>
                <w:sz w:val="18"/>
                <w:szCs w:val="18"/>
              </w:rPr>
              <w:t>Empirical correlation</w:t>
            </w:r>
          </w:p>
        </w:tc>
        <w:tc>
          <w:tcPr>
            <w:tcW w:w="993" w:type="dxa"/>
            <w:tcBorders>
              <w:top w:val="single" w:color="000000" w:sz="6" w:space="0"/>
              <w:bottom w:val="single" w:color="auto" w:sz="6" w:space="0"/>
            </w:tcBorders>
            <w:shd w:val="clear" w:color="auto" w:fill="FFFFFF"/>
            <w:vAlign w:val="center"/>
          </w:tcPr>
          <w:p w14:paraId="1DC58595">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偏差</w:t>
            </w:r>
          </w:p>
          <w:p w14:paraId="3DA2577B">
            <w:pPr>
              <w:widowControl/>
              <w:tabs>
                <w:tab w:val="clear" w:pos="420"/>
              </w:tabs>
              <w:spacing w:line="240" w:lineRule="auto"/>
              <w:ind w:firstLine="0" w:firstLineChars="0"/>
              <w:jc w:val="center"/>
              <w:rPr>
                <w:b/>
                <w:bCs/>
                <w:color w:val="000000"/>
                <w:kern w:val="0"/>
                <w:sz w:val="18"/>
                <w:szCs w:val="18"/>
              </w:rPr>
            </w:pPr>
            <w:r>
              <w:rPr>
                <w:b/>
                <w:bCs/>
                <w:color w:val="000000"/>
                <w:kern w:val="0"/>
                <w:sz w:val="18"/>
                <w:szCs w:val="18"/>
              </w:rPr>
              <w:t>Error(%)</w:t>
            </w:r>
          </w:p>
        </w:tc>
        <w:tc>
          <w:tcPr>
            <w:tcW w:w="1134" w:type="dxa"/>
            <w:tcBorders>
              <w:top w:val="single" w:color="000000" w:sz="6" w:space="0"/>
              <w:bottom w:val="single" w:color="auto" w:sz="6" w:space="0"/>
            </w:tcBorders>
            <w:shd w:val="clear" w:color="auto" w:fill="FFFFFF"/>
            <w:vAlign w:val="center"/>
          </w:tcPr>
          <w:p w14:paraId="1802E5EC">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CFD结果</w:t>
            </w:r>
          </w:p>
          <w:p w14:paraId="423B5937">
            <w:pPr>
              <w:widowControl/>
              <w:tabs>
                <w:tab w:val="clear" w:pos="420"/>
              </w:tabs>
              <w:spacing w:line="240" w:lineRule="auto"/>
              <w:ind w:firstLine="0" w:firstLineChars="0"/>
              <w:jc w:val="center"/>
              <w:rPr>
                <w:b/>
                <w:bCs/>
                <w:color w:val="000000"/>
                <w:kern w:val="0"/>
                <w:sz w:val="18"/>
                <w:szCs w:val="18"/>
              </w:rPr>
            </w:pPr>
            <w:r>
              <w:rPr>
                <w:b/>
                <w:bCs/>
                <w:color w:val="000000"/>
                <w:kern w:val="0"/>
                <w:sz w:val="18"/>
                <w:szCs w:val="18"/>
              </w:rPr>
              <w:t>CFD Result</w:t>
            </w:r>
          </w:p>
        </w:tc>
        <w:tc>
          <w:tcPr>
            <w:tcW w:w="1134" w:type="dxa"/>
            <w:tcBorders>
              <w:top w:val="single" w:color="000000" w:sz="6" w:space="0"/>
              <w:bottom w:val="single" w:color="auto" w:sz="6" w:space="0"/>
            </w:tcBorders>
            <w:shd w:val="clear" w:color="auto" w:fill="FFFFFF"/>
            <w:vAlign w:val="center"/>
          </w:tcPr>
          <w:p w14:paraId="79DA5B95">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经验关联式</w:t>
            </w:r>
          </w:p>
          <w:p w14:paraId="48F863B5">
            <w:pPr>
              <w:widowControl/>
              <w:tabs>
                <w:tab w:val="clear" w:pos="420"/>
              </w:tabs>
              <w:spacing w:line="240" w:lineRule="auto"/>
              <w:ind w:firstLine="0" w:firstLineChars="0"/>
              <w:jc w:val="center"/>
              <w:rPr>
                <w:b/>
                <w:bCs/>
                <w:color w:val="000000"/>
                <w:kern w:val="0"/>
                <w:sz w:val="18"/>
                <w:szCs w:val="18"/>
              </w:rPr>
            </w:pPr>
            <w:r>
              <w:rPr>
                <w:b/>
                <w:bCs/>
                <w:color w:val="000000"/>
                <w:kern w:val="0"/>
                <w:sz w:val="18"/>
                <w:szCs w:val="18"/>
              </w:rPr>
              <w:t>Empirical correlation</w:t>
            </w:r>
          </w:p>
        </w:tc>
        <w:tc>
          <w:tcPr>
            <w:tcW w:w="1417" w:type="dxa"/>
            <w:tcBorders>
              <w:top w:val="single" w:color="000000" w:sz="6" w:space="0"/>
              <w:bottom w:val="single" w:color="auto" w:sz="6" w:space="0"/>
            </w:tcBorders>
            <w:shd w:val="clear" w:color="auto" w:fill="FFFFFF"/>
            <w:vAlign w:val="center"/>
          </w:tcPr>
          <w:p w14:paraId="7C15E4E7">
            <w:pPr>
              <w:widowControl/>
              <w:tabs>
                <w:tab w:val="clear" w:pos="420"/>
              </w:tabs>
              <w:spacing w:line="240" w:lineRule="auto"/>
              <w:ind w:firstLine="0" w:firstLineChars="0"/>
              <w:jc w:val="center"/>
              <w:rPr>
                <w:b/>
                <w:bCs/>
                <w:color w:val="000000"/>
                <w:kern w:val="0"/>
                <w:sz w:val="18"/>
                <w:szCs w:val="18"/>
              </w:rPr>
            </w:pPr>
            <w:r>
              <w:rPr>
                <w:rFonts w:hint="eastAsia"/>
                <w:b/>
                <w:bCs/>
                <w:color w:val="000000"/>
                <w:kern w:val="0"/>
                <w:sz w:val="18"/>
                <w:szCs w:val="18"/>
              </w:rPr>
              <w:t>偏差</w:t>
            </w:r>
          </w:p>
          <w:p w14:paraId="6EFB5D10">
            <w:pPr>
              <w:widowControl/>
              <w:tabs>
                <w:tab w:val="clear" w:pos="420"/>
              </w:tabs>
              <w:spacing w:line="240" w:lineRule="auto"/>
              <w:ind w:firstLine="361"/>
              <w:jc w:val="center"/>
              <w:rPr>
                <w:b/>
                <w:bCs/>
                <w:color w:val="000000"/>
                <w:kern w:val="0"/>
                <w:sz w:val="18"/>
                <w:szCs w:val="18"/>
              </w:rPr>
            </w:pPr>
            <w:r>
              <w:rPr>
                <w:b/>
                <w:bCs/>
                <w:color w:val="000000"/>
                <w:kern w:val="0"/>
                <w:sz w:val="18"/>
                <w:szCs w:val="18"/>
              </w:rPr>
              <w:t>Error(%)</w:t>
            </w:r>
          </w:p>
        </w:tc>
      </w:tr>
      <w:tr w14:paraId="4133AB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tcBorders>
              <w:top w:val="single" w:color="auto" w:sz="6" w:space="0"/>
              <w:bottom w:val="nil"/>
            </w:tcBorders>
            <w:vAlign w:val="center"/>
          </w:tcPr>
          <w:p w14:paraId="515E8EC1">
            <w:pPr>
              <w:widowControl/>
              <w:tabs>
                <w:tab w:val="clear" w:pos="420"/>
              </w:tabs>
              <w:spacing w:line="240" w:lineRule="auto"/>
              <w:ind w:firstLine="0" w:firstLineChars="0"/>
              <w:jc w:val="center"/>
              <w:rPr>
                <w:color w:val="000000"/>
                <w:kern w:val="0"/>
                <w:sz w:val="18"/>
                <w:szCs w:val="18"/>
              </w:rPr>
            </w:pPr>
            <w:r>
              <w:rPr>
                <w:color w:val="000000"/>
                <w:kern w:val="0"/>
                <w:sz w:val="18"/>
                <w:szCs w:val="18"/>
              </w:rPr>
              <w:t>3.3×10</w:t>
            </w:r>
            <w:r>
              <w:rPr>
                <w:color w:val="000000"/>
                <w:kern w:val="0"/>
                <w:sz w:val="18"/>
                <w:szCs w:val="18"/>
                <w:vertAlign w:val="superscript"/>
              </w:rPr>
              <w:t>3</w:t>
            </w:r>
          </w:p>
        </w:tc>
        <w:tc>
          <w:tcPr>
            <w:tcW w:w="1058" w:type="dxa"/>
            <w:tcBorders>
              <w:top w:val="single" w:color="auto" w:sz="6" w:space="0"/>
              <w:bottom w:val="nil"/>
            </w:tcBorders>
            <w:vAlign w:val="center"/>
          </w:tcPr>
          <w:p w14:paraId="339758E2">
            <w:pPr>
              <w:widowControl/>
              <w:tabs>
                <w:tab w:val="clear" w:pos="420"/>
              </w:tabs>
              <w:spacing w:line="240" w:lineRule="auto"/>
              <w:ind w:firstLine="0" w:firstLineChars="0"/>
              <w:jc w:val="center"/>
              <w:rPr>
                <w:color w:val="000000"/>
                <w:kern w:val="0"/>
                <w:sz w:val="18"/>
                <w:szCs w:val="18"/>
              </w:rPr>
            </w:pPr>
            <w:r>
              <w:rPr>
                <w:color w:val="000000"/>
                <w:kern w:val="0"/>
                <w:sz w:val="18"/>
                <w:szCs w:val="18"/>
              </w:rPr>
              <w:t>19.33</w:t>
            </w:r>
          </w:p>
        </w:tc>
        <w:tc>
          <w:tcPr>
            <w:tcW w:w="1136" w:type="dxa"/>
            <w:tcBorders>
              <w:top w:val="single" w:color="auto" w:sz="6" w:space="0"/>
              <w:bottom w:val="nil"/>
            </w:tcBorders>
            <w:vAlign w:val="center"/>
          </w:tcPr>
          <w:p w14:paraId="5039969D">
            <w:pPr>
              <w:widowControl/>
              <w:tabs>
                <w:tab w:val="clear" w:pos="420"/>
              </w:tabs>
              <w:spacing w:line="240" w:lineRule="auto"/>
              <w:ind w:firstLine="0" w:firstLineChars="0"/>
              <w:jc w:val="center"/>
              <w:rPr>
                <w:color w:val="000000"/>
                <w:kern w:val="0"/>
                <w:sz w:val="18"/>
                <w:szCs w:val="18"/>
              </w:rPr>
            </w:pPr>
            <w:r>
              <w:rPr>
                <w:color w:val="000000"/>
                <w:kern w:val="0"/>
                <w:sz w:val="18"/>
                <w:szCs w:val="18"/>
              </w:rPr>
              <w:t>19.23</w:t>
            </w:r>
          </w:p>
        </w:tc>
        <w:tc>
          <w:tcPr>
            <w:tcW w:w="992" w:type="dxa"/>
            <w:tcBorders>
              <w:top w:val="single" w:color="auto" w:sz="6" w:space="0"/>
              <w:bottom w:val="nil"/>
            </w:tcBorders>
            <w:vAlign w:val="center"/>
          </w:tcPr>
          <w:p w14:paraId="4C53EDEF">
            <w:pPr>
              <w:widowControl/>
              <w:tabs>
                <w:tab w:val="clear" w:pos="420"/>
              </w:tabs>
              <w:spacing w:line="240" w:lineRule="auto"/>
              <w:ind w:firstLine="0" w:firstLineChars="0"/>
              <w:jc w:val="center"/>
              <w:rPr>
                <w:color w:val="000000"/>
                <w:kern w:val="0"/>
                <w:sz w:val="18"/>
                <w:szCs w:val="18"/>
              </w:rPr>
            </w:pPr>
            <w:r>
              <w:rPr>
                <w:color w:val="000000"/>
                <w:kern w:val="0"/>
                <w:sz w:val="18"/>
                <w:szCs w:val="18"/>
              </w:rPr>
              <w:t>0.52</w:t>
            </w:r>
          </w:p>
        </w:tc>
        <w:tc>
          <w:tcPr>
            <w:tcW w:w="1134" w:type="dxa"/>
            <w:tcBorders>
              <w:top w:val="single" w:color="auto" w:sz="6" w:space="0"/>
              <w:bottom w:val="nil"/>
            </w:tcBorders>
            <w:vAlign w:val="center"/>
          </w:tcPr>
          <w:p w14:paraId="4ADBCF0D">
            <w:pPr>
              <w:widowControl/>
              <w:tabs>
                <w:tab w:val="clear" w:pos="420"/>
              </w:tabs>
              <w:spacing w:line="240" w:lineRule="auto"/>
              <w:ind w:firstLine="0" w:firstLineChars="0"/>
              <w:jc w:val="center"/>
              <w:rPr>
                <w:color w:val="000000"/>
                <w:kern w:val="0"/>
                <w:sz w:val="18"/>
                <w:szCs w:val="18"/>
              </w:rPr>
            </w:pPr>
            <w:r>
              <w:rPr>
                <w:color w:val="000000"/>
                <w:kern w:val="0"/>
                <w:sz w:val="18"/>
                <w:szCs w:val="18"/>
              </w:rPr>
              <w:t>24.02</w:t>
            </w:r>
          </w:p>
        </w:tc>
        <w:tc>
          <w:tcPr>
            <w:tcW w:w="1134" w:type="dxa"/>
            <w:tcBorders>
              <w:top w:val="single" w:color="auto" w:sz="6" w:space="0"/>
              <w:bottom w:val="nil"/>
            </w:tcBorders>
            <w:vAlign w:val="center"/>
          </w:tcPr>
          <w:p w14:paraId="6DA30EC5">
            <w:pPr>
              <w:widowControl/>
              <w:tabs>
                <w:tab w:val="clear" w:pos="420"/>
              </w:tabs>
              <w:spacing w:line="240" w:lineRule="auto"/>
              <w:ind w:firstLine="0" w:firstLineChars="0"/>
              <w:jc w:val="center"/>
              <w:rPr>
                <w:color w:val="000000"/>
                <w:kern w:val="0"/>
                <w:sz w:val="18"/>
                <w:szCs w:val="18"/>
              </w:rPr>
            </w:pPr>
            <w:r>
              <w:rPr>
                <w:color w:val="000000"/>
                <w:kern w:val="0"/>
                <w:sz w:val="18"/>
                <w:szCs w:val="18"/>
              </w:rPr>
              <w:t>24.3</w:t>
            </w:r>
          </w:p>
        </w:tc>
        <w:tc>
          <w:tcPr>
            <w:tcW w:w="993" w:type="dxa"/>
            <w:tcBorders>
              <w:top w:val="single" w:color="auto" w:sz="6" w:space="0"/>
              <w:bottom w:val="nil"/>
            </w:tcBorders>
            <w:vAlign w:val="center"/>
          </w:tcPr>
          <w:p w14:paraId="237A8EBC">
            <w:pPr>
              <w:widowControl/>
              <w:tabs>
                <w:tab w:val="clear" w:pos="420"/>
              </w:tabs>
              <w:spacing w:line="240" w:lineRule="auto"/>
              <w:ind w:firstLine="0" w:firstLineChars="0"/>
              <w:jc w:val="center"/>
              <w:rPr>
                <w:color w:val="000000"/>
                <w:kern w:val="0"/>
                <w:sz w:val="18"/>
                <w:szCs w:val="18"/>
              </w:rPr>
            </w:pPr>
            <w:r>
              <w:rPr>
                <w:color w:val="000000"/>
                <w:kern w:val="0"/>
                <w:sz w:val="18"/>
                <w:szCs w:val="18"/>
              </w:rPr>
              <w:t>1.21</w:t>
            </w:r>
          </w:p>
        </w:tc>
        <w:tc>
          <w:tcPr>
            <w:tcW w:w="1134" w:type="dxa"/>
            <w:tcBorders>
              <w:top w:val="single" w:color="auto" w:sz="6" w:space="0"/>
              <w:bottom w:val="nil"/>
            </w:tcBorders>
            <w:vAlign w:val="center"/>
          </w:tcPr>
          <w:p w14:paraId="2FC27CD1">
            <w:pPr>
              <w:widowControl/>
              <w:tabs>
                <w:tab w:val="clear" w:pos="420"/>
              </w:tabs>
              <w:spacing w:line="240" w:lineRule="auto"/>
              <w:ind w:firstLine="0" w:firstLineChars="0"/>
              <w:jc w:val="center"/>
              <w:rPr>
                <w:color w:val="000000"/>
                <w:kern w:val="0"/>
                <w:sz w:val="18"/>
                <w:szCs w:val="18"/>
              </w:rPr>
            </w:pPr>
            <w:r>
              <w:rPr>
                <w:color w:val="000000"/>
                <w:kern w:val="0"/>
                <w:sz w:val="18"/>
                <w:szCs w:val="18"/>
              </w:rPr>
              <w:t>26.53</w:t>
            </w:r>
          </w:p>
        </w:tc>
        <w:tc>
          <w:tcPr>
            <w:tcW w:w="1134" w:type="dxa"/>
            <w:tcBorders>
              <w:top w:val="single" w:color="auto" w:sz="6" w:space="0"/>
              <w:bottom w:val="nil"/>
            </w:tcBorders>
            <w:vAlign w:val="center"/>
          </w:tcPr>
          <w:p w14:paraId="533B3272">
            <w:pPr>
              <w:widowControl/>
              <w:tabs>
                <w:tab w:val="clear" w:pos="420"/>
              </w:tabs>
              <w:spacing w:line="240" w:lineRule="auto"/>
              <w:ind w:firstLine="0" w:firstLineChars="0"/>
              <w:jc w:val="center"/>
              <w:rPr>
                <w:color w:val="000000"/>
                <w:kern w:val="0"/>
                <w:sz w:val="18"/>
                <w:szCs w:val="18"/>
              </w:rPr>
            </w:pPr>
            <w:r>
              <w:rPr>
                <w:color w:val="000000"/>
                <w:kern w:val="0"/>
                <w:sz w:val="18"/>
                <w:szCs w:val="18"/>
              </w:rPr>
              <w:t>27.67</w:t>
            </w:r>
          </w:p>
        </w:tc>
        <w:tc>
          <w:tcPr>
            <w:tcW w:w="1417" w:type="dxa"/>
            <w:tcBorders>
              <w:top w:val="single" w:color="auto" w:sz="6" w:space="0"/>
              <w:bottom w:val="nil"/>
            </w:tcBorders>
            <w:vAlign w:val="center"/>
          </w:tcPr>
          <w:p w14:paraId="210B150F">
            <w:pPr>
              <w:widowControl/>
              <w:tabs>
                <w:tab w:val="clear" w:pos="420"/>
              </w:tabs>
              <w:spacing w:line="240" w:lineRule="auto"/>
              <w:ind w:firstLine="0" w:firstLineChars="0"/>
              <w:jc w:val="center"/>
              <w:rPr>
                <w:color w:val="000000"/>
                <w:kern w:val="0"/>
                <w:sz w:val="18"/>
                <w:szCs w:val="18"/>
              </w:rPr>
            </w:pPr>
            <w:r>
              <w:rPr>
                <w:color w:val="000000"/>
                <w:kern w:val="0"/>
                <w:sz w:val="18"/>
                <w:szCs w:val="18"/>
              </w:rPr>
              <w:t>4.28</w:t>
            </w:r>
          </w:p>
        </w:tc>
      </w:tr>
      <w:tr w14:paraId="52A68D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tcBorders>
              <w:top w:val="nil"/>
            </w:tcBorders>
            <w:vAlign w:val="center"/>
          </w:tcPr>
          <w:p w14:paraId="76483407">
            <w:pPr>
              <w:widowControl/>
              <w:tabs>
                <w:tab w:val="clear" w:pos="420"/>
              </w:tabs>
              <w:spacing w:line="240" w:lineRule="auto"/>
              <w:ind w:firstLine="0" w:firstLineChars="0"/>
              <w:jc w:val="center"/>
              <w:rPr>
                <w:color w:val="000000"/>
                <w:kern w:val="0"/>
                <w:sz w:val="18"/>
                <w:szCs w:val="18"/>
              </w:rPr>
            </w:pPr>
            <w:r>
              <w:rPr>
                <w:color w:val="000000"/>
                <w:kern w:val="0"/>
                <w:sz w:val="18"/>
                <w:szCs w:val="18"/>
              </w:rPr>
              <w:t>4.4×10</w:t>
            </w:r>
            <w:r>
              <w:rPr>
                <w:color w:val="000000"/>
                <w:kern w:val="0"/>
                <w:sz w:val="18"/>
                <w:szCs w:val="18"/>
                <w:vertAlign w:val="superscript"/>
              </w:rPr>
              <w:t>3</w:t>
            </w:r>
          </w:p>
        </w:tc>
        <w:tc>
          <w:tcPr>
            <w:tcW w:w="1058" w:type="dxa"/>
            <w:tcBorders>
              <w:top w:val="nil"/>
            </w:tcBorders>
            <w:vAlign w:val="center"/>
          </w:tcPr>
          <w:p w14:paraId="4B00F684">
            <w:pPr>
              <w:widowControl/>
              <w:tabs>
                <w:tab w:val="clear" w:pos="420"/>
              </w:tabs>
              <w:spacing w:line="240" w:lineRule="auto"/>
              <w:ind w:firstLine="0" w:firstLineChars="0"/>
              <w:jc w:val="center"/>
              <w:rPr>
                <w:color w:val="000000"/>
                <w:kern w:val="0"/>
                <w:sz w:val="18"/>
                <w:szCs w:val="18"/>
              </w:rPr>
            </w:pPr>
            <w:r>
              <w:rPr>
                <w:color w:val="000000"/>
                <w:kern w:val="0"/>
                <w:sz w:val="18"/>
                <w:szCs w:val="18"/>
              </w:rPr>
              <w:t>25.97</w:t>
            </w:r>
          </w:p>
        </w:tc>
        <w:tc>
          <w:tcPr>
            <w:tcW w:w="1136" w:type="dxa"/>
            <w:tcBorders>
              <w:top w:val="nil"/>
            </w:tcBorders>
            <w:vAlign w:val="center"/>
          </w:tcPr>
          <w:p w14:paraId="7EFDF719">
            <w:pPr>
              <w:widowControl/>
              <w:tabs>
                <w:tab w:val="clear" w:pos="420"/>
              </w:tabs>
              <w:spacing w:line="240" w:lineRule="auto"/>
              <w:ind w:firstLine="0" w:firstLineChars="0"/>
              <w:jc w:val="center"/>
              <w:rPr>
                <w:color w:val="000000"/>
                <w:kern w:val="0"/>
                <w:sz w:val="18"/>
                <w:szCs w:val="18"/>
              </w:rPr>
            </w:pPr>
            <w:r>
              <w:rPr>
                <w:color w:val="000000"/>
                <w:kern w:val="0"/>
                <w:sz w:val="18"/>
                <w:szCs w:val="18"/>
              </w:rPr>
              <w:t>25.31</w:t>
            </w:r>
          </w:p>
        </w:tc>
        <w:tc>
          <w:tcPr>
            <w:tcW w:w="992" w:type="dxa"/>
            <w:tcBorders>
              <w:top w:val="nil"/>
            </w:tcBorders>
            <w:vAlign w:val="center"/>
          </w:tcPr>
          <w:p w14:paraId="6FFD6F6B">
            <w:pPr>
              <w:widowControl/>
              <w:tabs>
                <w:tab w:val="clear" w:pos="420"/>
              </w:tabs>
              <w:spacing w:line="240" w:lineRule="auto"/>
              <w:ind w:firstLine="0" w:firstLineChars="0"/>
              <w:jc w:val="center"/>
              <w:rPr>
                <w:color w:val="000000"/>
                <w:kern w:val="0"/>
                <w:sz w:val="18"/>
                <w:szCs w:val="18"/>
              </w:rPr>
            </w:pPr>
            <w:r>
              <w:rPr>
                <w:color w:val="000000"/>
                <w:kern w:val="0"/>
                <w:sz w:val="18"/>
                <w:szCs w:val="18"/>
              </w:rPr>
              <w:t>2.53</w:t>
            </w:r>
          </w:p>
        </w:tc>
        <w:tc>
          <w:tcPr>
            <w:tcW w:w="1134" w:type="dxa"/>
            <w:tcBorders>
              <w:top w:val="nil"/>
            </w:tcBorders>
            <w:vAlign w:val="center"/>
          </w:tcPr>
          <w:p w14:paraId="68A84717">
            <w:pPr>
              <w:widowControl/>
              <w:tabs>
                <w:tab w:val="clear" w:pos="420"/>
              </w:tabs>
              <w:spacing w:line="240" w:lineRule="auto"/>
              <w:ind w:firstLine="0" w:firstLineChars="0"/>
              <w:jc w:val="center"/>
              <w:rPr>
                <w:color w:val="000000"/>
                <w:kern w:val="0"/>
                <w:sz w:val="18"/>
                <w:szCs w:val="18"/>
              </w:rPr>
            </w:pPr>
            <w:r>
              <w:rPr>
                <w:color w:val="000000"/>
                <w:kern w:val="0"/>
                <w:sz w:val="18"/>
                <w:szCs w:val="18"/>
              </w:rPr>
              <w:t>31.39</w:t>
            </w:r>
          </w:p>
        </w:tc>
        <w:tc>
          <w:tcPr>
            <w:tcW w:w="1134" w:type="dxa"/>
            <w:tcBorders>
              <w:top w:val="nil"/>
            </w:tcBorders>
            <w:vAlign w:val="center"/>
          </w:tcPr>
          <w:p w14:paraId="1ABC3ADD">
            <w:pPr>
              <w:widowControl/>
              <w:tabs>
                <w:tab w:val="clear" w:pos="420"/>
              </w:tabs>
              <w:spacing w:line="240" w:lineRule="auto"/>
              <w:ind w:firstLine="0" w:firstLineChars="0"/>
              <w:jc w:val="center"/>
              <w:rPr>
                <w:color w:val="000000"/>
                <w:kern w:val="0"/>
                <w:sz w:val="18"/>
                <w:szCs w:val="18"/>
              </w:rPr>
            </w:pPr>
            <w:r>
              <w:rPr>
                <w:color w:val="000000"/>
                <w:kern w:val="0"/>
                <w:sz w:val="18"/>
                <w:szCs w:val="18"/>
              </w:rPr>
              <w:t>31.56</w:t>
            </w:r>
          </w:p>
        </w:tc>
        <w:tc>
          <w:tcPr>
            <w:tcW w:w="993" w:type="dxa"/>
            <w:tcBorders>
              <w:top w:val="nil"/>
            </w:tcBorders>
            <w:vAlign w:val="center"/>
          </w:tcPr>
          <w:p w14:paraId="422AED47">
            <w:pPr>
              <w:widowControl/>
              <w:tabs>
                <w:tab w:val="clear" w:pos="420"/>
              </w:tabs>
              <w:spacing w:line="240" w:lineRule="auto"/>
              <w:ind w:firstLine="0" w:firstLineChars="0"/>
              <w:jc w:val="center"/>
              <w:rPr>
                <w:color w:val="000000"/>
                <w:kern w:val="0"/>
                <w:sz w:val="18"/>
                <w:szCs w:val="18"/>
              </w:rPr>
            </w:pPr>
            <w:r>
              <w:rPr>
                <w:color w:val="000000"/>
                <w:kern w:val="0"/>
                <w:sz w:val="18"/>
                <w:szCs w:val="18"/>
              </w:rPr>
              <w:t>0.55</w:t>
            </w:r>
          </w:p>
        </w:tc>
        <w:tc>
          <w:tcPr>
            <w:tcW w:w="1134" w:type="dxa"/>
            <w:tcBorders>
              <w:top w:val="nil"/>
            </w:tcBorders>
            <w:vAlign w:val="center"/>
          </w:tcPr>
          <w:p w14:paraId="03DD9117">
            <w:pPr>
              <w:widowControl/>
              <w:tabs>
                <w:tab w:val="clear" w:pos="420"/>
              </w:tabs>
              <w:spacing w:line="240" w:lineRule="auto"/>
              <w:ind w:firstLine="0" w:firstLineChars="0"/>
              <w:jc w:val="center"/>
              <w:rPr>
                <w:color w:val="000000"/>
                <w:kern w:val="0"/>
                <w:sz w:val="18"/>
                <w:szCs w:val="18"/>
              </w:rPr>
            </w:pPr>
            <w:r>
              <w:rPr>
                <w:color w:val="000000"/>
                <w:kern w:val="0"/>
                <w:sz w:val="18"/>
                <w:szCs w:val="18"/>
              </w:rPr>
              <w:t>34.46</w:t>
            </w:r>
          </w:p>
        </w:tc>
        <w:tc>
          <w:tcPr>
            <w:tcW w:w="1134" w:type="dxa"/>
            <w:tcBorders>
              <w:top w:val="nil"/>
            </w:tcBorders>
            <w:vAlign w:val="center"/>
          </w:tcPr>
          <w:p w14:paraId="6613E017">
            <w:pPr>
              <w:widowControl/>
              <w:tabs>
                <w:tab w:val="clear" w:pos="420"/>
              </w:tabs>
              <w:spacing w:line="240" w:lineRule="auto"/>
              <w:ind w:firstLine="0" w:firstLineChars="0"/>
              <w:jc w:val="center"/>
              <w:rPr>
                <w:color w:val="000000"/>
                <w:kern w:val="0"/>
                <w:sz w:val="18"/>
                <w:szCs w:val="18"/>
              </w:rPr>
            </w:pPr>
            <w:r>
              <w:rPr>
                <w:color w:val="000000"/>
                <w:kern w:val="0"/>
                <w:sz w:val="18"/>
                <w:szCs w:val="18"/>
              </w:rPr>
              <w:t>35.6</w:t>
            </w:r>
          </w:p>
        </w:tc>
        <w:tc>
          <w:tcPr>
            <w:tcW w:w="1417" w:type="dxa"/>
            <w:tcBorders>
              <w:top w:val="nil"/>
            </w:tcBorders>
            <w:vAlign w:val="center"/>
          </w:tcPr>
          <w:p w14:paraId="2388D02A">
            <w:pPr>
              <w:widowControl/>
              <w:tabs>
                <w:tab w:val="clear" w:pos="420"/>
              </w:tabs>
              <w:spacing w:line="240" w:lineRule="auto"/>
              <w:ind w:firstLine="0" w:firstLineChars="0"/>
              <w:jc w:val="center"/>
              <w:rPr>
                <w:color w:val="000000"/>
                <w:kern w:val="0"/>
                <w:sz w:val="18"/>
                <w:szCs w:val="18"/>
              </w:rPr>
            </w:pPr>
            <w:r>
              <w:rPr>
                <w:color w:val="000000"/>
                <w:kern w:val="0"/>
                <w:sz w:val="18"/>
                <w:szCs w:val="18"/>
              </w:rPr>
              <w:t>3.31</w:t>
            </w:r>
          </w:p>
        </w:tc>
      </w:tr>
      <w:tr w14:paraId="54B147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5A9935A6">
            <w:pPr>
              <w:widowControl/>
              <w:tabs>
                <w:tab w:val="clear" w:pos="420"/>
              </w:tabs>
              <w:spacing w:line="240" w:lineRule="auto"/>
              <w:ind w:firstLine="0" w:firstLineChars="0"/>
              <w:jc w:val="center"/>
              <w:rPr>
                <w:color w:val="000000"/>
                <w:kern w:val="0"/>
                <w:sz w:val="18"/>
                <w:szCs w:val="18"/>
              </w:rPr>
            </w:pPr>
            <w:r>
              <w:rPr>
                <w:color w:val="000000"/>
                <w:kern w:val="0"/>
                <w:sz w:val="18"/>
                <w:szCs w:val="18"/>
              </w:rPr>
              <w:t>6.6×10</w:t>
            </w:r>
            <w:r>
              <w:rPr>
                <w:color w:val="000000"/>
                <w:kern w:val="0"/>
                <w:sz w:val="18"/>
                <w:szCs w:val="18"/>
                <w:vertAlign w:val="superscript"/>
              </w:rPr>
              <w:t>3</w:t>
            </w:r>
          </w:p>
        </w:tc>
        <w:tc>
          <w:tcPr>
            <w:tcW w:w="1058" w:type="dxa"/>
            <w:vAlign w:val="center"/>
          </w:tcPr>
          <w:p w14:paraId="42AC09E8">
            <w:pPr>
              <w:widowControl/>
              <w:tabs>
                <w:tab w:val="clear" w:pos="420"/>
              </w:tabs>
              <w:spacing w:line="240" w:lineRule="auto"/>
              <w:ind w:firstLine="0" w:firstLineChars="0"/>
              <w:jc w:val="center"/>
              <w:rPr>
                <w:color w:val="000000"/>
                <w:kern w:val="0"/>
                <w:sz w:val="18"/>
                <w:szCs w:val="18"/>
              </w:rPr>
            </w:pPr>
            <w:r>
              <w:rPr>
                <w:color w:val="000000"/>
                <w:kern w:val="0"/>
                <w:sz w:val="18"/>
                <w:szCs w:val="18"/>
              </w:rPr>
              <w:t>41.49</w:t>
            </w:r>
          </w:p>
        </w:tc>
        <w:tc>
          <w:tcPr>
            <w:tcW w:w="1136" w:type="dxa"/>
            <w:vAlign w:val="center"/>
          </w:tcPr>
          <w:p w14:paraId="5D04D2A2">
            <w:pPr>
              <w:widowControl/>
              <w:tabs>
                <w:tab w:val="clear" w:pos="420"/>
              </w:tabs>
              <w:spacing w:line="240" w:lineRule="auto"/>
              <w:ind w:firstLine="0" w:firstLineChars="0"/>
              <w:jc w:val="center"/>
              <w:rPr>
                <w:color w:val="000000"/>
                <w:kern w:val="0"/>
                <w:sz w:val="18"/>
                <w:szCs w:val="18"/>
              </w:rPr>
            </w:pPr>
            <w:r>
              <w:rPr>
                <w:color w:val="000000"/>
                <w:kern w:val="0"/>
                <w:sz w:val="18"/>
                <w:szCs w:val="18"/>
              </w:rPr>
              <w:t>40.95</w:t>
            </w:r>
          </w:p>
        </w:tc>
        <w:tc>
          <w:tcPr>
            <w:tcW w:w="992" w:type="dxa"/>
            <w:vAlign w:val="center"/>
          </w:tcPr>
          <w:p w14:paraId="1D118A63">
            <w:pPr>
              <w:widowControl/>
              <w:tabs>
                <w:tab w:val="clear" w:pos="420"/>
              </w:tabs>
              <w:spacing w:line="240" w:lineRule="auto"/>
              <w:ind w:firstLine="0" w:firstLineChars="0"/>
              <w:jc w:val="center"/>
              <w:rPr>
                <w:color w:val="000000"/>
                <w:kern w:val="0"/>
                <w:sz w:val="18"/>
                <w:szCs w:val="18"/>
              </w:rPr>
            </w:pPr>
            <w:r>
              <w:rPr>
                <w:color w:val="000000"/>
                <w:kern w:val="0"/>
                <w:sz w:val="18"/>
                <w:szCs w:val="18"/>
              </w:rPr>
              <w:t>1.29</w:t>
            </w:r>
          </w:p>
        </w:tc>
        <w:tc>
          <w:tcPr>
            <w:tcW w:w="1134" w:type="dxa"/>
            <w:vAlign w:val="center"/>
          </w:tcPr>
          <w:p w14:paraId="44F6C345">
            <w:pPr>
              <w:widowControl/>
              <w:tabs>
                <w:tab w:val="clear" w:pos="420"/>
              </w:tabs>
              <w:spacing w:line="240" w:lineRule="auto"/>
              <w:ind w:firstLine="0" w:firstLineChars="0"/>
              <w:jc w:val="center"/>
              <w:rPr>
                <w:color w:val="000000"/>
                <w:kern w:val="0"/>
                <w:sz w:val="18"/>
                <w:szCs w:val="18"/>
              </w:rPr>
            </w:pPr>
            <w:r>
              <w:rPr>
                <w:color w:val="000000"/>
                <w:kern w:val="0"/>
                <w:sz w:val="18"/>
                <w:szCs w:val="18"/>
              </w:rPr>
              <w:t>49.52</w:t>
            </w:r>
          </w:p>
        </w:tc>
        <w:tc>
          <w:tcPr>
            <w:tcW w:w="1134" w:type="dxa"/>
            <w:vAlign w:val="center"/>
          </w:tcPr>
          <w:p w14:paraId="49ADF699">
            <w:pPr>
              <w:widowControl/>
              <w:tabs>
                <w:tab w:val="clear" w:pos="420"/>
              </w:tabs>
              <w:spacing w:line="240" w:lineRule="auto"/>
              <w:ind w:firstLine="0" w:firstLineChars="0"/>
              <w:jc w:val="center"/>
              <w:rPr>
                <w:color w:val="000000"/>
                <w:kern w:val="0"/>
                <w:sz w:val="18"/>
                <w:szCs w:val="18"/>
              </w:rPr>
            </w:pPr>
            <w:r>
              <w:rPr>
                <w:color w:val="000000"/>
                <w:kern w:val="0"/>
                <w:sz w:val="18"/>
                <w:szCs w:val="18"/>
              </w:rPr>
              <w:t>49.45</w:t>
            </w:r>
          </w:p>
        </w:tc>
        <w:tc>
          <w:tcPr>
            <w:tcW w:w="993" w:type="dxa"/>
            <w:vAlign w:val="center"/>
          </w:tcPr>
          <w:p w14:paraId="31DA1ED4">
            <w:pPr>
              <w:widowControl/>
              <w:tabs>
                <w:tab w:val="clear" w:pos="420"/>
              </w:tabs>
              <w:spacing w:line="240" w:lineRule="auto"/>
              <w:ind w:firstLine="0" w:firstLineChars="0"/>
              <w:jc w:val="center"/>
              <w:rPr>
                <w:color w:val="000000"/>
                <w:kern w:val="0"/>
                <w:sz w:val="18"/>
                <w:szCs w:val="18"/>
              </w:rPr>
            </w:pPr>
            <w:r>
              <w:rPr>
                <w:color w:val="000000"/>
                <w:kern w:val="0"/>
                <w:sz w:val="18"/>
                <w:szCs w:val="18"/>
              </w:rPr>
              <w:t>0.14</w:t>
            </w:r>
          </w:p>
        </w:tc>
        <w:tc>
          <w:tcPr>
            <w:tcW w:w="1134" w:type="dxa"/>
            <w:vAlign w:val="center"/>
          </w:tcPr>
          <w:p w14:paraId="17DD7D4A">
            <w:pPr>
              <w:widowControl/>
              <w:tabs>
                <w:tab w:val="clear" w:pos="420"/>
              </w:tabs>
              <w:spacing w:line="240" w:lineRule="auto"/>
              <w:ind w:firstLine="0" w:firstLineChars="0"/>
              <w:jc w:val="center"/>
              <w:rPr>
                <w:color w:val="000000"/>
                <w:kern w:val="0"/>
                <w:sz w:val="18"/>
                <w:szCs w:val="18"/>
              </w:rPr>
            </w:pPr>
            <w:r>
              <w:rPr>
                <w:color w:val="000000"/>
                <w:kern w:val="0"/>
                <w:sz w:val="18"/>
                <w:szCs w:val="18"/>
              </w:rPr>
              <w:t>54.32</w:t>
            </w:r>
          </w:p>
        </w:tc>
        <w:tc>
          <w:tcPr>
            <w:tcW w:w="1134" w:type="dxa"/>
            <w:vAlign w:val="center"/>
          </w:tcPr>
          <w:p w14:paraId="271C444B">
            <w:pPr>
              <w:widowControl/>
              <w:tabs>
                <w:tab w:val="clear" w:pos="420"/>
              </w:tabs>
              <w:spacing w:line="240" w:lineRule="auto"/>
              <w:ind w:firstLine="0" w:firstLineChars="0"/>
              <w:jc w:val="center"/>
              <w:rPr>
                <w:color w:val="000000"/>
                <w:kern w:val="0"/>
                <w:sz w:val="18"/>
                <w:szCs w:val="18"/>
              </w:rPr>
            </w:pPr>
            <w:r>
              <w:rPr>
                <w:color w:val="000000"/>
                <w:kern w:val="0"/>
                <w:sz w:val="18"/>
                <w:szCs w:val="18"/>
              </w:rPr>
              <w:t>54.69</w:t>
            </w:r>
          </w:p>
        </w:tc>
        <w:tc>
          <w:tcPr>
            <w:tcW w:w="1417" w:type="dxa"/>
            <w:vAlign w:val="center"/>
          </w:tcPr>
          <w:p w14:paraId="0274C4DF">
            <w:pPr>
              <w:widowControl/>
              <w:tabs>
                <w:tab w:val="clear" w:pos="420"/>
              </w:tabs>
              <w:spacing w:line="240" w:lineRule="auto"/>
              <w:ind w:firstLine="0" w:firstLineChars="0"/>
              <w:jc w:val="center"/>
              <w:rPr>
                <w:color w:val="000000"/>
                <w:kern w:val="0"/>
                <w:sz w:val="18"/>
                <w:szCs w:val="18"/>
              </w:rPr>
            </w:pPr>
            <w:r>
              <w:rPr>
                <w:color w:val="000000"/>
                <w:kern w:val="0"/>
                <w:sz w:val="18"/>
                <w:szCs w:val="18"/>
              </w:rPr>
              <w:t>0.68</w:t>
            </w:r>
          </w:p>
        </w:tc>
      </w:tr>
      <w:tr w14:paraId="109FD6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300CEA3A">
            <w:pPr>
              <w:widowControl/>
              <w:tabs>
                <w:tab w:val="clear" w:pos="420"/>
              </w:tabs>
              <w:spacing w:line="240" w:lineRule="auto"/>
              <w:ind w:firstLine="0" w:firstLineChars="0"/>
              <w:jc w:val="center"/>
              <w:rPr>
                <w:color w:val="000000"/>
                <w:kern w:val="0"/>
                <w:sz w:val="18"/>
                <w:szCs w:val="18"/>
              </w:rPr>
            </w:pPr>
            <w:r>
              <w:rPr>
                <w:color w:val="000000"/>
                <w:kern w:val="0"/>
                <w:sz w:val="18"/>
                <w:szCs w:val="18"/>
              </w:rPr>
              <w:t>1.1×10</w:t>
            </w:r>
            <w:r>
              <w:rPr>
                <w:color w:val="000000"/>
                <w:kern w:val="0"/>
                <w:sz w:val="18"/>
                <w:szCs w:val="18"/>
                <w:vertAlign w:val="superscript"/>
              </w:rPr>
              <w:t>4</w:t>
            </w:r>
          </w:p>
        </w:tc>
        <w:tc>
          <w:tcPr>
            <w:tcW w:w="1058" w:type="dxa"/>
            <w:vAlign w:val="center"/>
          </w:tcPr>
          <w:p w14:paraId="7A827933">
            <w:pPr>
              <w:widowControl/>
              <w:tabs>
                <w:tab w:val="clear" w:pos="420"/>
              </w:tabs>
              <w:spacing w:line="240" w:lineRule="auto"/>
              <w:ind w:firstLine="0" w:firstLineChars="0"/>
              <w:jc w:val="center"/>
              <w:rPr>
                <w:color w:val="000000"/>
                <w:kern w:val="0"/>
                <w:sz w:val="18"/>
                <w:szCs w:val="18"/>
              </w:rPr>
            </w:pPr>
            <w:r>
              <w:rPr>
                <w:color w:val="000000"/>
                <w:kern w:val="0"/>
                <w:sz w:val="18"/>
                <w:szCs w:val="18"/>
              </w:rPr>
              <w:t>71.42</w:t>
            </w:r>
          </w:p>
        </w:tc>
        <w:tc>
          <w:tcPr>
            <w:tcW w:w="1136" w:type="dxa"/>
            <w:vAlign w:val="center"/>
          </w:tcPr>
          <w:p w14:paraId="7A709A53">
            <w:pPr>
              <w:widowControl/>
              <w:tabs>
                <w:tab w:val="clear" w:pos="420"/>
              </w:tabs>
              <w:spacing w:line="240" w:lineRule="auto"/>
              <w:ind w:firstLine="0" w:firstLineChars="0"/>
              <w:jc w:val="center"/>
              <w:rPr>
                <w:color w:val="000000"/>
                <w:kern w:val="0"/>
                <w:sz w:val="18"/>
                <w:szCs w:val="18"/>
              </w:rPr>
            </w:pPr>
            <w:r>
              <w:rPr>
                <w:color w:val="000000"/>
                <w:kern w:val="0"/>
                <w:sz w:val="18"/>
                <w:szCs w:val="18"/>
              </w:rPr>
              <w:t>70.74</w:t>
            </w:r>
          </w:p>
        </w:tc>
        <w:tc>
          <w:tcPr>
            <w:tcW w:w="992" w:type="dxa"/>
            <w:vAlign w:val="center"/>
          </w:tcPr>
          <w:p w14:paraId="4CDD6BA5">
            <w:pPr>
              <w:widowControl/>
              <w:tabs>
                <w:tab w:val="clear" w:pos="420"/>
              </w:tabs>
              <w:spacing w:line="240" w:lineRule="auto"/>
              <w:ind w:firstLine="0" w:firstLineChars="0"/>
              <w:jc w:val="center"/>
              <w:rPr>
                <w:color w:val="000000"/>
                <w:kern w:val="0"/>
                <w:sz w:val="18"/>
                <w:szCs w:val="18"/>
              </w:rPr>
            </w:pPr>
            <w:r>
              <w:rPr>
                <w:color w:val="000000"/>
                <w:kern w:val="0"/>
                <w:sz w:val="18"/>
                <w:szCs w:val="18"/>
              </w:rPr>
              <w:t>0.95</w:t>
            </w:r>
          </w:p>
        </w:tc>
        <w:tc>
          <w:tcPr>
            <w:tcW w:w="1134" w:type="dxa"/>
            <w:vAlign w:val="center"/>
          </w:tcPr>
          <w:p w14:paraId="65777EC4">
            <w:pPr>
              <w:widowControl/>
              <w:tabs>
                <w:tab w:val="clear" w:pos="420"/>
              </w:tabs>
              <w:spacing w:line="240" w:lineRule="auto"/>
              <w:ind w:firstLine="0" w:firstLineChars="0"/>
              <w:jc w:val="center"/>
              <w:rPr>
                <w:color w:val="000000"/>
                <w:kern w:val="0"/>
                <w:sz w:val="18"/>
                <w:szCs w:val="18"/>
              </w:rPr>
            </w:pPr>
            <w:r>
              <w:rPr>
                <w:color w:val="000000"/>
                <w:kern w:val="0"/>
                <w:sz w:val="18"/>
                <w:szCs w:val="18"/>
              </w:rPr>
              <w:t>82.28</w:t>
            </w:r>
          </w:p>
        </w:tc>
        <w:tc>
          <w:tcPr>
            <w:tcW w:w="1134" w:type="dxa"/>
            <w:vAlign w:val="center"/>
          </w:tcPr>
          <w:p w14:paraId="34471FA3">
            <w:pPr>
              <w:widowControl/>
              <w:tabs>
                <w:tab w:val="clear" w:pos="420"/>
              </w:tabs>
              <w:spacing w:line="240" w:lineRule="auto"/>
              <w:ind w:firstLine="0" w:firstLineChars="0"/>
              <w:jc w:val="center"/>
              <w:rPr>
                <w:color w:val="000000"/>
                <w:kern w:val="0"/>
                <w:sz w:val="18"/>
                <w:szCs w:val="18"/>
              </w:rPr>
            </w:pPr>
            <w:r>
              <w:rPr>
                <w:color w:val="000000"/>
                <w:kern w:val="0"/>
                <w:sz w:val="18"/>
                <w:szCs w:val="18"/>
              </w:rPr>
              <w:t>82.11</w:t>
            </w:r>
          </w:p>
        </w:tc>
        <w:tc>
          <w:tcPr>
            <w:tcW w:w="993" w:type="dxa"/>
            <w:vAlign w:val="center"/>
          </w:tcPr>
          <w:p w14:paraId="2795826A">
            <w:pPr>
              <w:widowControl/>
              <w:tabs>
                <w:tab w:val="clear" w:pos="420"/>
              </w:tabs>
              <w:spacing w:line="240" w:lineRule="auto"/>
              <w:ind w:firstLine="0" w:firstLineChars="0"/>
              <w:jc w:val="center"/>
              <w:rPr>
                <w:color w:val="000000"/>
                <w:kern w:val="0"/>
                <w:sz w:val="18"/>
                <w:szCs w:val="18"/>
              </w:rPr>
            </w:pPr>
            <w:r>
              <w:rPr>
                <w:color w:val="000000"/>
                <w:kern w:val="0"/>
                <w:sz w:val="18"/>
                <w:szCs w:val="18"/>
              </w:rPr>
              <w:t>0.2</w:t>
            </w:r>
          </w:p>
        </w:tc>
        <w:tc>
          <w:tcPr>
            <w:tcW w:w="1134" w:type="dxa"/>
            <w:vAlign w:val="center"/>
          </w:tcPr>
          <w:p w14:paraId="2DB8D9F3">
            <w:pPr>
              <w:widowControl/>
              <w:tabs>
                <w:tab w:val="clear" w:pos="420"/>
              </w:tabs>
              <w:spacing w:line="240" w:lineRule="auto"/>
              <w:ind w:firstLine="0" w:firstLineChars="0"/>
              <w:jc w:val="center"/>
              <w:rPr>
                <w:color w:val="000000"/>
                <w:kern w:val="0"/>
                <w:sz w:val="18"/>
                <w:szCs w:val="18"/>
              </w:rPr>
            </w:pPr>
            <w:r>
              <w:rPr>
                <w:color w:val="000000"/>
                <w:kern w:val="0"/>
                <w:sz w:val="18"/>
                <w:szCs w:val="18"/>
              </w:rPr>
              <w:t>88.03</w:t>
            </w:r>
          </w:p>
        </w:tc>
        <w:tc>
          <w:tcPr>
            <w:tcW w:w="1134" w:type="dxa"/>
            <w:vAlign w:val="center"/>
          </w:tcPr>
          <w:p w14:paraId="278E1705">
            <w:pPr>
              <w:widowControl/>
              <w:tabs>
                <w:tab w:val="clear" w:pos="420"/>
              </w:tabs>
              <w:spacing w:line="240" w:lineRule="auto"/>
              <w:ind w:firstLine="0" w:firstLineChars="0"/>
              <w:jc w:val="center"/>
              <w:rPr>
                <w:color w:val="000000"/>
                <w:kern w:val="0"/>
                <w:sz w:val="18"/>
                <w:szCs w:val="18"/>
              </w:rPr>
            </w:pPr>
            <w:r>
              <w:rPr>
                <w:color w:val="000000"/>
                <w:kern w:val="0"/>
                <w:sz w:val="18"/>
                <w:szCs w:val="18"/>
              </w:rPr>
              <w:t>88.66</w:t>
            </w:r>
          </w:p>
        </w:tc>
        <w:tc>
          <w:tcPr>
            <w:tcW w:w="1417" w:type="dxa"/>
            <w:vAlign w:val="center"/>
          </w:tcPr>
          <w:p w14:paraId="1115E932">
            <w:pPr>
              <w:widowControl/>
              <w:tabs>
                <w:tab w:val="clear" w:pos="420"/>
              </w:tabs>
              <w:spacing w:line="240" w:lineRule="auto"/>
              <w:ind w:firstLine="0" w:firstLineChars="0"/>
              <w:jc w:val="center"/>
              <w:rPr>
                <w:color w:val="000000"/>
                <w:kern w:val="0"/>
                <w:sz w:val="18"/>
                <w:szCs w:val="18"/>
              </w:rPr>
            </w:pPr>
            <w:r>
              <w:rPr>
                <w:color w:val="000000"/>
                <w:kern w:val="0"/>
                <w:sz w:val="18"/>
                <w:szCs w:val="18"/>
              </w:rPr>
              <w:t>0.75</w:t>
            </w:r>
          </w:p>
        </w:tc>
      </w:tr>
      <w:tr w14:paraId="2265A2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5EF46382">
            <w:pPr>
              <w:widowControl/>
              <w:tabs>
                <w:tab w:val="clear" w:pos="420"/>
              </w:tabs>
              <w:spacing w:line="240" w:lineRule="auto"/>
              <w:ind w:firstLine="0" w:firstLineChars="0"/>
              <w:jc w:val="center"/>
              <w:rPr>
                <w:color w:val="000000"/>
                <w:kern w:val="0"/>
                <w:sz w:val="18"/>
                <w:szCs w:val="18"/>
              </w:rPr>
            </w:pPr>
            <w:r>
              <w:rPr>
                <w:color w:val="000000"/>
                <w:kern w:val="0"/>
                <w:sz w:val="18"/>
                <w:szCs w:val="18"/>
              </w:rPr>
              <w:t>1.8×10</w:t>
            </w:r>
            <w:r>
              <w:rPr>
                <w:color w:val="000000"/>
                <w:kern w:val="0"/>
                <w:sz w:val="18"/>
                <w:szCs w:val="18"/>
                <w:vertAlign w:val="superscript"/>
              </w:rPr>
              <w:t>4</w:t>
            </w:r>
          </w:p>
        </w:tc>
        <w:tc>
          <w:tcPr>
            <w:tcW w:w="1058" w:type="dxa"/>
            <w:vAlign w:val="center"/>
          </w:tcPr>
          <w:p w14:paraId="609A53DB">
            <w:pPr>
              <w:widowControl/>
              <w:tabs>
                <w:tab w:val="clear" w:pos="420"/>
              </w:tabs>
              <w:spacing w:line="240" w:lineRule="auto"/>
              <w:ind w:firstLine="0" w:firstLineChars="0"/>
              <w:jc w:val="center"/>
              <w:rPr>
                <w:color w:val="000000"/>
                <w:kern w:val="0"/>
                <w:sz w:val="18"/>
                <w:szCs w:val="18"/>
              </w:rPr>
            </w:pPr>
            <w:r>
              <w:rPr>
                <w:color w:val="000000"/>
                <w:kern w:val="0"/>
                <w:sz w:val="18"/>
                <w:szCs w:val="18"/>
              </w:rPr>
              <w:t>117.35</w:t>
            </w:r>
          </w:p>
        </w:tc>
        <w:tc>
          <w:tcPr>
            <w:tcW w:w="1136" w:type="dxa"/>
            <w:vAlign w:val="center"/>
          </w:tcPr>
          <w:p w14:paraId="1B8FEC66">
            <w:pPr>
              <w:widowControl/>
              <w:tabs>
                <w:tab w:val="clear" w:pos="420"/>
              </w:tabs>
              <w:spacing w:line="240" w:lineRule="auto"/>
              <w:ind w:firstLine="0" w:firstLineChars="0"/>
              <w:jc w:val="center"/>
              <w:rPr>
                <w:color w:val="000000"/>
                <w:kern w:val="0"/>
                <w:sz w:val="18"/>
                <w:szCs w:val="18"/>
              </w:rPr>
            </w:pPr>
            <w:r>
              <w:rPr>
                <w:color w:val="000000"/>
                <w:kern w:val="0"/>
                <w:sz w:val="18"/>
                <w:szCs w:val="18"/>
              </w:rPr>
              <w:t>117.05</w:t>
            </w:r>
          </w:p>
        </w:tc>
        <w:tc>
          <w:tcPr>
            <w:tcW w:w="992" w:type="dxa"/>
            <w:vAlign w:val="center"/>
          </w:tcPr>
          <w:p w14:paraId="7B6CD7D9">
            <w:pPr>
              <w:widowControl/>
              <w:tabs>
                <w:tab w:val="clear" w:pos="420"/>
              </w:tabs>
              <w:spacing w:line="240" w:lineRule="auto"/>
              <w:ind w:firstLine="0" w:firstLineChars="0"/>
              <w:jc w:val="center"/>
              <w:rPr>
                <w:color w:val="000000"/>
                <w:kern w:val="0"/>
                <w:sz w:val="18"/>
                <w:szCs w:val="18"/>
              </w:rPr>
            </w:pPr>
            <w:r>
              <w:rPr>
                <w:color w:val="000000"/>
                <w:kern w:val="0"/>
                <w:sz w:val="18"/>
                <w:szCs w:val="18"/>
              </w:rPr>
              <w:t>0.26</w:t>
            </w:r>
          </w:p>
        </w:tc>
        <w:tc>
          <w:tcPr>
            <w:tcW w:w="1134" w:type="dxa"/>
            <w:vAlign w:val="center"/>
          </w:tcPr>
          <w:p w14:paraId="19A19506">
            <w:pPr>
              <w:widowControl/>
              <w:tabs>
                <w:tab w:val="clear" w:pos="420"/>
              </w:tabs>
              <w:spacing w:line="240" w:lineRule="auto"/>
              <w:ind w:firstLine="0" w:firstLineChars="0"/>
              <w:jc w:val="center"/>
              <w:rPr>
                <w:color w:val="000000"/>
                <w:kern w:val="0"/>
                <w:sz w:val="18"/>
                <w:szCs w:val="18"/>
              </w:rPr>
            </w:pPr>
            <w:r>
              <w:rPr>
                <w:color w:val="000000"/>
                <w:kern w:val="0"/>
                <w:sz w:val="18"/>
                <w:szCs w:val="18"/>
              </w:rPr>
              <w:t>131.25</w:t>
            </w:r>
          </w:p>
        </w:tc>
        <w:tc>
          <w:tcPr>
            <w:tcW w:w="1134" w:type="dxa"/>
            <w:vAlign w:val="center"/>
          </w:tcPr>
          <w:p w14:paraId="66DEBDF3">
            <w:pPr>
              <w:widowControl/>
              <w:tabs>
                <w:tab w:val="clear" w:pos="420"/>
              </w:tabs>
              <w:spacing w:line="240" w:lineRule="auto"/>
              <w:ind w:firstLine="0" w:firstLineChars="0"/>
              <w:jc w:val="center"/>
              <w:rPr>
                <w:color w:val="000000"/>
                <w:kern w:val="0"/>
                <w:sz w:val="18"/>
                <w:szCs w:val="18"/>
              </w:rPr>
            </w:pPr>
            <w:r>
              <w:rPr>
                <w:color w:val="000000"/>
                <w:kern w:val="0"/>
                <w:sz w:val="18"/>
                <w:szCs w:val="18"/>
              </w:rPr>
              <w:t>130.57</w:t>
            </w:r>
          </w:p>
        </w:tc>
        <w:tc>
          <w:tcPr>
            <w:tcW w:w="993" w:type="dxa"/>
            <w:vAlign w:val="center"/>
          </w:tcPr>
          <w:p w14:paraId="0A2A0B04">
            <w:pPr>
              <w:widowControl/>
              <w:tabs>
                <w:tab w:val="clear" w:pos="420"/>
              </w:tabs>
              <w:spacing w:line="240" w:lineRule="auto"/>
              <w:ind w:firstLine="0" w:firstLineChars="0"/>
              <w:jc w:val="center"/>
              <w:rPr>
                <w:color w:val="000000"/>
                <w:kern w:val="0"/>
                <w:sz w:val="18"/>
                <w:szCs w:val="18"/>
              </w:rPr>
            </w:pPr>
            <w:r>
              <w:rPr>
                <w:color w:val="000000"/>
                <w:kern w:val="0"/>
                <w:sz w:val="18"/>
                <w:szCs w:val="18"/>
              </w:rPr>
              <w:t>0.52</w:t>
            </w:r>
          </w:p>
        </w:tc>
        <w:tc>
          <w:tcPr>
            <w:tcW w:w="1134" w:type="dxa"/>
            <w:vAlign w:val="center"/>
          </w:tcPr>
          <w:p w14:paraId="09F555F9">
            <w:pPr>
              <w:widowControl/>
              <w:tabs>
                <w:tab w:val="clear" w:pos="420"/>
              </w:tabs>
              <w:spacing w:line="240" w:lineRule="auto"/>
              <w:ind w:firstLine="0" w:firstLineChars="0"/>
              <w:jc w:val="center"/>
              <w:rPr>
                <w:color w:val="000000"/>
                <w:kern w:val="0"/>
                <w:sz w:val="18"/>
                <w:szCs w:val="18"/>
              </w:rPr>
            </w:pPr>
            <w:r>
              <w:rPr>
                <w:color w:val="000000"/>
                <w:kern w:val="0"/>
                <w:sz w:val="18"/>
                <w:szCs w:val="18"/>
              </w:rPr>
              <w:t>137.41</w:t>
            </w:r>
          </w:p>
        </w:tc>
        <w:tc>
          <w:tcPr>
            <w:tcW w:w="1134" w:type="dxa"/>
            <w:vAlign w:val="center"/>
          </w:tcPr>
          <w:p w14:paraId="23EFE9CE">
            <w:pPr>
              <w:widowControl/>
              <w:tabs>
                <w:tab w:val="clear" w:pos="420"/>
              </w:tabs>
              <w:spacing w:line="240" w:lineRule="auto"/>
              <w:ind w:firstLine="0" w:firstLineChars="0"/>
              <w:jc w:val="center"/>
              <w:rPr>
                <w:color w:val="000000"/>
                <w:kern w:val="0"/>
                <w:sz w:val="18"/>
                <w:szCs w:val="18"/>
              </w:rPr>
            </w:pPr>
            <w:r>
              <w:rPr>
                <w:color w:val="000000"/>
                <w:kern w:val="0"/>
                <w:sz w:val="18"/>
                <w:szCs w:val="18"/>
              </w:rPr>
              <w:t>138.09</w:t>
            </w:r>
          </w:p>
        </w:tc>
        <w:tc>
          <w:tcPr>
            <w:tcW w:w="1417" w:type="dxa"/>
            <w:vAlign w:val="center"/>
          </w:tcPr>
          <w:p w14:paraId="45E94E17">
            <w:pPr>
              <w:widowControl/>
              <w:tabs>
                <w:tab w:val="clear" w:pos="420"/>
              </w:tabs>
              <w:spacing w:line="240" w:lineRule="auto"/>
              <w:ind w:firstLine="0" w:firstLineChars="0"/>
              <w:jc w:val="center"/>
              <w:rPr>
                <w:color w:val="000000"/>
                <w:kern w:val="0"/>
                <w:sz w:val="18"/>
                <w:szCs w:val="18"/>
              </w:rPr>
            </w:pPr>
            <w:r>
              <w:rPr>
                <w:color w:val="000000"/>
                <w:kern w:val="0"/>
                <w:sz w:val="18"/>
                <w:szCs w:val="18"/>
              </w:rPr>
              <w:t>0.49</w:t>
            </w:r>
          </w:p>
        </w:tc>
      </w:tr>
      <w:tr w14:paraId="68980E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3014C973">
            <w:pPr>
              <w:widowControl/>
              <w:tabs>
                <w:tab w:val="clear" w:pos="420"/>
              </w:tabs>
              <w:spacing w:line="240" w:lineRule="auto"/>
              <w:ind w:firstLine="0" w:firstLineChars="0"/>
              <w:jc w:val="center"/>
              <w:rPr>
                <w:color w:val="000000"/>
                <w:kern w:val="0"/>
                <w:sz w:val="18"/>
                <w:szCs w:val="18"/>
              </w:rPr>
            </w:pPr>
            <w:r>
              <w:rPr>
                <w:color w:val="000000"/>
                <w:kern w:val="0"/>
                <w:sz w:val="18"/>
                <w:szCs w:val="18"/>
              </w:rPr>
              <w:t>2.2×10</w:t>
            </w:r>
            <w:r>
              <w:rPr>
                <w:color w:val="000000"/>
                <w:kern w:val="0"/>
                <w:sz w:val="18"/>
                <w:szCs w:val="18"/>
                <w:vertAlign w:val="superscript"/>
              </w:rPr>
              <w:t>4</w:t>
            </w:r>
          </w:p>
        </w:tc>
        <w:tc>
          <w:tcPr>
            <w:tcW w:w="1058" w:type="dxa"/>
            <w:vAlign w:val="center"/>
          </w:tcPr>
          <w:p w14:paraId="28810DCE">
            <w:pPr>
              <w:widowControl/>
              <w:tabs>
                <w:tab w:val="clear" w:pos="420"/>
              </w:tabs>
              <w:spacing w:line="240" w:lineRule="auto"/>
              <w:ind w:firstLine="0" w:firstLineChars="0"/>
              <w:jc w:val="center"/>
              <w:rPr>
                <w:color w:val="000000"/>
                <w:kern w:val="0"/>
                <w:sz w:val="18"/>
                <w:szCs w:val="18"/>
              </w:rPr>
            </w:pPr>
            <w:r>
              <w:rPr>
                <w:color w:val="000000"/>
                <w:kern w:val="0"/>
                <w:sz w:val="18"/>
                <w:szCs w:val="18"/>
              </w:rPr>
              <w:t>148.7</w:t>
            </w:r>
          </w:p>
        </w:tc>
        <w:tc>
          <w:tcPr>
            <w:tcW w:w="1136" w:type="dxa"/>
            <w:vAlign w:val="center"/>
          </w:tcPr>
          <w:p w14:paraId="79FB672F">
            <w:pPr>
              <w:widowControl/>
              <w:tabs>
                <w:tab w:val="clear" w:pos="420"/>
              </w:tabs>
              <w:spacing w:line="240" w:lineRule="auto"/>
              <w:ind w:firstLine="0" w:firstLineChars="0"/>
              <w:jc w:val="center"/>
              <w:rPr>
                <w:color w:val="000000"/>
                <w:kern w:val="0"/>
                <w:sz w:val="18"/>
                <w:szCs w:val="18"/>
              </w:rPr>
            </w:pPr>
            <w:r>
              <w:rPr>
                <w:color w:val="000000"/>
                <w:kern w:val="0"/>
                <w:sz w:val="18"/>
                <w:szCs w:val="18"/>
              </w:rPr>
              <w:t>148.8</w:t>
            </w:r>
          </w:p>
        </w:tc>
        <w:tc>
          <w:tcPr>
            <w:tcW w:w="992" w:type="dxa"/>
            <w:vAlign w:val="center"/>
          </w:tcPr>
          <w:p w14:paraId="3CB25DA0">
            <w:pPr>
              <w:widowControl/>
              <w:tabs>
                <w:tab w:val="clear" w:pos="420"/>
              </w:tabs>
              <w:spacing w:line="240" w:lineRule="auto"/>
              <w:ind w:firstLine="0" w:firstLineChars="0"/>
              <w:jc w:val="center"/>
              <w:rPr>
                <w:color w:val="000000"/>
                <w:kern w:val="0"/>
                <w:sz w:val="18"/>
                <w:szCs w:val="18"/>
              </w:rPr>
            </w:pPr>
            <w:r>
              <w:rPr>
                <w:color w:val="000000"/>
                <w:kern w:val="0"/>
                <w:sz w:val="18"/>
                <w:szCs w:val="18"/>
              </w:rPr>
              <w:t>0.06</w:t>
            </w:r>
          </w:p>
        </w:tc>
        <w:tc>
          <w:tcPr>
            <w:tcW w:w="1134" w:type="dxa"/>
            <w:vAlign w:val="center"/>
          </w:tcPr>
          <w:p w14:paraId="21BE9E2A">
            <w:pPr>
              <w:widowControl/>
              <w:tabs>
                <w:tab w:val="clear" w:pos="420"/>
              </w:tabs>
              <w:spacing w:line="240" w:lineRule="auto"/>
              <w:ind w:firstLine="0" w:firstLineChars="0"/>
              <w:jc w:val="center"/>
              <w:rPr>
                <w:color w:val="000000"/>
                <w:kern w:val="0"/>
                <w:sz w:val="18"/>
                <w:szCs w:val="18"/>
              </w:rPr>
            </w:pPr>
            <w:r>
              <w:rPr>
                <w:color w:val="000000"/>
                <w:kern w:val="0"/>
                <w:sz w:val="18"/>
                <w:szCs w:val="18"/>
              </w:rPr>
              <w:t>163.65</w:t>
            </w:r>
          </w:p>
        </w:tc>
        <w:tc>
          <w:tcPr>
            <w:tcW w:w="1134" w:type="dxa"/>
            <w:vAlign w:val="center"/>
          </w:tcPr>
          <w:p w14:paraId="28C67F56">
            <w:pPr>
              <w:widowControl/>
              <w:tabs>
                <w:tab w:val="clear" w:pos="420"/>
              </w:tabs>
              <w:spacing w:line="240" w:lineRule="auto"/>
              <w:ind w:firstLine="0" w:firstLineChars="0"/>
              <w:jc w:val="center"/>
              <w:rPr>
                <w:color w:val="000000"/>
                <w:kern w:val="0"/>
                <w:sz w:val="18"/>
                <w:szCs w:val="18"/>
              </w:rPr>
            </w:pPr>
            <w:r>
              <w:rPr>
                <w:color w:val="000000"/>
                <w:kern w:val="0"/>
                <w:sz w:val="18"/>
                <w:szCs w:val="18"/>
              </w:rPr>
              <w:t>163.27</w:t>
            </w:r>
          </w:p>
        </w:tc>
        <w:tc>
          <w:tcPr>
            <w:tcW w:w="993" w:type="dxa"/>
            <w:vAlign w:val="center"/>
          </w:tcPr>
          <w:p w14:paraId="620FC40E">
            <w:pPr>
              <w:widowControl/>
              <w:tabs>
                <w:tab w:val="clear" w:pos="420"/>
              </w:tabs>
              <w:spacing w:line="240" w:lineRule="auto"/>
              <w:ind w:firstLine="0" w:firstLineChars="0"/>
              <w:jc w:val="center"/>
              <w:rPr>
                <w:color w:val="000000"/>
                <w:kern w:val="0"/>
                <w:sz w:val="18"/>
                <w:szCs w:val="18"/>
              </w:rPr>
            </w:pPr>
            <w:r>
              <w:rPr>
                <w:color w:val="000000"/>
                <w:kern w:val="0"/>
                <w:sz w:val="18"/>
                <w:szCs w:val="18"/>
              </w:rPr>
              <w:t>0.23</w:t>
            </w:r>
          </w:p>
        </w:tc>
        <w:tc>
          <w:tcPr>
            <w:tcW w:w="1134" w:type="dxa"/>
            <w:vAlign w:val="center"/>
          </w:tcPr>
          <w:p w14:paraId="11E147AC">
            <w:pPr>
              <w:widowControl/>
              <w:tabs>
                <w:tab w:val="clear" w:pos="420"/>
              </w:tabs>
              <w:spacing w:line="240" w:lineRule="auto"/>
              <w:ind w:firstLine="0" w:firstLineChars="0"/>
              <w:jc w:val="center"/>
              <w:rPr>
                <w:color w:val="000000"/>
                <w:kern w:val="0"/>
                <w:sz w:val="18"/>
                <w:szCs w:val="18"/>
              </w:rPr>
            </w:pPr>
            <w:r>
              <w:rPr>
                <w:color w:val="000000"/>
                <w:kern w:val="0"/>
                <w:sz w:val="18"/>
                <w:szCs w:val="18"/>
              </w:rPr>
              <w:t>169.61</w:t>
            </w:r>
          </w:p>
        </w:tc>
        <w:tc>
          <w:tcPr>
            <w:tcW w:w="1134" w:type="dxa"/>
            <w:vAlign w:val="center"/>
          </w:tcPr>
          <w:p w14:paraId="0A874B42">
            <w:pPr>
              <w:widowControl/>
              <w:tabs>
                <w:tab w:val="clear" w:pos="420"/>
              </w:tabs>
              <w:spacing w:line="240" w:lineRule="auto"/>
              <w:ind w:firstLine="0" w:firstLineChars="0"/>
              <w:jc w:val="center"/>
              <w:rPr>
                <w:color w:val="000000"/>
                <w:kern w:val="0"/>
                <w:sz w:val="18"/>
                <w:szCs w:val="18"/>
              </w:rPr>
            </w:pPr>
            <w:r>
              <w:rPr>
                <w:color w:val="000000"/>
                <w:kern w:val="0"/>
                <w:sz w:val="18"/>
                <w:szCs w:val="18"/>
              </w:rPr>
              <w:t>171.12</w:t>
            </w:r>
          </w:p>
        </w:tc>
        <w:tc>
          <w:tcPr>
            <w:tcW w:w="1417" w:type="dxa"/>
            <w:vAlign w:val="center"/>
          </w:tcPr>
          <w:p w14:paraId="035ED82E">
            <w:pPr>
              <w:widowControl/>
              <w:tabs>
                <w:tab w:val="clear" w:pos="420"/>
              </w:tabs>
              <w:spacing w:line="240" w:lineRule="auto"/>
              <w:ind w:firstLine="0" w:firstLineChars="0"/>
              <w:jc w:val="center"/>
              <w:rPr>
                <w:color w:val="000000"/>
                <w:kern w:val="0"/>
                <w:sz w:val="18"/>
                <w:szCs w:val="18"/>
              </w:rPr>
            </w:pPr>
            <w:r>
              <w:rPr>
                <w:color w:val="000000"/>
                <w:kern w:val="0"/>
                <w:sz w:val="18"/>
                <w:szCs w:val="18"/>
              </w:rPr>
              <w:t>0.89</w:t>
            </w:r>
          </w:p>
        </w:tc>
      </w:tr>
      <w:tr w14:paraId="5C31B3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2C7E1570">
            <w:pPr>
              <w:widowControl/>
              <w:tabs>
                <w:tab w:val="clear" w:pos="420"/>
              </w:tabs>
              <w:spacing w:line="240" w:lineRule="auto"/>
              <w:ind w:firstLine="0" w:firstLineChars="0"/>
              <w:jc w:val="center"/>
              <w:rPr>
                <w:color w:val="000000"/>
                <w:kern w:val="0"/>
                <w:sz w:val="18"/>
                <w:szCs w:val="18"/>
              </w:rPr>
            </w:pPr>
            <w:r>
              <w:rPr>
                <w:color w:val="000000"/>
                <w:kern w:val="0"/>
                <w:sz w:val="18"/>
                <w:szCs w:val="18"/>
              </w:rPr>
              <w:t>3.3×10</w:t>
            </w:r>
            <w:r>
              <w:rPr>
                <w:color w:val="000000"/>
                <w:kern w:val="0"/>
                <w:sz w:val="18"/>
                <w:szCs w:val="18"/>
                <w:vertAlign w:val="superscript"/>
              </w:rPr>
              <w:t>4</w:t>
            </w:r>
          </w:p>
        </w:tc>
        <w:tc>
          <w:tcPr>
            <w:tcW w:w="1058" w:type="dxa"/>
            <w:vAlign w:val="center"/>
          </w:tcPr>
          <w:p w14:paraId="7C094087">
            <w:pPr>
              <w:widowControl/>
              <w:tabs>
                <w:tab w:val="clear" w:pos="420"/>
              </w:tabs>
              <w:spacing w:line="240" w:lineRule="auto"/>
              <w:ind w:firstLine="0" w:firstLineChars="0"/>
              <w:jc w:val="center"/>
              <w:rPr>
                <w:color w:val="000000"/>
                <w:kern w:val="0"/>
                <w:sz w:val="18"/>
                <w:szCs w:val="18"/>
              </w:rPr>
            </w:pPr>
            <w:r>
              <w:rPr>
                <w:color w:val="000000"/>
                <w:kern w:val="0"/>
                <w:sz w:val="18"/>
                <w:szCs w:val="18"/>
              </w:rPr>
              <w:t>226.01</w:t>
            </w:r>
          </w:p>
        </w:tc>
        <w:tc>
          <w:tcPr>
            <w:tcW w:w="1136" w:type="dxa"/>
            <w:vAlign w:val="center"/>
          </w:tcPr>
          <w:p w14:paraId="09FD68E4">
            <w:pPr>
              <w:widowControl/>
              <w:tabs>
                <w:tab w:val="clear" w:pos="420"/>
              </w:tabs>
              <w:spacing w:line="240" w:lineRule="auto"/>
              <w:ind w:firstLine="0" w:firstLineChars="0"/>
              <w:jc w:val="center"/>
              <w:rPr>
                <w:color w:val="000000"/>
                <w:kern w:val="0"/>
                <w:sz w:val="18"/>
                <w:szCs w:val="18"/>
              </w:rPr>
            </w:pPr>
            <w:r>
              <w:rPr>
                <w:color w:val="000000"/>
                <w:kern w:val="0"/>
                <w:sz w:val="18"/>
                <w:szCs w:val="18"/>
              </w:rPr>
              <w:t>226.43</w:t>
            </w:r>
          </w:p>
        </w:tc>
        <w:tc>
          <w:tcPr>
            <w:tcW w:w="992" w:type="dxa"/>
            <w:vAlign w:val="center"/>
          </w:tcPr>
          <w:p w14:paraId="59ADB164">
            <w:pPr>
              <w:widowControl/>
              <w:tabs>
                <w:tab w:val="clear" w:pos="420"/>
              </w:tabs>
              <w:spacing w:line="240" w:lineRule="auto"/>
              <w:ind w:firstLine="0" w:firstLineChars="0"/>
              <w:jc w:val="center"/>
              <w:rPr>
                <w:color w:val="000000"/>
                <w:kern w:val="0"/>
                <w:sz w:val="18"/>
                <w:szCs w:val="18"/>
              </w:rPr>
            </w:pPr>
            <w:r>
              <w:rPr>
                <w:color w:val="000000"/>
                <w:kern w:val="0"/>
                <w:sz w:val="18"/>
                <w:szCs w:val="18"/>
              </w:rPr>
              <w:t>0.19</w:t>
            </w:r>
          </w:p>
        </w:tc>
        <w:tc>
          <w:tcPr>
            <w:tcW w:w="1134" w:type="dxa"/>
            <w:vAlign w:val="center"/>
          </w:tcPr>
          <w:p w14:paraId="777B3CDD">
            <w:pPr>
              <w:widowControl/>
              <w:tabs>
                <w:tab w:val="clear" w:pos="420"/>
              </w:tabs>
              <w:spacing w:line="240" w:lineRule="auto"/>
              <w:ind w:firstLine="0" w:firstLineChars="0"/>
              <w:jc w:val="center"/>
              <w:rPr>
                <w:color w:val="000000"/>
                <w:kern w:val="0"/>
                <w:sz w:val="18"/>
                <w:szCs w:val="18"/>
              </w:rPr>
            </w:pPr>
            <w:r>
              <w:rPr>
                <w:color w:val="000000"/>
                <w:kern w:val="0"/>
                <w:sz w:val="18"/>
                <w:szCs w:val="18"/>
              </w:rPr>
              <w:t>242.91</w:t>
            </w:r>
          </w:p>
        </w:tc>
        <w:tc>
          <w:tcPr>
            <w:tcW w:w="1134" w:type="dxa"/>
            <w:vAlign w:val="center"/>
          </w:tcPr>
          <w:p w14:paraId="4DDAEDEF">
            <w:pPr>
              <w:widowControl/>
              <w:tabs>
                <w:tab w:val="clear" w:pos="420"/>
              </w:tabs>
              <w:spacing w:line="240" w:lineRule="auto"/>
              <w:ind w:firstLine="0" w:firstLineChars="0"/>
              <w:jc w:val="center"/>
              <w:rPr>
                <w:color w:val="000000"/>
                <w:kern w:val="0"/>
                <w:sz w:val="18"/>
                <w:szCs w:val="18"/>
              </w:rPr>
            </w:pPr>
            <w:r>
              <w:rPr>
                <w:color w:val="000000"/>
                <w:kern w:val="0"/>
                <w:sz w:val="18"/>
                <w:szCs w:val="18"/>
              </w:rPr>
              <w:t>242.09</w:t>
            </w:r>
          </w:p>
        </w:tc>
        <w:tc>
          <w:tcPr>
            <w:tcW w:w="993" w:type="dxa"/>
            <w:vAlign w:val="center"/>
          </w:tcPr>
          <w:p w14:paraId="62E6C935">
            <w:pPr>
              <w:widowControl/>
              <w:tabs>
                <w:tab w:val="clear" w:pos="420"/>
              </w:tabs>
              <w:spacing w:line="240" w:lineRule="auto"/>
              <w:ind w:firstLine="0" w:firstLineChars="0"/>
              <w:jc w:val="center"/>
              <w:rPr>
                <w:color w:val="000000"/>
                <w:kern w:val="0"/>
                <w:sz w:val="18"/>
                <w:szCs w:val="18"/>
              </w:rPr>
            </w:pPr>
            <w:r>
              <w:rPr>
                <w:color w:val="000000"/>
                <w:kern w:val="0"/>
                <w:sz w:val="18"/>
                <w:szCs w:val="18"/>
              </w:rPr>
              <w:t>0.34</w:t>
            </w:r>
          </w:p>
        </w:tc>
        <w:tc>
          <w:tcPr>
            <w:tcW w:w="1134" w:type="dxa"/>
            <w:vAlign w:val="center"/>
          </w:tcPr>
          <w:p w14:paraId="4AC1D8DC">
            <w:pPr>
              <w:widowControl/>
              <w:tabs>
                <w:tab w:val="clear" w:pos="420"/>
              </w:tabs>
              <w:spacing w:line="240" w:lineRule="auto"/>
              <w:ind w:firstLine="0" w:firstLineChars="0"/>
              <w:jc w:val="center"/>
              <w:rPr>
                <w:color w:val="000000"/>
                <w:kern w:val="0"/>
                <w:sz w:val="18"/>
                <w:szCs w:val="18"/>
              </w:rPr>
            </w:pPr>
            <w:r>
              <w:rPr>
                <w:color w:val="000000"/>
                <w:kern w:val="0"/>
                <w:sz w:val="18"/>
                <w:szCs w:val="18"/>
              </w:rPr>
              <w:t>251.96</w:t>
            </w:r>
          </w:p>
        </w:tc>
        <w:tc>
          <w:tcPr>
            <w:tcW w:w="1134" w:type="dxa"/>
            <w:vAlign w:val="center"/>
          </w:tcPr>
          <w:p w14:paraId="09A94B43">
            <w:pPr>
              <w:widowControl/>
              <w:tabs>
                <w:tab w:val="clear" w:pos="420"/>
              </w:tabs>
              <w:spacing w:line="240" w:lineRule="auto"/>
              <w:ind w:firstLine="0" w:firstLineChars="0"/>
              <w:jc w:val="center"/>
              <w:rPr>
                <w:color w:val="000000"/>
                <w:kern w:val="0"/>
                <w:sz w:val="18"/>
                <w:szCs w:val="18"/>
              </w:rPr>
            </w:pPr>
            <w:r>
              <w:rPr>
                <w:color w:val="000000"/>
                <w:kern w:val="0"/>
                <w:sz w:val="18"/>
                <w:szCs w:val="18"/>
              </w:rPr>
              <w:t>250.25</w:t>
            </w:r>
          </w:p>
        </w:tc>
        <w:tc>
          <w:tcPr>
            <w:tcW w:w="1417" w:type="dxa"/>
            <w:vAlign w:val="center"/>
          </w:tcPr>
          <w:p w14:paraId="3EB90CED">
            <w:pPr>
              <w:widowControl/>
              <w:tabs>
                <w:tab w:val="clear" w:pos="420"/>
              </w:tabs>
              <w:spacing w:line="240" w:lineRule="auto"/>
              <w:ind w:firstLine="0" w:firstLineChars="0"/>
              <w:jc w:val="center"/>
              <w:rPr>
                <w:color w:val="000000"/>
                <w:kern w:val="0"/>
                <w:sz w:val="18"/>
                <w:szCs w:val="18"/>
              </w:rPr>
            </w:pPr>
            <w:r>
              <w:rPr>
                <w:color w:val="000000"/>
                <w:kern w:val="0"/>
                <w:sz w:val="18"/>
                <w:szCs w:val="18"/>
              </w:rPr>
              <w:t>0.68</w:t>
            </w:r>
          </w:p>
        </w:tc>
      </w:tr>
      <w:tr w14:paraId="6C1EEA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79CB4876">
            <w:pPr>
              <w:widowControl/>
              <w:tabs>
                <w:tab w:val="clear" w:pos="420"/>
              </w:tabs>
              <w:spacing w:line="240" w:lineRule="auto"/>
              <w:ind w:firstLine="0" w:firstLineChars="0"/>
              <w:jc w:val="center"/>
              <w:rPr>
                <w:color w:val="000000"/>
                <w:kern w:val="0"/>
                <w:sz w:val="18"/>
                <w:szCs w:val="18"/>
              </w:rPr>
            </w:pPr>
            <w:r>
              <w:rPr>
                <w:color w:val="000000"/>
                <w:kern w:val="0"/>
                <w:sz w:val="18"/>
                <w:szCs w:val="18"/>
              </w:rPr>
              <w:t>4.0×10</w:t>
            </w:r>
            <w:r>
              <w:rPr>
                <w:color w:val="000000"/>
                <w:kern w:val="0"/>
                <w:sz w:val="18"/>
                <w:szCs w:val="18"/>
                <w:vertAlign w:val="superscript"/>
              </w:rPr>
              <w:t>4</w:t>
            </w:r>
          </w:p>
        </w:tc>
        <w:tc>
          <w:tcPr>
            <w:tcW w:w="1058" w:type="dxa"/>
            <w:vAlign w:val="center"/>
          </w:tcPr>
          <w:p w14:paraId="06A7CF48">
            <w:pPr>
              <w:widowControl/>
              <w:tabs>
                <w:tab w:val="clear" w:pos="420"/>
              </w:tabs>
              <w:spacing w:line="240" w:lineRule="auto"/>
              <w:ind w:firstLine="0" w:firstLineChars="0"/>
              <w:jc w:val="center"/>
              <w:rPr>
                <w:color w:val="000000"/>
                <w:kern w:val="0"/>
                <w:sz w:val="18"/>
                <w:szCs w:val="18"/>
              </w:rPr>
            </w:pPr>
            <w:r>
              <w:rPr>
                <w:color w:val="000000"/>
                <w:kern w:val="0"/>
                <w:sz w:val="18"/>
                <w:szCs w:val="18"/>
              </w:rPr>
              <w:t>270.44</w:t>
            </w:r>
          </w:p>
        </w:tc>
        <w:tc>
          <w:tcPr>
            <w:tcW w:w="1136" w:type="dxa"/>
            <w:vAlign w:val="center"/>
          </w:tcPr>
          <w:p w14:paraId="6EC7ACBC">
            <w:pPr>
              <w:widowControl/>
              <w:tabs>
                <w:tab w:val="clear" w:pos="420"/>
              </w:tabs>
              <w:spacing w:line="240" w:lineRule="auto"/>
              <w:ind w:firstLine="0" w:firstLineChars="0"/>
              <w:jc w:val="center"/>
              <w:rPr>
                <w:color w:val="000000"/>
                <w:kern w:val="0"/>
                <w:sz w:val="18"/>
                <w:szCs w:val="18"/>
              </w:rPr>
            </w:pPr>
            <w:r>
              <w:rPr>
                <w:color w:val="000000"/>
                <w:kern w:val="0"/>
                <w:sz w:val="18"/>
                <w:szCs w:val="18"/>
              </w:rPr>
              <w:t>270.55</w:t>
            </w:r>
          </w:p>
        </w:tc>
        <w:tc>
          <w:tcPr>
            <w:tcW w:w="992" w:type="dxa"/>
            <w:vAlign w:val="center"/>
          </w:tcPr>
          <w:p w14:paraId="7D3A8F3F">
            <w:pPr>
              <w:widowControl/>
              <w:tabs>
                <w:tab w:val="clear" w:pos="420"/>
              </w:tabs>
              <w:spacing w:line="240" w:lineRule="auto"/>
              <w:ind w:firstLine="0" w:firstLineChars="0"/>
              <w:jc w:val="center"/>
              <w:rPr>
                <w:color w:val="000000"/>
                <w:kern w:val="0"/>
                <w:sz w:val="18"/>
                <w:szCs w:val="18"/>
              </w:rPr>
            </w:pPr>
            <w:r>
              <w:rPr>
                <w:color w:val="000000"/>
                <w:kern w:val="0"/>
                <w:sz w:val="18"/>
                <w:szCs w:val="18"/>
              </w:rPr>
              <w:t>0.04</w:t>
            </w:r>
          </w:p>
        </w:tc>
        <w:tc>
          <w:tcPr>
            <w:tcW w:w="1134" w:type="dxa"/>
            <w:vAlign w:val="center"/>
          </w:tcPr>
          <w:p w14:paraId="4A9653E7">
            <w:pPr>
              <w:widowControl/>
              <w:tabs>
                <w:tab w:val="clear" w:pos="420"/>
              </w:tabs>
              <w:spacing w:line="240" w:lineRule="auto"/>
              <w:ind w:firstLine="0" w:firstLineChars="0"/>
              <w:jc w:val="center"/>
              <w:rPr>
                <w:color w:val="000000"/>
                <w:kern w:val="0"/>
                <w:sz w:val="18"/>
                <w:szCs w:val="18"/>
              </w:rPr>
            </w:pPr>
            <w:r>
              <w:rPr>
                <w:color w:val="000000"/>
                <w:kern w:val="0"/>
                <w:sz w:val="18"/>
                <w:szCs w:val="18"/>
              </w:rPr>
              <w:t>287.21</w:t>
            </w:r>
          </w:p>
        </w:tc>
        <w:tc>
          <w:tcPr>
            <w:tcW w:w="1134" w:type="dxa"/>
            <w:vAlign w:val="center"/>
          </w:tcPr>
          <w:p w14:paraId="041DB40A">
            <w:pPr>
              <w:widowControl/>
              <w:tabs>
                <w:tab w:val="clear" w:pos="420"/>
              </w:tabs>
              <w:spacing w:line="240" w:lineRule="auto"/>
              <w:ind w:firstLine="0" w:firstLineChars="0"/>
              <w:jc w:val="center"/>
              <w:rPr>
                <w:color w:val="000000"/>
                <w:kern w:val="0"/>
                <w:sz w:val="18"/>
                <w:szCs w:val="18"/>
              </w:rPr>
            </w:pPr>
            <w:r>
              <w:rPr>
                <w:color w:val="000000"/>
                <w:kern w:val="0"/>
                <w:sz w:val="18"/>
                <w:szCs w:val="18"/>
              </w:rPr>
              <w:t>286.48</w:t>
            </w:r>
          </w:p>
        </w:tc>
        <w:tc>
          <w:tcPr>
            <w:tcW w:w="993" w:type="dxa"/>
            <w:vAlign w:val="center"/>
          </w:tcPr>
          <w:p w14:paraId="0290A56D">
            <w:pPr>
              <w:widowControl/>
              <w:tabs>
                <w:tab w:val="clear" w:pos="420"/>
              </w:tabs>
              <w:spacing w:line="240" w:lineRule="auto"/>
              <w:ind w:firstLine="0" w:firstLineChars="0"/>
              <w:jc w:val="center"/>
              <w:rPr>
                <w:color w:val="000000"/>
                <w:kern w:val="0"/>
                <w:sz w:val="18"/>
                <w:szCs w:val="18"/>
              </w:rPr>
            </w:pPr>
            <w:r>
              <w:rPr>
                <w:color w:val="000000"/>
                <w:kern w:val="0"/>
                <w:sz w:val="18"/>
                <w:szCs w:val="18"/>
              </w:rPr>
              <w:t>0.25</w:t>
            </w:r>
          </w:p>
        </w:tc>
        <w:tc>
          <w:tcPr>
            <w:tcW w:w="1134" w:type="dxa"/>
            <w:vAlign w:val="center"/>
          </w:tcPr>
          <w:p w14:paraId="0226E626">
            <w:pPr>
              <w:widowControl/>
              <w:tabs>
                <w:tab w:val="clear" w:pos="420"/>
              </w:tabs>
              <w:spacing w:line="240" w:lineRule="auto"/>
              <w:ind w:firstLine="0" w:firstLineChars="0"/>
              <w:jc w:val="center"/>
              <w:rPr>
                <w:color w:val="000000"/>
                <w:kern w:val="0"/>
                <w:sz w:val="18"/>
                <w:szCs w:val="18"/>
              </w:rPr>
            </w:pPr>
            <w:r>
              <w:rPr>
                <w:color w:val="000000"/>
                <w:kern w:val="0"/>
                <w:sz w:val="18"/>
                <w:szCs w:val="18"/>
              </w:rPr>
              <w:t>297.75</w:t>
            </w:r>
          </w:p>
        </w:tc>
        <w:tc>
          <w:tcPr>
            <w:tcW w:w="1134" w:type="dxa"/>
            <w:vAlign w:val="center"/>
          </w:tcPr>
          <w:p w14:paraId="2957DEFB">
            <w:pPr>
              <w:widowControl/>
              <w:tabs>
                <w:tab w:val="clear" w:pos="420"/>
              </w:tabs>
              <w:spacing w:line="240" w:lineRule="auto"/>
              <w:ind w:firstLine="0" w:firstLineChars="0"/>
              <w:jc w:val="center"/>
              <w:rPr>
                <w:color w:val="000000"/>
                <w:kern w:val="0"/>
                <w:sz w:val="18"/>
                <w:szCs w:val="18"/>
              </w:rPr>
            </w:pPr>
            <w:r>
              <w:rPr>
                <w:color w:val="000000"/>
                <w:kern w:val="0"/>
                <w:sz w:val="18"/>
                <w:szCs w:val="18"/>
              </w:rPr>
              <w:t>294.66</w:t>
            </w:r>
          </w:p>
        </w:tc>
        <w:tc>
          <w:tcPr>
            <w:tcW w:w="1417" w:type="dxa"/>
            <w:vAlign w:val="center"/>
          </w:tcPr>
          <w:p w14:paraId="2B11FCE0">
            <w:pPr>
              <w:widowControl/>
              <w:tabs>
                <w:tab w:val="clear" w:pos="420"/>
              </w:tabs>
              <w:spacing w:line="240" w:lineRule="auto"/>
              <w:ind w:firstLine="0" w:firstLineChars="0"/>
              <w:jc w:val="center"/>
              <w:rPr>
                <w:color w:val="000000"/>
                <w:kern w:val="0"/>
                <w:sz w:val="18"/>
                <w:szCs w:val="18"/>
              </w:rPr>
            </w:pPr>
            <w:r>
              <w:rPr>
                <w:color w:val="000000"/>
                <w:kern w:val="0"/>
                <w:sz w:val="18"/>
                <w:szCs w:val="18"/>
              </w:rPr>
              <w:t>1.03</w:t>
            </w:r>
          </w:p>
        </w:tc>
      </w:tr>
      <w:tr w14:paraId="09786E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791060E5">
            <w:pPr>
              <w:widowControl/>
              <w:tabs>
                <w:tab w:val="clear" w:pos="420"/>
              </w:tabs>
              <w:spacing w:line="240" w:lineRule="auto"/>
              <w:ind w:firstLine="0" w:firstLineChars="0"/>
              <w:jc w:val="center"/>
              <w:rPr>
                <w:color w:val="000000"/>
                <w:kern w:val="0"/>
                <w:sz w:val="18"/>
                <w:szCs w:val="18"/>
              </w:rPr>
            </w:pPr>
            <w:r>
              <w:rPr>
                <w:color w:val="000000"/>
                <w:kern w:val="0"/>
                <w:sz w:val="18"/>
                <w:szCs w:val="18"/>
              </w:rPr>
              <w:t>4.4×10</w:t>
            </w:r>
            <w:r>
              <w:rPr>
                <w:color w:val="000000"/>
                <w:kern w:val="0"/>
                <w:sz w:val="18"/>
                <w:szCs w:val="18"/>
                <w:vertAlign w:val="superscript"/>
              </w:rPr>
              <w:t>4</w:t>
            </w:r>
          </w:p>
        </w:tc>
        <w:tc>
          <w:tcPr>
            <w:tcW w:w="1058" w:type="dxa"/>
            <w:vAlign w:val="center"/>
          </w:tcPr>
          <w:p w14:paraId="04621D04">
            <w:pPr>
              <w:widowControl/>
              <w:tabs>
                <w:tab w:val="clear" w:pos="420"/>
              </w:tabs>
              <w:spacing w:line="240" w:lineRule="auto"/>
              <w:ind w:firstLine="0" w:firstLineChars="0"/>
              <w:jc w:val="center"/>
              <w:rPr>
                <w:color w:val="000000"/>
                <w:kern w:val="0"/>
                <w:sz w:val="18"/>
                <w:szCs w:val="18"/>
              </w:rPr>
            </w:pPr>
            <w:r>
              <w:rPr>
                <w:color w:val="000000"/>
                <w:kern w:val="0"/>
                <w:sz w:val="18"/>
                <w:szCs w:val="18"/>
              </w:rPr>
              <w:t>298.63</w:t>
            </w:r>
          </w:p>
        </w:tc>
        <w:tc>
          <w:tcPr>
            <w:tcW w:w="1136" w:type="dxa"/>
            <w:vAlign w:val="center"/>
          </w:tcPr>
          <w:p w14:paraId="42FFE49D">
            <w:pPr>
              <w:widowControl/>
              <w:tabs>
                <w:tab w:val="clear" w:pos="420"/>
              </w:tabs>
              <w:spacing w:line="240" w:lineRule="auto"/>
              <w:ind w:firstLine="0" w:firstLineChars="0"/>
              <w:jc w:val="center"/>
              <w:rPr>
                <w:color w:val="000000"/>
                <w:kern w:val="0"/>
                <w:sz w:val="18"/>
                <w:szCs w:val="18"/>
              </w:rPr>
            </w:pPr>
            <w:r>
              <w:rPr>
                <w:color w:val="000000"/>
                <w:kern w:val="0"/>
                <w:sz w:val="18"/>
                <w:szCs w:val="18"/>
              </w:rPr>
              <w:t>299.54</w:t>
            </w:r>
          </w:p>
        </w:tc>
        <w:tc>
          <w:tcPr>
            <w:tcW w:w="992" w:type="dxa"/>
            <w:vAlign w:val="center"/>
          </w:tcPr>
          <w:p w14:paraId="6DF243C8">
            <w:pPr>
              <w:widowControl/>
              <w:tabs>
                <w:tab w:val="clear" w:pos="420"/>
              </w:tabs>
              <w:spacing w:line="240" w:lineRule="auto"/>
              <w:ind w:firstLine="0" w:firstLineChars="0"/>
              <w:jc w:val="center"/>
              <w:rPr>
                <w:color w:val="000000"/>
                <w:kern w:val="0"/>
                <w:sz w:val="18"/>
                <w:szCs w:val="18"/>
              </w:rPr>
            </w:pPr>
            <w:r>
              <w:rPr>
                <w:color w:val="000000"/>
                <w:kern w:val="0"/>
                <w:sz w:val="18"/>
                <w:szCs w:val="18"/>
              </w:rPr>
              <w:t>0.3</w:t>
            </w:r>
          </w:p>
        </w:tc>
        <w:tc>
          <w:tcPr>
            <w:tcW w:w="1134" w:type="dxa"/>
            <w:vAlign w:val="center"/>
          </w:tcPr>
          <w:p w14:paraId="021F4D51">
            <w:pPr>
              <w:widowControl/>
              <w:tabs>
                <w:tab w:val="clear" w:pos="420"/>
              </w:tabs>
              <w:spacing w:line="240" w:lineRule="auto"/>
              <w:ind w:firstLine="0" w:firstLineChars="0"/>
              <w:jc w:val="center"/>
              <w:rPr>
                <w:color w:val="000000"/>
                <w:kern w:val="0"/>
                <w:sz w:val="18"/>
                <w:szCs w:val="18"/>
              </w:rPr>
            </w:pPr>
            <w:r>
              <w:rPr>
                <w:color w:val="000000"/>
                <w:kern w:val="0"/>
                <w:sz w:val="18"/>
                <w:szCs w:val="18"/>
              </w:rPr>
              <w:t>316.64</w:t>
            </w:r>
          </w:p>
        </w:tc>
        <w:tc>
          <w:tcPr>
            <w:tcW w:w="1134" w:type="dxa"/>
            <w:vAlign w:val="center"/>
          </w:tcPr>
          <w:p w14:paraId="05E5C112">
            <w:pPr>
              <w:widowControl/>
              <w:tabs>
                <w:tab w:val="clear" w:pos="420"/>
              </w:tabs>
              <w:spacing w:line="240" w:lineRule="auto"/>
              <w:ind w:firstLine="0" w:firstLineChars="0"/>
              <w:jc w:val="center"/>
              <w:rPr>
                <w:color w:val="000000"/>
                <w:kern w:val="0"/>
                <w:sz w:val="18"/>
                <w:szCs w:val="18"/>
              </w:rPr>
            </w:pPr>
            <w:r>
              <w:rPr>
                <w:color w:val="000000"/>
                <w:kern w:val="0"/>
                <w:sz w:val="18"/>
                <w:szCs w:val="18"/>
              </w:rPr>
              <w:t>315.57</w:t>
            </w:r>
          </w:p>
        </w:tc>
        <w:tc>
          <w:tcPr>
            <w:tcW w:w="993" w:type="dxa"/>
            <w:vAlign w:val="center"/>
          </w:tcPr>
          <w:p w14:paraId="5A2C7C33">
            <w:pPr>
              <w:widowControl/>
              <w:tabs>
                <w:tab w:val="clear" w:pos="420"/>
              </w:tabs>
              <w:spacing w:line="240" w:lineRule="auto"/>
              <w:ind w:firstLine="0" w:firstLineChars="0"/>
              <w:jc w:val="center"/>
              <w:rPr>
                <w:color w:val="000000"/>
                <w:kern w:val="0"/>
                <w:sz w:val="18"/>
                <w:szCs w:val="18"/>
              </w:rPr>
            </w:pPr>
            <w:r>
              <w:rPr>
                <w:color w:val="000000"/>
                <w:kern w:val="0"/>
                <w:sz w:val="18"/>
                <w:szCs w:val="18"/>
              </w:rPr>
              <w:t>0.34</w:t>
            </w:r>
          </w:p>
        </w:tc>
        <w:tc>
          <w:tcPr>
            <w:tcW w:w="1134" w:type="dxa"/>
            <w:vAlign w:val="center"/>
          </w:tcPr>
          <w:p w14:paraId="77A584E2">
            <w:pPr>
              <w:widowControl/>
              <w:tabs>
                <w:tab w:val="clear" w:pos="420"/>
              </w:tabs>
              <w:spacing w:line="240" w:lineRule="auto"/>
              <w:ind w:firstLine="0" w:firstLineChars="0"/>
              <w:jc w:val="center"/>
              <w:rPr>
                <w:color w:val="000000"/>
                <w:kern w:val="0"/>
                <w:sz w:val="18"/>
                <w:szCs w:val="18"/>
              </w:rPr>
            </w:pPr>
            <w:r>
              <w:rPr>
                <w:color w:val="000000"/>
                <w:kern w:val="0"/>
                <w:sz w:val="18"/>
                <w:szCs w:val="18"/>
              </w:rPr>
              <w:t>327.09</w:t>
            </w:r>
          </w:p>
        </w:tc>
        <w:tc>
          <w:tcPr>
            <w:tcW w:w="1134" w:type="dxa"/>
            <w:vAlign w:val="center"/>
          </w:tcPr>
          <w:p w14:paraId="23E7D740">
            <w:pPr>
              <w:widowControl/>
              <w:tabs>
                <w:tab w:val="clear" w:pos="420"/>
              </w:tabs>
              <w:spacing w:line="240" w:lineRule="auto"/>
              <w:ind w:firstLine="0" w:firstLineChars="0"/>
              <w:jc w:val="center"/>
              <w:rPr>
                <w:color w:val="000000"/>
                <w:kern w:val="0"/>
                <w:sz w:val="18"/>
                <w:szCs w:val="18"/>
              </w:rPr>
            </w:pPr>
            <w:r>
              <w:rPr>
                <w:color w:val="000000"/>
                <w:kern w:val="0"/>
                <w:sz w:val="18"/>
                <w:szCs w:val="18"/>
              </w:rPr>
              <w:t>323.73</w:t>
            </w:r>
          </w:p>
        </w:tc>
        <w:tc>
          <w:tcPr>
            <w:tcW w:w="1417" w:type="dxa"/>
            <w:vAlign w:val="center"/>
          </w:tcPr>
          <w:p w14:paraId="1039838D">
            <w:pPr>
              <w:widowControl/>
              <w:tabs>
                <w:tab w:val="clear" w:pos="420"/>
              </w:tabs>
              <w:spacing w:line="240" w:lineRule="auto"/>
              <w:ind w:firstLine="0" w:firstLineChars="0"/>
              <w:jc w:val="center"/>
              <w:rPr>
                <w:color w:val="000000"/>
                <w:kern w:val="0"/>
                <w:sz w:val="18"/>
                <w:szCs w:val="18"/>
              </w:rPr>
            </w:pPr>
            <w:r>
              <w:rPr>
                <w:color w:val="000000"/>
                <w:kern w:val="0"/>
                <w:sz w:val="18"/>
                <w:szCs w:val="18"/>
              </w:rPr>
              <w:t>1.03</w:t>
            </w:r>
          </w:p>
        </w:tc>
      </w:tr>
      <w:tr w14:paraId="5437E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6C3E5E65">
            <w:pPr>
              <w:widowControl/>
              <w:tabs>
                <w:tab w:val="clear" w:pos="420"/>
              </w:tabs>
              <w:spacing w:line="240" w:lineRule="auto"/>
              <w:ind w:firstLine="0" w:firstLineChars="0"/>
              <w:jc w:val="center"/>
              <w:rPr>
                <w:color w:val="000000"/>
                <w:kern w:val="0"/>
                <w:sz w:val="18"/>
                <w:szCs w:val="18"/>
              </w:rPr>
            </w:pPr>
            <w:r>
              <w:rPr>
                <w:color w:val="000000"/>
                <w:kern w:val="0"/>
                <w:sz w:val="18"/>
                <w:szCs w:val="18"/>
              </w:rPr>
              <w:t>5.1×10</w:t>
            </w:r>
            <w:r>
              <w:rPr>
                <w:color w:val="000000"/>
                <w:kern w:val="0"/>
                <w:sz w:val="18"/>
                <w:szCs w:val="18"/>
                <w:vertAlign w:val="superscript"/>
              </w:rPr>
              <w:t>4</w:t>
            </w:r>
          </w:p>
        </w:tc>
        <w:tc>
          <w:tcPr>
            <w:tcW w:w="1058" w:type="dxa"/>
            <w:vAlign w:val="center"/>
          </w:tcPr>
          <w:p w14:paraId="2FB838EF">
            <w:pPr>
              <w:widowControl/>
              <w:tabs>
                <w:tab w:val="clear" w:pos="420"/>
              </w:tabs>
              <w:spacing w:line="240" w:lineRule="auto"/>
              <w:ind w:firstLine="0" w:firstLineChars="0"/>
              <w:jc w:val="center"/>
              <w:rPr>
                <w:color w:val="000000"/>
                <w:kern w:val="0"/>
                <w:sz w:val="18"/>
                <w:szCs w:val="18"/>
              </w:rPr>
            </w:pPr>
            <w:r>
              <w:rPr>
                <w:color w:val="000000"/>
                <w:kern w:val="0"/>
                <w:sz w:val="18"/>
                <w:szCs w:val="18"/>
              </w:rPr>
              <w:t>340.85</w:t>
            </w:r>
          </w:p>
        </w:tc>
        <w:tc>
          <w:tcPr>
            <w:tcW w:w="1136" w:type="dxa"/>
            <w:vAlign w:val="center"/>
          </w:tcPr>
          <w:p w14:paraId="496D068F">
            <w:pPr>
              <w:widowControl/>
              <w:tabs>
                <w:tab w:val="clear" w:pos="420"/>
              </w:tabs>
              <w:spacing w:line="240" w:lineRule="auto"/>
              <w:ind w:firstLine="0" w:firstLineChars="0"/>
              <w:jc w:val="center"/>
              <w:rPr>
                <w:color w:val="000000"/>
                <w:kern w:val="0"/>
                <w:sz w:val="18"/>
                <w:szCs w:val="18"/>
              </w:rPr>
            </w:pPr>
            <w:r>
              <w:rPr>
                <w:color w:val="000000"/>
                <w:kern w:val="0"/>
                <w:sz w:val="18"/>
                <w:szCs w:val="18"/>
              </w:rPr>
              <w:t>342.46</w:t>
            </w:r>
          </w:p>
        </w:tc>
        <w:tc>
          <w:tcPr>
            <w:tcW w:w="992" w:type="dxa"/>
            <w:vAlign w:val="center"/>
          </w:tcPr>
          <w:p w14:paraId="76A17EB4">
            <w:pPr>
              <w:widowControl/>
              <w:tabs>
                <w:tab w:val="clear" w:pos="420"/>
              </w:tabs>
              <w:spacing w:line="240" w:lineRule="auto"/>
              <w:ind w:firstLine="0" w:firstLineChars="0"/>
              <w:jc w:val="center"/>
              <w:rPr>
                <w:color w:val="000000"/>
                <w:kern w:val="0"/>
                <w:sz w:val="18"/>
                <w:szCs w:val="18"/>
              </w:rPr>
            </w:pPr>
            <w:r>
              <w:rPr>
                <w:color w:val="000000"/>
                <w:kern w:val="0"/>
                <w:sz w:val="18"/>
                <w:szCs w:val="18"/>
              </w:rPr>
              <w:t>0.47</w:t>
            </w:r>
          </w:p>
        </w:tc>
        <w:tc>
          <w:tcPr>
            <w:tcW w:w="1134" w:type="dxa"/>
            <w:vAlign w:val="center"/>
          </w:tcPr>
          <w:p w14:paraId="2C86A8AB">
            <w:pPr>
              <w:widowControl/>
              <w:tabs>
                <w:tab w:val="clear" w:pos="420"/>
              </w:tabs>
              <w:spacing w:line="240" w:lineRule="auto"/>
              <w:ind w:firstLine="0" w:firstLineChars="0"/>
              <w:jc w:val="center"/>
              <w:rPr>
                <w:color w:val="000000"/>
                <w:kern w:val="0"/>
                <w:sz w:val="18"/>
                <w:szCs w:val="18"/>
              </w:rPr>
            </w:pPr>
            <w:r>
              <w:rPr>
                <w:color w:val="000000"/>
                <w:kern w:val="0"/>
                <w:sz w:val="18"/>
                <w:szCs w:val="18"/>
              </w:rPr>
              <w:t>359.24</w:t>
            </w:r>
          </w:p>
        </w:tc>
        <w:tc>
          <w:tcPr>
            <w:tcW w:w="1134" w:type="dxa"/>
            <w:vAlign w:val="center"/>
          </w:tcPr>
          <w:p w14:paraId="4501638A">
            <w:pPr>
              <w:widowControl/>
              <w:tabs>
                <w:tab w:val="clear" w:pos="420"/>
              </w:tabs>
              <w:spacing w:line="240" w:lineRule="auto"/>
              <w:ind w:firstLine="0" w:firstLineChars="0"/>
              <w:jc w:val="center"/>
              <w:rPr>
                <w:color w:val="000000"/>
                <w:kern w:val="0"/>
                <w:sz w:val="18"/>
                <w:szCs w:val="18"/>
              </w:rPr>
            </w:pPr>
            <w:r>
              <w:rPr>
                <w:color w:val="000000"/>
                <w:kern w:val="0"/>
                <w:sz w:val="18"/>
                <w:szCs w:val="18"/>
              </w:rPr>
              <w:t>358.53</w:t>
            </w:r>
          </w:p>
        </w:tc>
        <w:tc>
          <w:tcPr>
            <w:tcW w:w="993" w:type="dxa"/>
            <w:vAlign w:val="center"/>
          </w:tcPr>
          <w:p w14:paraId="6154808B">
            <w:pPr>
              <w:widowControl/>
              <w:tabs>
                <w:tab w:val="clear" w:pos="420"/>
              </w:tabs>
              <w:spacing w:line="240" w:lineRule="auto"/>
              <w:ind w:firstLine="0" w:firstLineChars="0"/>
              <w:jc w:val="center"/>
              <w:rPr>
                <w:color w:val="000000"/>
                <w:kern w:val="0"/>
                <w:sz w:val="18"/>
                <w:szCs w:val="18"/>
              </w:rPr>
            </w:pPr>
            <w:r>
              <w:rPr>
                <w:color w:val="000000"/>
                <w:kern w:val="0"/>
                <w:sz w:val="18"/>
                <w:szCs w:val="18"/>
              </w:rPr>
              <w:t>0.2</w:t>
            </w:r>
          </w:p>
        </w:tc>
        <w:tc>
          <w:tcPr>
            <w:tcW w:w="1134" w:type="dxa"/>
            <w:vAlign w:val="center"/>
          </w:tcPr>
          <w:p w14:paraId="01D4456B">
            <w:pPr>
              <w:widowControl/>
              <w:tabs>
                <w:tab w:val="clear" w:pos="420"/>
              </w:tabs>
              <w:spacing w:line="240" w:lineRule="auto"/>
              <w:ind w:firstLine="0" w:firstLineChars="0"/>
              <w:jc w:val="center"/>
              <w:rPr>
                <w:color w:val="000000"/>
                <w:kern w:val="0"/>
                <w:sz w:val="18"/>
                <w:szCs w:val="18"/>
              </w:rPr>
            </w:pPr>
            <w:r>
              <w:rPr>
                <w:color w:val="000000"/>
                <w:kern w:val="0"/>
                <w:sz w:val="18"/>
                <w:szCs w:val="18"/>
              </w:rPr>
              <w:t>370.85</w:t>
            </w:r>
          </w:p>
        </w:tc>
        <w:tc>
          <w:tcPr>
            <w:tcW w:w="1134" w:type="dxa"/>
            <w:vAlign w:val="center"/>
          </w:tcPr>
          <w:p w14:paraId="4777C315">
            <w:pPr>
              <w:widowControl/>
              <w:tabs>
                <w:tab w:val="clear" w:pos="420"/>
              </w:tabs>
              <w:spacing w:line="240" w:lineRule="auto"/>
              <w:ind w:firstLine="0" w:firstLineChars="0"/>
              <w:jc w:val="center"/>
              <w:rPr>
                <w:color w:val="000000"/>
                <w:kern w:val="0"/>
                <w:sz w:val="18"/>
                <w:szCs w:val="18"/>
              </w:rPr>
            </w:pPr>
            <w:r>
              <w:rPr>
                <w:color w:val="000000"/>
                <w:kern w:val="0"/>
                <w:sz w:val="18"/>
                <w:szCs w:val="18"/>
              </w:rPr>
              <w:t>366.64</w:t>
            </w:r>
          </w:p>
        </w:tc>
        <w:tc>
          <w:tcPr>
            <w:tcW w:w="1417" w:type="dxa"/>
            <w:vAlign w:val="center"/>
          </w:tcPr>
          <w:p w14:paraId="5883D2B9">
            <w:pPr>
              <w:widowControl/>
              <w:tabs>
                <w:tab w:val="clear" w:pos="420"/>
              </w:tabs>
              <w:spacing w:line="240" w:lineRule="auto"/>
              <w:ind w:firstLine="0" w:firstLineChars="0"/>
              <w:jc w:val="center"/>
              <w:rPr>
                <w:color w:val="000000"/>
                <w:kern w:val="0"/>
                <w:sz w:val="18"/>
                <w:szCs w:val="18"/>
              </w:rPr>
            </w:pPr>
            <w:r>
              <w:rPr>
                <w:color w:val="000000"/>
                <w:kern w:val="0"/>
                <w:sz w:val="18"/>
                <w:szCs w:val="18"/>
              </w:rPr>
              <w:t>1.13</w:t>
            </w:r>
          </w:p>
        </w:tc>
      </w:tr>
      <w:tr w14:paraId="7CE13D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783" w:type="dxa"/>
            <w:vAlign w:val="center"/>
          </w:tcPr>
          <w:p w14:paraId="7FE852DA">
            <w:pPr>
              <w:widowControl/>
              <w:tabs>
                <w:tab w:val="clear" w:pos="420"/>
              </w:tabs>
              <w:spacing w:line="240" w:lineRule="auto"/>
              <w:ind w:firstLine="0" w:firstLineChars="0"/>
              <w:jc w:val="center"/>
              <w:rPr>
                <w:color w:val="000000"/>
                <w:kern w:val="0"/>
                <w:sz w:val="18"/>
                <w:szCs w:val="18"/>
              </w:rPr>
            </w:pPr>
            <w:r>
              <w:rPr>
                <w:color w:val="000000"/>
                <w:kern w:val="0"/>
                <w:sz w:val="18"/>
                <w:szCs w:val="18"/>
              </w:rPr>
              <w:t>5.9×10</w:t>
            </w:r>
            <w:r>
              <w:rPr>
                <w:color w:val="000000"/>
                <w:kern w:val="0"/>
                <w:sz w:val="18"/>
                <w:szCs w:val="18"/>
                <w:vertAlign w:val="superscript"/>
              </w:rPr>
              <w:t>4</w:t>
            </w:r>
          </w:p>
        </w:tc>
        <w:tc>
          <w:tcPr>
            <w:tcW w:w="1058" w:type="dxa"/>
            <w:vAlign w:val="center"/>
          </w:tcPr>
          <w:p w14:paraId="0EBF7E3E">
            <w:pPr>
              <w:widowControl/>
              <w:tabs>
                <w:tab w:val="clear" w:pos="420"/>
              </w:tabs>
              <w:spacing w:line="240" w:lineRule="auto"/>
              <w:ind w:firstLine="0" w:firstLineChars="0"/>
              <w:jc w:val="center"/>
              <w:rPr>
                <w:color w:val="000000"/>
                <w:kern w:val="0"/>
                <w:sz w:val="18"/>
                <w:szCs w:val="18"/>
              </w:rPr>
            </w:pPr>
            <w:r>
              <w:rPr>
                <w:color w:val="000000"/>
                <w:kern w:val="0"/>
                <w:sz w:val="18"/>
                <w:szCs w:val="18"/>
              </w:rPr>
              <w:t>397.63</w:t>
            </w:r>
          </w:p>
        </w:tc>
        <w:tc>
          <w:tcPr>
            <w:tcW w:w="1136" w:type="dxa"/>
            <w:vAlign w:val="center"/>
          </w:tcPr>
          <w:p w14:paraId="635ACC8A">
            <w:pPr>
              <w:widowControl/>
              <w:tabs>
                <w:tab w:val="clear" w:pos="420"/>
              </w:tabs>
              <w:spacing w:line="240" w:lineRule="auto"/>
              <w:ind w:firstLine="0" w:firstLineChars="0"/>
              <w:jc w:val="center"/>
              <w:rPr>
                <w:color w:val="000000"/>
                <w:kern w:val="0"/>
                <w:sz w:val="18"/>
                <w:szCs w:val="18"/>
              </w:rPr>
            </w:pPr>
            <w:r>
              <w:rPr>
                <w:color w:val="000000"/>
                <w:kern w:val="0"/>
                <w:sz w:val="18"/>
                <w:szCs w:val="18"/>
              </w:rPr>
              <w:t>398.73</w:t>
            </w:r>
          </w:p>
        </w:tc>
        <w:tc>
          <w:tcPr>
            <w:tcW w:w="992" w:type="dxa"/>
            <w:vAlign w:val="center"/>
          </w:tcPr>
          <w:p w14:paraId="2D65B6EE">
            <w:pPr>
              <w:widowControl/>
              <w:tabs>
                <w:tab w:val="clear" w:pos="420"/>
              </w:tabs>
              <w:spacing w:line="240" w:lineRule="auto"/>
              <w:ind w:firstLine="0" w:firstLineChars="0"/>
              <w:jc w:val="center"/>
              <w:rPr>
                <w:color w:val="000000"/>
                <w:kern w:val="0"/>
                <w:sz w:val="18"/>
                <w:szCs w:val="18"/>
              </w:rPr>
            </w:pPr>
            <w:r>
              <w:rPr>
                <w:color w:val="000000"/>
                <w:kern w:val="0"/>
                <w:sz w:val="18"/>
                <w:szCs w:val="18"/>
              </w:rPr>
              <w:t>0.28</w:t>
            </w:r>
          </w:p>
        </w:tc>
        <w:tc>
          <w:tcPr>
            <w:tcW w:w="1134" w:type="dxa"/>
            <w:vAlign w:val="center"/>
          </w:tcPr>
          <w:p w14:paraId="32279869">
            <w:pPr>
              <w:widowControl/>
              <w:tabs>
                <w:tab w:val="clear" w:pos="420"/>
              </w:tabs>
              <w:spacing w:line="240" w:lineRule="auto"/>
              <w:ind w:firstLine="0" w:firstLineChars="0"/>
              <w:jc w:val="center"/>
              <w:rPr>
                <w:color w:val="000000"/>
                <w:kern w:val="0"/>
                <w:sz w:val="18"/>
                <w:szCs w:val="18"/>
              </w:rPr>
            </w:pPr>
            <w:r>
              <w:rPr>
                <w:color w:val="000000"/>
                <w:kern w:val="0"/>
                <w:sz w:val="18"/>
                <w:szCs w:val="18"/>
              </w:rPr>
              <w:t>417.02</w:t>
            </w:r>
          </w:p>
        </w:tc>
        <w:tc>
          <w:tcPr>
            <w:tcW w:w="1134" w:type="dxa"/>
            <w:vAlign w:val="center"/>
          </w:tcPr>
          <w:p w14:paraId="340EC6B7">
            <w:pPr>
              <w:widowControl/>
              <w:tabs>
                <w:tab w:val="clear" w:pos="420"/>
              </w:tabs>
              <w:spacing w:line="240" w:lineRule="auto"/>
              <w:ind w:firstLine="0" w:firstLineChars="0"/>
              <w:jc w:val="center"/>
              <w:rPr>
                <w:color w:val="000000"/>
                <w:kern w:val="0"/>
                <w:sz w:val="18"/>
                <w:szCs w:val="18"/>
              </w:rPr>
            </w:pPr>
            <w:r>
              <w:rPr>
                <w:color w:val="000000"/>
                <w:kern w:val="0"/>
                <w:sz w:val="18"/>
                <w:szCs w:val="18"/>
              </w:rPr>
              <w:t>414.74</w:t>
            </w:r>
          </w:p>
        </w:tc>
        <w:tc>
          <w:tcPr>
            <w:tcW w:w="993" w:type="dxa"/>
            <w:vAlign w:val="center"/>
          </w:tcPr>
          <w:p w14:paraId="35EA3AC4">
            <w:pPr>
              <w:widowControl/>
              <w:tabs>
                <w:tab w:val="clear" w:pos="420"/>
              </w:tabs>
              <w:spacing w:line="240" w:lineRule="auto"/>
              <w:ind w:firstLine="0" w:firstLineChars="0"/>
              <w:jc w:val="center"/>
              <w:rPr>
                <w:color w:val="000000"/>
                <w:kern w:val="0"/>
                <w:sz w:val="18"/>
                <w:szCs w:val="18"/>
              </w:rPr>
            </w:pPr>
            <w:r>
              <w:rPr>
                <w:color w:val="000000"/>
                <w:kern w:val="0"/>
                <w:sz w:val="18"/>
                <w:szCs w:val="18"/>
              </w:rPr>
              <w:t>0.54</w:t>
            </w:r>
          </w:p>
        </w:tc>
        <w:tc>
          <w:tcPr>
            <w:tcW w:w="1134" w:type="dxa"/>
            <w:vAlign w:val="center"/>
          </w:tcPr>
          <w:p w14:paraId="75DD3456">
            <w:pPr>
              <w:widowControl/>
              <w:tabs>
                <w:tab w:val="clear" w:pos="420"/>
              </w:tabs>
              <w:spacing w:line="240" w:lineRule="auto"/>
              <w:ind w:firstLine="0" w:firstLineChars="0"/>
              <w:jc w:val="center"/>
              <w:rPr>
                <w:color w:val="000000"/>
                <w:kern w:val="0"/>
                <w:sz w:val="18"/>
                <w:szCs w:val="18"/>
              </w:rPr>
            </w:pPr>
            <w:r>
              <w:rPr>
                <w:color w:val="000000"/>
                <w:kern w:val="0"/>
                <w:sz w:val="18"/>
                <w:szCs w:val="18"/>
              </w:rPr>
              <w:t>428.98</w:t>
            </w:r>
          </w:p>
        </w:tc>
        <w:tc>
          <w:tcPr>
            <w:tcW w:w="1134" w:type="dxa"/>
            <w:vAlign w:val="center"/>
          </w:tcPr>
          <w:p w14:paraId="422DBDDB">
            <w:pPr>
              <w:widowControl/>
              <w:tabs>
                <w:tab w:val="clear" w:pos="420"/>
              </w:tabs>
              <w:spacing w:line="240" w:lineRule="auto"/>
              <w:ind w:firstLine="0" w:firstLineChars="0"/>
              <w:jc w:val="center"/>
              <w:rPr>
                <w:color w:val="000000"/>
                <w:kern w:val="0"/>
                <w:sz w:val="18"/>
                <w:szCs w:val="18"/>
              </w:rPr>
            </w:pPr>
            <w:r>
              <w:rPr>
                <w:color w:val="000000"/>
                <w:kern w:val="0"/>
                <w:sz w:val="18"/>
                <w:szCs w:val="18"/>
              </w:rPr>
              <w:t>422.75</w:t>
            </w:r>
          </w:p>
        </w:tc>
        <w:tc>
          <w:tcPr>
            <w:tcW w:w="1417" w:type="dxa"/>
            <w:vAlign w:val="center"/>
          </w:tcPr>
          <w:p w14:paraId="6FD942B6">
            <w:pPr>
              <w:widowControl/>
              <w:tabs>
                <w:tab w:val="clear" w:pos="420"/>
              </w:tabs>
              <w:spacing w:line="240" w:lineRule="auto"/>
              <w:ind w:firstLine="0" w:firstLineChars="0"/>
              <w:jc w:val="center"/>
              <w:rPr>
                <w:color w:val="000000"/>
                <w:kern w:val="0"/>
                <w:sz w:val="18"/>
                <w:szCs w:val="18"/>
              </w:rPr>
            </w:pPr>
            <w:r>
              <w:rPr>
                <w:color w:val="000000"/>
                <w:kern w:val="0"/>
                <w:sz w:val="18"/>
                <w:szCs w:val="18"/>
              </w:rPr>
              <w:t>1.45</w:t>
            </w:r>
          </w:p>
        </w:tc>
      </w:tr>
    </w:tbl>
    <w:p w14:paraId="67F780E9">
      <w:pPr>
        <w:ind w:firstLine="363" w:firstLineChars="202"/>
        <w:rPr>
          <w:sz w:val="18"/>
          <w:szCs w:val="18"/>
        </w:rPr>
      </w:pPr>
    </w:p>
    <w:p w14:paraId="1D19618F">
      <w:pPr>
        <w:pStyle w:val="3"/>
      </w:pPr>
      <w:r>
        <w:rPr>
          <w:rFonts w:hint="eastAsia"/>
        </w:rPr>
        <w:t>结论</w:t>
      </w:r>
      <w:r>
        <w:rPr>
          <w:rFonts w:eastAsia="宋体"/>
        </w:rPr>
        <w:t xml:space="preserve"> </w:t>
      </w:r>
    </w:p>
    <w:p w14:paraId="71C0688A">
      <w:pPr>
        <w:ind w:firstLine="420"/>
        <w:rPr>
          <w:rFonts w:ascii="宋体" w:hAnsi="宋体" w:cs="宋体"/>
          <w:szCs w:val="18"/>
        </w:rPr>
      </w:pPr>
      <w:r>
        <w:rPr>
          <w:rFonts w:ascii="宋体" w:hAnsi="宋体" w:cs="宋体"/>
        </w:rPr>
        <w:t>液态</w:t>
      </w:r>
      <w:r>
        <w:rPr>
          <w:rFonts w:hint="eastAsia" w:ascii="宋体" w:hAnsi="宋体" w:cs="宋体"/>
        </w:rPr>
        <w:t>燃料</w:t>
      </w:r>
      <w:r>
        <w:rPr>
          <w:rFonts w:ascii="宋体" w:hAnsi="宋体" w:cs="宋体"/>
        </w:rPr>
        <w:t>熔盐堆的独特之处在于，其燃料盐兼作裂变燃料与冷却剂。裂变反应产生的自发热使熔盐堆形成体积内热源，同时还需移除石墨在辐照作用下产生的沉积热。这一特性导致堆芯内部形成复杂的耦合传热机制，在设计与分析过程中，熔盐堆相较于其他类型反应堆面临更加严峻的热工水力挑战。研究通过系统综述，对含体积内热源与不含体积内热源的相关研究进行了归纳总结，指出了当前该领域研究存在的主要局限，并针对亟需解决的热工水力问题开展了数值模拟研究，揭示了壁面热流强度与体积内热源比例变化对熔盐堆热工水力耦合效应的影响机制。主要研究结论如下：</w:t>
      </w:r>
    </w:p>
    <w:p w14:paraId="7D775BCF">
      <w:pPr>
        <w:ind w:firstLine="428"/>
        <w:rPr>
          <w:spacing w:val="2"/>
          <w:szCs w:val="18"/>
          <w:shd w:val="clear" w:color="auto" w:fill="FFFFFF"/>
        </w:rPr>
      </w:pPr>
      <w:r>
        <w:rPr>
          <w:spacing w:val="2"/>
          <w:shd w:val="clear" w:color="auto" w:fill="FFFFFF"/>
          <w:lang w:bidi="ar"/>
        </w:rPr>
        <w:t>(1)  针对含体积热源与不含体积热源的研究现状进行了系统综述。当前研究对常规熔盐（不含体积热源）的流动与传热已建立较完善的理论体系，但对壁面正弦分布热流影响熔盐传热特性的认知仍不充分。含体积热源的研究主要集中在数值模拟与实验</w:t>
      </w:r>
      <w:r>
        <w:rPr>
          <w:rFonts w:hint="eastAsia"/>
          <w:spacing w:val="2"/>
          <w:shd w:val="clear" w:color="auto" w:fill="FFFFFF"/>
          <w:lang w:bidi="ar"/>
        </w:rPr>
        <w:t>等</w:t>
      </w:r>
      <w:r>
        <w:rPr>
          <w:spacing w:val="2"/>
          <w:shd w:val="clear" w:color="auto" w:fill="FFFFFF"/>
          <w:lang w:bidi="ar"/>
        </w:rPr>
        <w:t>方面，然而受限于体积热源均匀分布、熔盐物性恒定等理想化假设，以及实验难度导致的数据匮乏，现有研究存在显著局限性。</w:t>
      </w:r>
    </w:p>
    <w:p w14:paraId="670A00C5">
      <w:pPr>
        <w:ind w:firstLine="428"/>
        <w:rPr>
          <w:rFonts w:ascii="宋体" w:hAnsi="宋体"/>
          <w:spacing w:val="2"/>
          <w:szCs w:val="18"/>
          <w:shd w:val="clear" w:color="auto" w:fill="FFFFFF"/>
        </w:rPr>
      </w:pPr>
      <w:r>
        <w:rPr>
          <w:spacing w:val="2"/>
          <w:shd w:val="clear" w:color="auto" w:fill="FFFFFF"/>
          <w:lang w:bidi="ar"/>
        </w:rPr>
        <w:t>(2)</w:t>
      </w:r>
      <w:r>
        <w:rPr>
          <w:rFonts w:hint="eastAsia" w:ascii="宋体" w:hAnsi="宋体"/>
          <w:spacing w:val="2"/>
          <w:shd w:val="clear" w:color="auto" w:fill="FFFFFF"/>
          <w:lang w:bidi="ar"/>
        </w:rPr>
        <w:t xml:space="preserve"> 探究了不同壁面热流分布及体积热源对流动特性的影响机制。速度场分布与发展对体积热源和壁面热流分布的敏感性较弱。体积热源与壁面热流分布均不改变摩擦系数随雷诺数变化的函数关系形式。体积热源通过改变熔盐物性（尤其是粘度）间接影响摩擦阻力特性，作用机制可描述为：</w:t>
      </w:r>
      <w:r>
        <w:rPr>
          <w:rFonts w:hint="eastAsia" w:ascii="宋体" w:hAnsi="宋体" w:cs="宋体"/>
          <w:color w:val="262626"/>
        </w:rPr>
        <w:t>体积内热源导致熔盐温度升高、粘度降低，进而增大雷诺数，最终使摩擦系数降低。</w:t>
      </w:r>
      <w:r>
        <w:rPr>
          <w:rFonts w:hint="eastAsia" w:ascii="宋体" w:hAnsi="宋体"/>
          <w:spacing w:val="2"/>
          <w:shd w:val="clear" w:color="auto" w:fill="FFFFFF"/>
          <w:lang w:bidi="ar"/>
        </w:rPr>
        <w:t>壁面热流分布形式（正弦或均匀分布）对摩擦系数的影响可忽略。壁面热流分布形式（正弦分布或均匀分布）对摩擦系数的影响可忽略不计。现有经典摩擦系数关联式在模拟工况下（特别是低Re数过渡区）存在显著偏差（最大达17.72%）。这主要源于研究采用的短通道（</w:t>
      </w:r>
      <w:r>
        <w:rPr>
          <w:rFonts w:hint="eastAsia" w:ascii="宋体" w:hAnsi="宋体"/>
          <w:i/>
          <w:iCs/>
          <w:spacing w:val="2"/>
          <w:shd w:val="clear" w:color="auto" w:fill="FFFFFF"/>
          <w:lang w:bidi="ar"/>
        </w:rPr>
        <w:t>H/D</w:t>
      </w:r>
      <w:r>
        <w:rPr>
          <w:rFonts w:hint="eastAsia" w:ascii="宋体" w:hAnsi="宋体"/>
          <w:spacing w:val="2"/>
          <w:shd w:val="clear" w:color="auto" w:fill="FFFFFF"/>
          <w:lang w:bidi="ar"/>
        </w:rPr>
        <w:t>=50）在低</w:t>
      </w:r>
      <w:r>
        <w:rPr>
          <w:rFonts w:hint="eastAsia" w:ascii="宋体" w:hAnsi="宋体"/>
          <w:i/>
          <w:iCs/>
          <w:spacing w:val="2"/>
          <w:shd w:val="clear" w:color="auto" w:fill="FFFFFF"/>
          <w:lang w:bidi="ar"/>
        </w:rPr>
        <w:t>Re</w:t>
      </w:r>
      <w:r>
        <w:rPr>
          <w:rFonts w:hint="eastAsia" w:ascii="宋体" w:hAnsi="宋体"/>
          <w:spacing w:val="2"/>
          <w:shd w:val="clear" w:color="auto" w:fill="FFFFFF"/>
          <w:lang w:bidi="ar"/>
        </w:rPr>
        <w:t>数下存在明显的入口效应。</w:t>
      </w:r>
    </w:p>
    <w:p w14:paraId="05CC670D">
      <w:pPr>
        <w:ind w:firstLine="428"/>
        <w:rPr>
          <w:rFonts w:ascii="宋体" w:hAnsi="宋体"/>
          <w:spacing w:val="2"/>
          <w:szCs w:val="18"/>
          <w:shd w:val="clear" w:color="auto" w:fill="FFFFFF"/>
        </w:rPr>
      </w:pPr>
      <w:r>
        <w:rPr>
          <w:spacing w:val="2"/>
          <w:shd w:val="clear" w:color="auto" w:fill="FFFFFF"/>
          <w:lang w:bidi="ar"/>
        </w:rPr>
        <w:t>(3) 同时揭示了壁面热流分布与体积热源对传热特性的影响机制。体积热源对传热过程呈现显著抑制效应，其存在导致壁面与熔盐主流间平均温差显著增大，从而使局部与平均传热系数明显降低。体积热源占比越高，传热抑制效应越强（低雷诺数下努塞尔数最大降幅达97.12%）。无体积热源时，壁面热流分布形式（正弦/均匀）对平均努塞尔数影响甚微（最大偏差约1.13%）。但壁面正弦热流分布会引起温度场轴向偏移（峰值温度偏离通道中心），导致局部热点形成。经典的无体积热源努塞尔数经验</w:t>
      </w:r>
      <w:r>
        <w:rPr>
          <w:rFonts w:hint="eastAsia"/>
          <w:spacing w:val="2"/>
          <w:shd w:val="clear" w:color="auto" w:fill="FFFFFF"/>
          <w:lang w:bidi="ar"/>
        </w:rPr>
        <w:t>关联式</w:t>
      </w:r>
      <w:r>
        <w:rPr>
          <w:spacing w:val="2"/>
          <w:shd w:val="clear" w:color="auto" w:fill="FFFFFF"/>
          <w:lang w:bidi="ar"/>
        </w:rPr>
        <w:t>应用于含体积热源工况时，在低雷诺数过渡区存在显著偏差（最大偏差达67.23%）。现有含体积热源的努塞尔数</w:t>
      </w:r>
      <w:r>
        <w:rPr>
          <w:rFonts w:hint="eastAsia"/>
          <w:spacing w:val="2"/>
          <w:shd w:val="clear" w:color="auto" w:fill="FFFFFF"/>
          <w:lang w:bidi="ar"/>
        </w:rPr>
        <w:t>关联式</w:t>
      </w:r>
      <w:r>
        <w:rPr>
          <w:spacing w:val="2"/>
          <w:shd w:val="clear" w:color="auto" w:fill="FFFFFF"/>
          <w:lang w:bidi="ar"/>
        </w:rPr>
        <w:t>在考虑熔盐变物性的实际工况下，预测精度仍不足（最大偏差26.23%），直接应用将引发严重设计风险。基于叠加原理，研究严格推导了含体积热源流体的平均努塞尔数</w:t>
      </w:r>
      <w:r>
        <w:rPr>
          <w:rFonts w:hint="eastAsia"/>
          <w:spacing w:val="2"/>
          <w:shd w:val="clear" w:color="auto" w:fill="FFFFFF"/>
          <w:lang w:bidi="ar"/>
        </w:rPr>
        <w:t>关联式</w:t>
      </w:r>
      <w:r>
        <w:rPr>
          <w:spacing w:val="2"/>
          <w:shd w:val="clear" w:color="auto" w:fill="FFFFFF"/>
          <w:lang w:bidi="ar"/>
        </w:rPr>
        <w:t>（式(21)），表明含体积热源流体的努塞尔数（</w:t>
      </w:r>
      <w:r>
        <w:rPr>
          <w:i/>
          <w:iCs/>
          <w:spacing w:val="2"/>
          <w:shd w:val="clear" w:color="auto" w:fill="FFFFFF"/>
          <w:lang w:bidi="ar"/>
        </w:rPr>
        <w:t>Nu</w:t>
      </w:r>
      <w:r>
        <w:rPr>
          <w:spacing w:val="2"/>
          <w:shd w:val="clear" w:color="auto" w:fill="FFFFFF"/>
          <w:lang w:bidi="ar"/>
        </w:rPr>
        <w:t>）不仅取决于雷诺数（</w:t>
      </w:r>
      <w:r>
        <w:rPr>
          <w:i/>
          <w:iCs/>
          <w:spacing w:val="2"/>
          <w:shd w:val="clear" w:color="auto" w:fill="FFFFFF"/>
          <w:lang w:bidi="ar"/>
        </w:rPr>
        <w:t>Re</w:t>
      </w:r>
      <w:r>
        <w:rPr>
          <w:spacing w:val="2"/>
          <w:shd w:val="clear" w:color="auto" w:fill="FFFFFF"/>
          <w:lang w:bidi="ar"/>
        </w:rPr>
        <w:t>）和普朗特数（</w:t>
      </w:r>
      <w:r>
        <w:rPr>
          <w:i/>
          <w:iCs/>
          <w:spacing w:val="2"/>
          <w:shd w:val="clear" w:color="auto" w:fill="FFFFFF"/>
          <w:lang w:bidi="ar"/>
        </w:rPr>
        <w:t>Pr</w:t>
      </w:r>
      <w:r>
        <w:rPr>
          <w:spacing w:val="2"/>
          <w:shd w:val="clear" w:color="auto" w:fill="FFFFFF"/>
          <w:lang w:bidi="ar"/>
        </w:rPr>
        <w:t>），还与表征体积热源-壁面热流强度比的无量纲参数</w:t>
      </w:r>
      <w:r>
        <w:rPr>
          <w:rFonts w:hint="eastAsia" w:ascii="宋体" w:hAnsi="宋体"/>
          <w:i/>
          <w:iCs/>
          <w:spacing w:val="2"/>
          <w:shd w:val="clear" w:color="auto" w:fill="FFFFFF"/>
          <w:lang w:bidi="ar"/>
        </w:rPr>
        <w:t>Q</w:t>
      </w:r>
      <w:r>
        <w:rPr>
          <w:rFonts w:hint="eastAsia" w:ascii="宋体" w:hAnsi="宋体"/>
          <w:i/>
          <w:iCs/>
          <w:spacing w:val="2"/>
          <w:shd w:val="clear" w:color="auto" w:fill="FFFFFF"/>
          <w:vertAlign w:val="subscript"/>
          <w:lang w:bidi="ar"/>
        </w:rPr>
        <w:t>ave</w:t>
      </w:r>
      <w:r>
        <w:rPr>
          <w:rFonts w:hint="eastAsia" w:ascii="宋体" w:hAnsi="宋体"/>
          <w:i/>
          <w:iCs/>
          <w:spacing w:val="2"/>
          <w:shd w:val="clear" w:color="auto" w:fill="FFFFFF"/>
          <w:lang w:bidi="ar"/>
        </w:rPr>
        <w:t>D/j</w:t>
      </w:r>
      <w:r>
        <w:rPr>
          <w:rFonts w:hint="eastAsia" w:ascii="宋体" w:hAnsi="宋体"/>
          <w:i/>
          <w:iCs/>
          <w:spacing w:val="2"/>
          <w:shd w:val="clear" w:color="auto" w:fill="FFFFFF"/>
          <w:vertAlign w:val="subscript"/>
          <w:lang w:bidi="ar"/>
        </w:rPr>
        <w:t>w</w:t>
      </w:r>
      <w:r>
        <w:rPr>
          <w:rFonts w:hint="eastAsia" w:ascii="宋体" w:hAnsi="宋体"/>
          <w:spacing w:val="2"/>
          <w:shd w:val="clear" w:color="auto" w:fill="FFFFFF"/>
          <w:lang w:bidi="ar"/>
        </w:rPr>
        <w:t>密切相关。</w:t>
      </w:r>
    </w:p>
    <w:p w14:paraId="0D9A1D44">
      <w:pPr>
        <w:ind w:firstLine="428"/>
        <w:rPr>
          <w:rFonts w:ascii="宋体" w:hAnsi="宋体"/>
          <w:spacing w:val="2"/>
          <w:szCs w:val="18"/>
          <w:shd w:val="clear" w:color="auto" w:fill="FFFFFF"/>
        </w:rPr>
      </w:pPr>
      <w:r>
        <w:rPr>
          <w:rFonts w:hint="eastAsia" w:ascii="宋体" w:hAnsi="宋体"/>
          <w:spacing w:val="2"/>
          <w:shd w:val="clear" w:color="auto" w:fill="FFFFFF"/>
          <w:lang w:bidi="ar"/>
        </w:rPr>
        <w:t>(4)</w:t>
      </w:r>
      <w:r>
        <w:rPr>
          <w:spacing w:val="2"/>
          <w:shd w:val="clear" w:color="auto" w:fill="FFFFFF"/>
          <w:lang w:bidi="ar"/>
        </w:rPr>
        <w:t xml:space="preserve"> </w:t>
      </w:r>
      <w:r>
        <w:rPr>
          <w:rFonts w:hint="eastAsia"/>
          <w:spacing w:val="2"/>
          <w:shd w:val="clear" w:color="auto" w:fill="FFFFFF"/>
          <w:lang w:bidi="ar"/>
        </w:rPr>
        <w:t>研究为熔盐堆工程设计提供了重要参考。验证了</w:t>
      </w:r>
      <w:r>
        <w:rPr>
          <w:spacing w:val="2"/>
          <w:shd w:val="clear" w:color="auto" w:fill="FFFFFF"/>
          <w:lang w:bidi="ar"/>
        </w:rPr>
        <w:t>Realizable k-ε</w:t>
      </w:r>
      <w:r>
        <w:rPr>
          <w:rFonts w:hint="eastAsia"/>
          <w:spacing w:val="2"/>
          <w:shd w:val="clear" w:color="auto" w:fill="FFFFFF"/>
          <w:lang w:bidi="ar"/>
        </w:rPr>
        <w:t>湍流模型在模拟高</w:t>
      </w:r>
      <w:r>
        <w:rPr>
          <w:spacing w:val="2"/>
          <w:shd w:val="clear" w:color="auto" w:fill="FFFFFF"/>
          <w:lang w:bidi="ar"/>
        </w:rPr>
        <w:t>Prandtl</w:t>
      </w:r>
      <w:r>
        <w:rPr>
          <w:rFonts w:hint="eastAsia"/>
          <w:spacing w:val="2"/>
          <w:shd w:val="clear" w:color="auto" w:fill="FFFFFF"/>
          <w:lang w:bidi="ar"/>
        </w:rPr>
        <w:t>数（</w:t>
      </w:r>
      <w:r>
        <w:rPr>
          <w:spacing w:val="2"/>
          <w:shd w:val="clear" w:color="auto" w:fill="FFFFFF"/>
          <w:lang w:bidi="ar"/>
        </w:rPr>
        <w:t>Pr=8-12</w:t>
      </w:r>
      <w:r>
        <w:rPr>
          <w:rFonts w:hint="eastAsia"/>
          <w:spacing w:val="2"/>
          <w:shd w:val="clear" w:color="auto" w:fill="FFFFFF"/>
          <w:lang w:bidi="ar"/>
        </w:rPr>
        <w:t>）熔盐强迫对流（</w:t>
      </w:r>
      <w:r>
        <w:rPr>
          <w:spacing w:val="2"/>
          <w:shd w:val="clear" w:color="auto" w:fill="FFFFFF"/>
          <w:lang w:bidi="ar"/>
        </w:rPr>
        <w:t>Re=3.3×10³–5.9×10⁴</w:t>
      </w:r>
      <w:r>
        <w:rPr>
          <w:rFonts w:hint="eastAsia"/>
          <w:spacing w:val="2"/>
          <w:shd w:val="clear" w:color="auto" w:fill="FFFFFF"/>
          <w:lang w:bidi="ar"/>
        </w:rPr>
        <w:t>）流动与传热模拟的适用性，为熔盐堆热工水力精细化模拟提供了可靠的数值工具。研究结果强调：熔盐堆热工水力设计必须充分考虑体积热源对传热的抑制效应，以及短通道（长径比</w:t>
      </w:r>
      <w:r>
        <w:rPr>
          <w:i/>
          <w:iCs/>
          <w:spacing w:val="2"/>
          <w:shd w:val="clear" w:color="auto" w:fill="FFFFFF"/>
          <w:lang w:bidi="ar"/>
        </w:rPr>
        <w:t>H/D</w:t>
      </w:r>
      <w:r>
        <w:rPr>
          <w:spacing w:val="2"/>
          <w:shd w:val="clear" w:color="auto" w:fill="FFFFFF"/>
          <w:lang w:bidi="ar"/>
        </w:rPr>
        <w:t>=50</w:t>
      </w:r>
      <w:r>
        <w:rPr>
          <w:rFonts w:hint="eastAsia"/>
          <w:spacing w:val="2"/>
          <w:shd w:val="clear" w:color="auto" w:fill="FFFFFF"/>
          <w:lang w:bidi="ar"/>
        </w:rPr>
        <w:t>）在过渡流区因入口效应导致的摩擦阻力增大。忽略这些因素将导致石墨温度热点与系统压降预测产生严重偏差，引发超温风险。研究建立的修正摩擦系数关联式（式（</w:t>
      </w:r>
      <w:r>
        <w:rPr>
          <w:spacing w:val="2"/>
          <w:shd w:val="clear" w:color="auto" w:fill="FFFFFF"/>
          <w:lang w:bidi="ar"/>
        </w:rPr>
        <w:t>27</w:t>
      </w:r>
      <w:r>
        <w:rPr>
          <w:rFonts w:hint="eastAsia"/>
          <w:spacing w:val="2"/>
          <w:shd w:val="clear" w:color="auto" w:fill="FFFFFF"/>
          <w:lang w:bidi="ar"/>
        </w:rPr>
        <w:t>）和含体积内热源的</w:t>
      </w:r>
      <w:r>
        <w:rPr>
          <w:spacing w:val="2"/>
          <w:shd w:val="clear" w:color="auto" w:fill="FFFFFF"/>
          <w:lang w:bidi="ar"/>
        </w:rPr>
        <w:t>Nusselt</w:t>
      </w:r>
      <w:r>
        <w:rPr>
          <w:rFonts w:hint="eastAsia"/>
          <w:spacing w:val="2"/>
          <w:shd w:val="clear" w:color="auto" w:fill="FFFFFF"/>
          <w:lang w:bidi="ar"/>
        </w:rPr>
        <w:t>数关联式（式</w:t>
      </w:r>
      <w:r>
        <w:rPr>
          <w:spacing w:val="2"/>
          <w:shd w:val="clear" w:color="auto" w:fill="FFFFFF"/>
          <w:lang w:bidi="ar"/>
        </w:rPr>
        <w:t>(21)</w:t>
      </w:r>
      <w:r>
        <w:rPr>
          <w:rFonts w:hint="eastAsia"/>
          <w:spacing w:val="2"/>
          <w:shd w:val="clear" w:color="auto" w:fill="FFFFFF"/>
          <w:lang w:bidi="ar"/>
        </w:rPr>
        <w:t>结合式</w:t>
      </w:r>
      <w:r>
        <w:rPr>
          <w:spacing w:val="2"/>
          <w:shd w:val="clear" w:color="auto" w:fill="FFFFFF"/>
          <w:lang w:bidi="ar"/>
        </w:rPr>
        <w:t>(28)</w:t>
      </w:r>
      <w:r>
        <w:rPr>
          <w:rFonts w:hint="eastAsia"/>
          <w:spacing w:val="2"/>
          <w:shd w:val="clear" w:color="auto" w:fill="FFFFFF"/>
          <w:lang w:bidi="ar"/>
        </w:rPr>
        <w:t>、</w:t>
      </w:r>
      <w:r>
        <w:rPr>
          <w:spacing w:val="2"/>
          <w:shd w:val="clear" w:color="auto" w:fill="FFFFFF"/>
          <w:lang w:bidi="ar"/>
        </w:rPr>
        <w:t>(29)</w:t>
      </w:r>
      <w:r>
        <w:rPr>
          <w:rFonts w:hint="eastAsia"/>
          <w:spacing w:val="2"/>
          <w:shd w:val="clear" w:color="auto" w:fill="FFFFFF"/>
          <w:lang w:bidi="ar"/>
        </w:rPr>
        <w:t>）显著提升了预测精度，有效弥补了现有研究中模拟实际堆芯复杂热边界（正弦壁面热流</w:t>
      </w:r>
      <w:r>
        <w:rPr>
          <w:spacing w:val="2"/>
          <w:shd w:val="clear" w:color="auto" w:fill="FFFFFF"/>
          <w:lang w:bidi="ar"/>
        </w:rPr>
        <w:t>+</w:t>
      </w:r>
      <w:r>
        <w:rPr>
          <w:rFonts w:hint="eastAsia"/>
          <w:spacing w:val="2"/>
          <w:shd w:val="clear" w:color="auto" w:fill="FFFFFF"/>
          <w:lang w:bidi="ar"/>
        </w:rPr>
        <w:t>非均匀体积内热源）和高</w:t>
      </w:r>
      <w:r>
        <w:rPr>
          <w:spacing w:val="2"/>
          <w:shd w:val="clear" w:color="auto" w:fill="FFFFFF"/>
          <w:lang w:bidi="ar"/>
        </w:rPr>
        <w:t>Pr</w:t>
      </w:r>
      <w:r>
        <w:rPr>
          <w:rFonts w:hint="eastAsia"/>
          <w:spacing w:val="2"/>
          <w:shd w:val="clear" w:color="auto" w:fill="FFFFFF"/>
          <w:lang w:bidi="ar"/>
        </w:rPr>
        <w:t>熔盐变物性条件下的不足，为熔盐堆堆芯热工水力安全设计提供了更可靠的理论基础与方法支撑。</w:t>
      </w:r>
    </w:p>
    <w:p w14:paraId="6C616E60">
      <w:pPr>
        <w:widowControl/>
        <w:ind w:firstLine="428"/>
        <w:jc w:val="left"/>
        <w:rPr>
          <w:sz w:val="18"/>
          <w:szCs w:val="18"/>
        </w:rPr>
      </w:pPr>
      <w:r>
        <w:rPr>
          <w:rFonts w:hint="eastAsia"/>
          <w:spacing w:val="2"/>
          <w:shd w:val="clear" w:color="auto" w:fill="FFFFFF"/>
          <w:lang w:bidi="ar"/>
        </w:rPr>
        <w:t>后续研究需进一步深入探讨熔盐强变物性效应、更接近实际堆芯的复杂通道几何构型（如跑道型通道）以及混合对流效应等因素对热工水力行为的影响。</w:t>
      </w:r>
    </w:p>
    <w:p w14:paraId="70D44D50">
      <w:pPr>
        <w:widowControl/>
        <w:ind w:firstLine="0" w:firstLineChars="0"/>
        <w:textAlignment w:val="top"/>
        <w:rPr>
          <w:color w:val="000000"/>
          <w:kern w:val="0"/>
        </w:rPr>
      </w:pPr>
    </w:p>
    <w:p w14:paraId="1BA6DA65">
      <w:pPr>
        <w:widowControl/>
        <w:ind w:firstLine="420"/>
        <w:textAlignment w:val="top"/>
        <w:rPr>
          <w:color w:val="000000"/>
          <w:kern w:val="0"/>
          <w:lang w:val="en"/>
        </w:rPr>
      </w:pPr>
    </w:p>
    <w:p w14:paraId="6B15108F">
      <w:pPr>
        <w:ind w:firstLine="0" w:firstLineChars="0"/>
        <w:rPr>
          <w:kern w:val="0"/>
          <w:sz w:val="24"/>
          <w:szCs w:val="24"/>
          <w:lang w:val="en"/>
        </w:rPr>
      </w:pPr>
    </w:p>
    <w:p w14:paraId="22291CD0">
      <w:pPr>
        <w:ind w:firstLine="0" w:firstLineChars="0"/>
      </w:pPr>
      <w:r>
        <w:rPr>
          <w:rFonts w:hint="eastAsia"/>
          <w:kern w:val="0"/>
          <w:sz w:val="24"/>
          <w:szCs w:val="24"/>
          <w:lang w:val="en"/>
        </w:rPr>
        <w:t>*作者贡献说明：</w:t>
      </w:r>
    </w:p>
    <w:p w14:paraId="1E43098B">
      <w:pPr>
        <w:ind w:firstLine="0" w:firstLineChars="0"/>
        <w:rPr>
          <w:kern w:val="0"/>
          <w:lang w:val="en"/>
        </w:rPr>
      </w:pPr>
      <w:r>
        <w:rPr>
          <w:rFonts w:hint="eastAsia"/>
        </w:rPr>
        <w:t>邓  辉：研究思路构思方法设计，数据的分析，初稿撰写</w:t>
      </w:r>
      <w:r>
        <w:rPr>
          <w:rFonts w:hint="eastAsia"/>
          <w:kern w:val="0"/>
          <w:lang w:val="en"/>
        </w:rPr>
        <w:t xml:space="preserve"> </w:t>
      </w:r>
    </w:p>
    <w:p w14:paraId="0CD1D2E5">
      <w:pPr>
        <w:ind w:firstLine="0" w:firstLineChars="0"/>
        <w:rPr>
          <w:kern w:val="0"/>
          <w:lang w:val="en"/>
        </w:rPr>
      </w:pPr>
      <w:r>
        <w:rPr>
          <w:rFonts w:hint="eastAsia"/>
          <w:kern w:val="0"/>
          <w:lang w:val="en"/>
        </w:rPr>
        <w:t>王善武：</w:t>
      </w:r>
      <w:r>
        <w:rPr>
          <w:rFonts w:hint="eastAsia"/>
          <w:kern w:val="0"/>
        </w:rPr>
        <w:t>监督和指导，</w:t>
      </w:r>
      <w:r>
        <w:rPr>
          <w:rFonts w:hint="eastAsia"/>
        </w:rPr>
        <w:t>初稿的审阅和修改</w:t>
      </w:r>
    </w:p>
    <w:p w14:paraId="689453E9">
      <w:pPr>
        <w:ind w:firstLine="0" w:firstLineChars="0"/>
      </w:pPr>
      <w:r>
        <w:rPr>
          <w:rFonts w:hint="eastAsia"/>
          <w:kern w:val="0"/>
          <w:lang w:val="en"/>
        </w:rPr>
        <w:t>周  翀：</w:t>
      </w:r>
      <w:r>
        <w:rPr>
          <w:rFonts w:hint="eastAsia"/>
          <w:kern w:val="0"/>
        </w:rPr>
        <w:t>监督和指导，</w:t>
      </w:r>
      <w:r>
        <w:rPr>
          <w:rFonts w:hint="eastAsia"/>
        </w:rPr>
        <w:t>初稿的审阅和修改</w:t>
      </w:r>
    </w:p>
    <w:p w14:paraId="1D63FEBE">
      <w:pPr>
        <w:ind w:firstLine="0" w:firstLineChars="0"/>
        <w:rPr>
          <w:kern w:val="0"/>
        </w:rPr>
      </w:pPr>
      <w:r>
        <w:rPr>
          <w:rFonts w:hint="eastAsia"/>
          <w:kern w:val="0"/>
        </w:rPr>
        <w:tab/>
      </w:r>
    </w:p>
    <w:p w14:paraId="2030847C">
      <w:pPr>
        <w:ind w:firstLine="0" w:firstLineChars="0"/>
      </w:pPr>
      <w:r>
        <w:rPr>
          <w:rFonts w:hint="eastAsia"/>
          <w:kern w:val="0"/>
          <w:sz w:val="24"/>
          <w:szCs w:val="24"/>
          <w:lang w:val="en"/>
        </w:rPr>
        <w:t xml:space="preserve">致谢 </w:t>
      </w:r>
      <w:r>
        <w:rPr>
          <w:rFonts w:hint="eastAsia"/>
        </w:rPr>
        <w:t xml:space="preserve"> 感谢感谢中国科学院上海应用物理研究所青年科技项目（SINAP-YXJH-202403）为本研究提供经费支持。</w:t>
      </w:r>
    </w:p>
    <w:p w14:paraId="00574B23">
      <w:pPr>
        <w:ind w:firstLine="0" w:firstLineChars="0"/>
      </w:pPr>
    </w:p>
    <w:p w14:paraId="2FEA3922">
      <w:pPr>
        <w:pStyle w:val="3"/>
        <w:numPr>
          <w:ilvl w:val="0"/>
          <w:numId w:val="0"/>
        </w:numPr>
        <w:ind w:left="330" w:hanging="330"/>
        <w:rPr>
          <w:rFonts w:eastAsia="宋体"/>
          <w:kern w:val="0"/>
          <w:lang w:val="en"/>
        </w:rPr>
      </w:pPr>
      <w:r>
        <w:rPr>
          <w:rFonts w:hint="eastAsia" w:eastAsia="宋体"/>
          <w:kern w:val="0"/>
          <w:lang w:val="en"/>
        </w:rPr>
        <w:t>参考文献</w:t>
      </w:r>
    </w:p>
    <w:p w14:paraId="5CF16AD9">
      <w:pPr>
        <w:pStyle w:val="50"/>
        <w:bidi w:val="0"/>
        <w:ind w:left="0" w:firstLine="0"/>
        <w:rPr>
          <w:rFonts w:ascii="Times New Roman" w:hAnsi="Times New Roman" w:eastAsia="宋体" w:cs="Times New Roman"/>
          <w:kern w:val="2"/>
          <w:sz w:val="18"/>
          <w:szCs w:val="21"/>
          <w:lang w:val="en-US" w:eastAsia="zh-CN" w:bidi="ar-SA"/>
        </w:rPr>
      </w:pPr>
      <w:r>
        <w:rPr>
          <w:color w:val="000000"/>
          <w:kern w:val="0"/>
          <w:lang w:val="en"/>
        </w:rPr>
        <w:fldChar w:fldCharType="begin"/>
      </w:r>
      <w:r>
        <w:rPr>
          <w:rFonts w:hint="eastAsia"/>
          <w:color w:val="000000"/>
          <w:kern w:val="0"/>
          <w:lang w:val="en"/>
        </w:rPr>
        <w:instrText xml:space="preserve"> ADDIN EN.REFLIST </w:instrText>
      </w:r>
      <w:r>
        <w:rPr>
          <w:color w:val="000000"/>
          <w:kern w:val="0"/>
          <w:lang w:val="en"/>
        </w:rPr>
        <w:fldChar w:fldCharType="separate"/>
      </w:r>
      <w:r>
        <w:rPr>
          <w:rFonts w:ascii="Times New Roman" w:hAnsi="Times New Roman" w:eastAsia="宋体" w:cs="Times New Roman"/>
          <w:kern w:val="2"/>
          <w:sz w:val="18"/>
          <w:szCs w:val="21"/>
          <w:lang w:val="en-US" w:eastAsia="zh-CN" w:bidi="ar-SA"/>
        </w:rPr>
        <w:t>[1]</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Kelly J E. Generation IV International Forum: A decade of progress through international cooperation[J]. Progress in Nuclear Energy, 2014, 77: 240-246.</w:t>
      </w:r>
    </w:p>
    <w:p w14:paraId="5602D238">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Fiorina C. Impact of the volume heat source on the RANS-based CFD analysis of Molten Salt Reactors[J]. Annals of Nuclear Energy, 2019, 134: 376-382.</w:t>
      </w:r>
    </w:p>
    <w:p w14:paraId="74F5A7B8">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Krepel J, Grundmann U, Rohde U, et al. DYN1D-MSR dynamics code for molten salt reactors[J]. Annals of Nuclear Energy, 2005, 32(17): 1799-1824.</w:t>
      </w:r>
    </w:p>
    <w:p w14:paraId="1C4C12B7">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蔡翔舟, 戴志敏, 徐洪杰. 钍基熔盐堆核能系统[J]. 物理, 2016, 45(9): 578-590.</w:t>
      </w:r>
    </w:p>
    <w:p w14:paraId="3F1B65C6">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Kirst W E, Nagle W M, Castner J B. A new heat transfer medium for high temperatures[J]. Transactions of the American Institute of Chemical Engineers, 1940, 36: 371-390.</w:t>
      </w:r>
    </w:p>
    <w:p w14:paraId="1898AD5A">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Grele M D, Gedeon L. Forced-convection Heat-transfer Characteristics of Molten Sodium Hydroxide[C], 1953.</w:t>
      </w:r>
    </w:p>
    <w:p w14:paraId="7473FDAC">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[7]</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Grele M D, Gedeon L. Forced-convection heat-transfer characteristics of molten Flinak flowing in an Inconel X system[C], 1954.</w:t>
      </w:r>
    </w:p>
    <w:p w14:paraId="22C18191">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[8]</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Hoffman H W, Lones J. FUSED SALT HEAT TRANSFER. PART II. FORCED CONVECTION HEAT TRANSFER IN CIRCULAR TUBES CONTAINING NaF-Kf-LiF EUTECTIC[R]. United States, 1955: Medium: ED.</w:t>
      </w:r>
    </w:p>
    <w:p w14:paraId="2377F136">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[9]</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Hoffman H W, Cohen S I. FUSED SALT HEAT TRANSFER--PART III: FORCED-CONVECTION HEAT TRANSFER IN CIRCULAR TUBES CONTAINING THE SALT MIXTURE NaNO$sub 2$-NANO$sub 3$-KNO$sub 3$[C], 1960.</w:t>
      </w:r>
    </w:p>
    <w:p w14:paraId="66E29EB3">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[10]</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Cooke J W, Cox B. Forced-convection heat-transfer measurements with a molten fluoride salt mixture flowing in a smooth tube[R]. United States, 1973: Medium: ED; Size: Pages: 59.</w:t>
      </w:r>
    </w:p>
    <w:p w14:paraId="2AAC4E85">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[11]</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Silverman M D, Huntley W R, Robertson H E. Heat transfer measurements in a forced convection loop with two molten-fluoride salts: LiF--BeF/sub 2/--ThF/sub 2/--UF/sub 4/ and eutectic NaBF/sub 4/--NaF[J], 1976.</w:t>
      </w:r>
    </w:p>
    <w:p w14:paraId="43BC3BDF">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[12]</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Vriesema B. Aspects of molten fluorides as heat transfer agents for power generation[C], 1979.</w:t>
      </w:r>
    </w:p>
    <w:p w14:paraId="154CFC7E">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[13]</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Ignat’ev V V, Keronovskii S V, Surenkov A I, et al. Heat exchange during the flow of a melt of LiF−NaF−KF fluoride salts in a circular tube[J], 1984, 57: 560-562.</w:t>
      </w:r>
    </w:p>
    <w:p w14:paraId="41391935">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[14]</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Toda S, Chiba S, Yuki K, et al. Experimental research on molten salt thermofluid technology using a high-temperature molten salt loop applied for a fusion reactor Flibe blanket[J]. Fusion Engineering and Design, 2002, 63-64: 405-409.</w:t>
      </w:r>
    </w:p>
    <w:p w14:paraId="40F397D6">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[15]</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Satoh T, Kazuhisa Y, Shin-Ya C, et al. Heat Transfer Performance for High Prandtl and High Temperature Molten Salt Flow in Sphere-Packed Pipes[J]. Fusion Science and Technology, 2007, 52(3): 618-624.</w:t>
      </w:r>
    </w:p>
    <w:p w14:paraId="09DD1113">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[16]</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Bang K H, Hwang I S, Jeong H S, et al. An experimental study on the flow and heat transfer of Flinak molten salt in small channels for the application to the VHTR intermediate heat exchanger[J]. International Congress on Advances in Nuclear Power Plants 2009, ICAPP 2009, 2009, 1: 379-384.</w:t>
      </w:r>
    </w:p>
    <w:p w14:paraId="3CED6CCA">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[17]</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Bin L, Yu-Ting W, Chong-Fang M, et al. Turbulent convective heat transfer with molten salt in a circular pipe[J]. International Communications in Heat and Mass Transfer, 2009, 36(9): 912-916.</w:t>
      </w:r>
    </w:p>
    <w:p w14:paraId="70CC8E2D">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[18]</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Yu-Ting W, Bin L, Chong-Fang M, et al. Convective heat transfer in the laminar–turbulent transition region with molten salt in a circular tube[J]. Experimental Thermal and Fluid Science, 2009, 33(7): 1128-1132.</w:t>
      </w:r>
    </w:p>
    <w:p w14:paraId="56CAADDB">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[19]</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Yang M, Yang X, Yang X, et al. Heat transfer enhancement and performance of the molten salt receiver of a solar power tower[J]. Applied Energy, 2010, 87(9): 2808-2811.</w:t>
      </w:r>
    </w:p>
    <w:p w14:paraId="4B490B6D">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[20]</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Wu Y-T, Chen C, Liu B, et al. Investigation on forced convective heat transfer of molten salts in circular tubes[J]. International Communications in Heat and Mass Transfer, 2012, 39(10): 1550-1555.</w:t>
      </w:r>
    </w:p>
    <w:p w14:paraId="6130892B">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[21]</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Chen C, Wu Y-T, Wang S-T, et al. Experimental investigation on enhanced heat transfer in transversally corrugated tube with molten salt[J]. Experimental Thermal and Fluid Science, 2013, 47: 108-116.</w:t>
      </w:r>
    </w:p>
    <w:p w14:paraId="495CD847">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[22]</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He S, Lu J, Ding J, et al. Convective heat transfer of molten salt outside the tube bundle of heat exchanger[J]. Experimental Thermal and Fluid Science, 2014, 59: 9-14.</w:t>
      </w:r>
    </w:p>
    <w:p w14:paraId="21FD1F77">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[23]</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Lu J, He S, Ding J, et al. Convective heat transfer of high temperature molten salt in a vertical annular duct with cooled wall[J]. Applied Thermal Engineering, 2014, 73(2): 1519-1524.</w:t>
      </w:r>
    </w:p>
    <w:p w14:paraId="2D393B47">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[24]</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Wu, Yu-Ting, Shan-Wei, et al. Experimental study on the heat transfer characteristics of a low melting point salt in a parabolic trough solar collector system[C], 2015.</w:t>
      </w:r>
    </w:p>
    <w:p w14:paraId="7DF7DFAD">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[25]</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Chen Y S, Wang Y, Zhang J H, et al. Convective heat transfer characteristics in the turbulent region of molten salt in concentric tube[J]. Applied Thermal Engineering, 2016, 98: 213-219.</w:t>
      </w:r>
    </w:p>
    <w:p w14:paraId="6FD63367">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[26]</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Qian J, Kong Q-L, Zhang H-W, et al. Experimental study for shell-and-tube molten salt heat exchangers[J]. Applied Thermal Engineering, 2017, 124: 616-623.</w:t>
      </w:r>
    </w:p>
    <w:p w14:paraId="65413896">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[27]</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Qiu Y, Li M-J, Wang W-Q, et al. An experimental study on the heat transfer performance of a prototype molten-salt rod baffle heat exchanger for concentrated solar power[J]. Energy, 2018, 156: 63-72.</w:t>
      </w:r>
    </w:p>
    <w:p w14:paraId="3DFCDE98">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[28]</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Kuchibhotla A, Banerjee D, Dhir V. Forced convection heat transfer of molten Salts: A review[J]. Nuclear Engineering and Design, 2020, 362.</w:t>
      </w:r>
    </w:p>
    <w:p w14:paraId="4C3EEF82">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[29]</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Poppendiek H F, Palmer L D. FORCED CONVECTION HEAT TRANSFER BETWEEN PARALLEL PLATES AND IN ANNULI WITH VOLUME HEAT SOURCES WITHIN THE FLUIDS[C], 1954.</w:t>
      </w:r>
    </w:p>
    <w:p w14:paraId="78C33102">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[30]</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Poppendiek H F, Palmer L D. Forced Convection Heat Transfer in Pipes with Volume Heat Sources Within the Fluids[C], 2013.</w:t>
      </w:r>
    </w:p>
    <w:p w14:paraId="3E8C6B11">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[31]</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Siegel R, Sparrow E M. Transient Heat Transfer for Laminar Forced Convection in the Thermal Entrance Region of Flat Ducts[J]. Journal of Heat Transfer, 1959, 81(1): 29-36.</w:t>
      </w:r>
    </w:p>
    <w:p w14:paraId="24ACDF3F">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[32]</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Sparrow E M, Siegel R. Laminar Tube Flow with Arbitrary Internal Heat Sources and Wall Heat Transfer[J]. Nuclear Science and Engineering, 2017, 4(2): 239-254.</w:t>
      </w:r>
    </w:p>
    <w:p w14:paraId="17A992C1">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[33]</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Mikhailov M, Ozisik M. Unified Analysis and Solutions of Heat and Mass Diffusion[M].   1984.</w:t>
      </w:r>
    </w:p>
    <w:p w14:paraId="5EF83C7F">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[34]</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Kays W M, Whitelaw J H. Convective heat and mass transfer[C], 1966.</w:t>
      </w:r>
    </w:p>
    <w:p w14:paraId="5474B967">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[35]</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Zagarola M V, Smits A J. Scaling of the Mean Velocity Profile for Turbulent Pipe Flow[J]. Physical Review Letters, 1997, 78(2): 239-242.</w:t>
      </w:r>
    </w:p>
    <w:p w14:paraId="56A4EC22">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[36]</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Churchill S W. A Reinterpretation of the Turbulent Prandtl Number[J]. Industrial &amp; Engineering Chemistry Research, 2002, 41(25): 6393-6401.</w:t>
      </w:r>
    </w:p>
    <w:p w14:paraId="078E5710">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[37]</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Cammi A, Di Marcello V, Fiorina C, et al. Assessment of COMSOL Capabilities to Analyse the Thermo- Hydrodynamic Behaviour of the MSR Core[M].   2009.</w:t>
      </w:r>
    </w:p>
    <w:p w14:paraId="19F7D114">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[38]</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Luzzi L, Cammi A, Di Marcello V, et al. An approach for the modelling and the analysis of the MSR thermo-hydrodynamic behaviour[J]. Chemical Engineering Science, 2010, 65(16): 4873-4883.</w:t>
      </w:r>
    </w:p>
    <w:p w14:paraId="6AB2EE71">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[39]</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Di Marcello V, Cammi A, Luzzi L. A generalized approach to heat transfer in pipe flow with internal heat generation[J]. Chemical Engineering Science, 2010, 65(3): 1301-1310.</w:t>
      </w:r>
    </w:p>
    <w:p w14:paraId="7E22B61A">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[40]</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Kays W M. Turbulent Prandtl Number—Where Are We?[J]. Journal of Heat Transfer, 1994, 116(2): 284-295.</w:t>
      </w:r>
    </w:p>
    <w:p w14:paraId="0EC01593">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[41]</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Fiorina C, Cammi A, Luzzi L, et al. Thermal-hydraulics of internally heated molten salts and application to the Molten Salt Fast Reactor[J]. Journal of Physics: Conference Series, 2014, 501.</w:t>
      </w:r>
    </w:p>
    <w:p w14:paraId="670355FF">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[42]</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Di Lecce F, Dulla S, Ravetto P, et al. CFD-Based Correlation for Forced Convection Heat Transfer in Circular Ducts of Internally Heated Molten Salts[C]. 2018 26th International Conference on Nuclear Engineering, 2018.</w:t>
      </w:r>
    </w:p>
    <w:p w14:paraId="02D04DCF">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[43]</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Inman R M. Experimental study of temperature distribution in laminar tube flow of a fluid with internal heat generation[J]. International Journal of Heat and Mass Transfer, 1962, 5(11): 1053-1058.</w:t>
      </w:r>
    </w:p>
    <w:p w14:paraId="4D51498A">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[44]</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Kinney R B, Sparrow E M. Turbulent Pipe Flow of an Internally Heat Generating Fluid[J]. Journal of Heat Transfer, 1966, 88(3): 314-321.</w:t>
      </w:r>
    </w:p>
    <w:p w14:paraId="72B6B83E">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[45]</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Michiyoshi I, Kikuchi Y, Furukawa O. Heat Transfer in a Fluid with Internal Heat Generation Flowing through a Vertical Tube[J]. Journal of Nuclear Science and Technology, 1968, 5(11): 590-595.</w:t>
      </w:r>
    </w:p>
    <w:p w14:paraId="4F263C00">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[46]</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Dittus F W, Boelter L M K. Heat transfer in automobile radiators of the tubular type[J]. International Communications in Heat and Mass Transfer, 1985, 12(1): 3-22.</w:t>
      </w:r>
    </w:p>
    <w:p w14:paraId="5A08DB26">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[47]</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Colburn A P. A method of correlating forced convection heat-transfer data and a comparison with fluid friction☆☆☆[J], 1964, 7: 1359-1384.</w:t>
      </w:r>
    </w:p>
    <w:p w14:paraId="7093741A">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[48]</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Sieder E N, Tate G E. Heat Transfer and Pressure Drop of Liquids in Tubes[J], 1936, 28: 1429-1435.</w:t>
      </w:r>
    </w:p>
    <w:p w14:paraId="302B3066">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[49]</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Petukhov B S: Heat Transfer and Friction in Turbulent Pipe Flow with Variable Physical Properties, Hartnett J P, Irvine T F, editor, Advances in Heat Transfer: Elsevier, 1970: 503-564.</w:t>
      </w:r>
    </w:p>
    <w:p w14:paraId="51DFDB24">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[50]</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Gnielinski V. Neue Gleichungen für den Wärme- und den Stoffübergang in turbulent durchströmten Rohren und Kanälen[J], 1975, 41: 8-16.</w:t>
      </w:r>
    </w:p>
    <w:p w14:paraId="1289DC85">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[51]</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Gnielinski V. On heat transfer in tubes[J]. International Journal of Heat and Mass Transfer, 2013, 63: 134-140.</w:t>
      </w:r>
    </w:p>
    <w:p w14:paraId="58A36DC8">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[52]</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Yu B, Ozoe H, W. Churchill S. The characteristics of fully developed turbulent convection in a round tube[J]. Chemical Engineering Science, 2001, 56(5): 1781-1800.</w:t>
      </w:r>
    </w:p>
    <w:p w14:paraId="7D5439D0">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[53]</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Hu S, Zhou C, Zhu G, et al. Development and validation of a thermal-hydraulic analysis code for dual cooled assemblies in molten salt reactors[J]. He Jishu/Nuclear Techniques, 2024, 47(9).</w:t>
      </w:r>
    </w:p>
    <w:p w14:paraId="36F938A9">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[54]</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Singh V, Lish M R, Chvála O, et al. Dynamics and control of molten-salt breeder reactor[J]. Nuclear Engineering and Technology, 2017, 49(5): 887-895.</w:t>
      </w:r>
    </w:p>
    <w:p w14:paraId="5F71ED19">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[55]</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Siegel R, Sparrow E. Turbulent Flow in a Circular Tube With Arbitrary Internal Heat Sources and Wall Heat Transfer[J]. Journal of Heat Transfer (U.S.), 1959, Vol: 81.</w:t>
      </w:r>
    </w:p>
    <w:p w14:paraId="0116B3EB">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[56]</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Sparrow E M, And Siegel R. Laminar Tube Flow with Arbitrary Internal Heat Sources and Wall Heat Transfer[J]. Nuclear Science and Engineering, 1958, 4(2): 239-254.</w:t>
      </w:r>
    </w:p>
    <w:p w14:paraId="3220A219">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[57]</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Chang C, Sciacovelli A, Wu Z, et al. Enhanced heat transfer in a parabolic trough solar receiver by inserting rods and using molten salt as heat transfer fluid[J]. Applied Energy, 2018, 220: 337-350.</w:t>
      </w:r>
    </w:p>
    <w:p w14:paraId="2FC3F2D9">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[58]</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Ferng Y M, Lin K-Y, Chi C-W. CFD investigating thermal-hydraulic characteristics of FLiNaK salt as a heat exchange fluid[J]. Applied Thermal Engineering, 2012, 37: 235-240.</w:t>
      </w:r>
    </w:p>
    <w:p w14:paraId="6425E850">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[59]</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Qiu Y, Li M-J, Li M-J, et al. Numerical and experimental study on heat transfer and flow features of representative molten salts for energy applications in turbulent tube flow[J]. International Journal of Heat and Mass Transfer, 2019, 135: 732-745.</w:t>
      </w:r>
    </w:p>
    <w:p w14:paraId="276499BA">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[60]</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Zhang S, Sun X, Dominguez-Ontiveros E E. Numerical study on convective heat transfer and friction characteristics of molten salts in circular tubes[J]. Annals of Nuclear Energy, 2020, 142: 107375.</w:t>
      </w:r>
    </w:p>
    <w:p w14:paraId="52245A6B">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[61]</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Munson B R, Rothmayer A P, Okiishi T H. Fundamentals of Fluid Mechanics, 7th Edition[M].  Wiley, 2012.</w:t>
      </w:r>
    </w:p>
    <w:p w14:paraId="68174DF1">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[62]</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Robertson R C. Conceptual Design Study of a Single-Fluid Molten Salt Breeder Reactor[J], 1971.</w:t>
      </w:r>
    </w:p>
    <w:p w14:paraId="015814A4">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[63]</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Guo J, Julien P Y. Modified log-wake law for turbulent flow in smooth pipes[J]. Journal of Hydraulic Research, 2003, 41(5): 493-501.</w:t>
      </w:r>
    </w:p>
    <w:p w14:paraId="321C6FD9">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[64]</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Bergman T L. Fundamentals of Heat and Mass Transfer[M].  Wiley, 2011.</w:t>
      </w:r>
    </w:p>
    <w:p w14:paraId="6C8C2708">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[65]</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Everts M, Meyer J P. Heat transfer of developing and fully developed flow in smooth horizontal tubes in the transitional flow regime[J]. International Journal of Heat and Mass Transfer, 2018, 117: 1331-1351.</w:t>
      </w:r>
    </w:p>
    <w:p w14:paraId="189E8EE4">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[66]</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Shen X, Lu J, Ding J, et al. Convective heat transfer of molten salt in circular tube with nonuniform heat flux[J]. Experimental Thermal and Fluid Science, 2014, 55: 6-11.</w:t>
      </w:r>
    </w:p>
    <w:p w14:paraId="2307356B">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[67]</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Everts M, Meyer J P. Relationship between pressure drop and heat transfer of developing and fully developed flow in smooth horizontal circular tubes in the laminar, transitional, quasi-turbulent and turbulent flow regimes[J]. International Journal of Heat and Mass Transfer, 2018, 117: 1231-1250.</w:t>
      </w:r>
    </w:p>
    <w:p w14:paraId="1893F57F">
      <w:pPr>
        <w:pStyle w:val="50"/>
        <w:bidi w:val="0"/>
        <w:ind w:left="0" w:firstLine="0"/>
        <w:rPr>
          <w:rFonts w:ascii="Times New Roman" w:hAnsi="Times New Roman" w:eastAsia="宋体" w:cs="Times New Roman"/>
          <w:kern w:val="2"/>
          <w:sz w:val="18"/>
          <w:szCs w:val="21"/>
          <w:lang w:val="en-US" w:eastAsia="zh-CN" w:bidi="ar-SA"/>
        </w:rPr>
      </w:pPr>
      <w:r>
        <w:rPr>
          <w:rFonts w:ascii="Times New Roman" w:hAnsi="Times New Roman" w:eastAsia="宋体" w:cs="Times New Roman"/>
          <w:kern w:val="2"/>
          <w:sz w:val="18"/>
          <w:szCs w:val="21"/>
          <w:lang w:val="en-US" w:eastAsia="zh-CN" w:bidi="ar-SA"/>
        </w:rPr>
        <w:t>[68]</w:t>
      </w:r>
      <w:r>
        <w:rPr>
          <w:rFonts w:hint="default" w:ascii="System" w:hAnsi="System" w:eastAsia="宋体" w:cs="System"/>
          <w:kern w:val="2"/>
          <w:sz w:val="18"/>
          <w:szCs w:val="21"/>
          <w:lang w:val="en-US" w:eastAsia="zh-CN" w:bidi="ar-SA"/>
        </w:rPr>
        <w:t xml:space="preserve"> </w:t>
      </w:r>
      <w:r>
        <w:rPr>
          <w:rFonts w:ascii="Times New Roman" w:hAnsi="Times New Roman" w:eastAsia="宋体" w:cs="Times New Roman"/>
          <w:kern w:val="2"/>
          <w:sz w:val="18"/>
          <w:szCs w:val="21"/>
          <w:lang w:val="en-US" w:eastAsia="zh-CN" w:bidi="ar-SA"/>
        </w:rPr>
        <w:t>Meyer J P, Everts M, Coetzee N, et al. Heat transfer coefficients of laminar, transitional, quasi-turbulent and turbulent flow in circular tubes[J]. International Communications in Heat and Mass Transfer, 2019, 105: 84-106.</w:t>
      </w:r>
    </w:p>
    <w:p w14:paraId="02BFD4D0">
      <w:pPr>
        <w:pStyle w:val="33"/>
        <w:numPr>
          <w:numId w:val="0"/>
        </w:numPr>
        <w:tabs>
          <w:tab w:val="clear" w:pos="403"/>
        </w:tabs>
        <w:rPr>
          <w:color w:val="000000"/>
          <w:kern w:val="0"/>
          <w:lang w:val="en"/>
        </w:rPr>
      </w:pPr>
      <w:r>
        <w:rPr>
          <w:color w:val="000000"/>
          <w:kern w:val="0"/>
          <w:lang w:val="en"/>
        </w:rPr>
        <w:fldChar w:fldCharType="end"/>
      </w:r>
    </w:p>
    <w:sectPr>
      <w:pgSz w:w="11906" w:h="16838"/>
      <w:pgMar w:top="1247" w:right="907" w:bottom="1656" w:left="1304" w:header="737" w:footer="1332" w:gutter="0"/>
      <w:cols w:space="720" w:num="1"/>
      <w:titlePg/>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omas" w:date="2025-12-16T16:49:00Z" w:initials="">
    <w:p w14:paraId="3609BA70">
      <w:pPr>
        <w:pStyle w:val="9"/>
        <w:ind w:firstLine="420"/>
      </w:pPr>
      <w:r>
        <w:rPr>
          <w:rFonts w:hint="eastAsia"/>
        </w:rPr>
        <w:t>？</w:t>
      </w:r>
    </w:p>
  </w:comment>
  <w:comment w:id="1" w:author="Thomas" w:date="2025-12-17T08:52:00Z" w:initials="">
    <w:p w14:paraId="0968A7BC">
      <w:pPr>
        <w:pStyle w:val="9"/>
        <w:ind w:firstLine="420"/>
      </w:pPr>
      <w:r>
        <w:rPr>
          <w:rFonts w:hint="eastAsia"/>
        </w:rPr>
        <w:t>？</w:t>
      </w:r>
    </w:p>
  </w:comment>
  <w:comment w:id="2" w:author="Thomas" w:date="2025-12-16T16:08:00Z" w:initials="">
    <w:p w14:paraId="524CD165">
      <w:pPr>
        <w:pStyle w:val="9"/>
        <w:ind w:firstLine="0" w:firstLineChars="0"/>
      </w:pPr>
      <w:r>
        <w:rPr>
          <w:rFonts w:hint="eastAsia"/>
        </w:rPr>
        <w:t>看不懂</w:t>
      </w:r>
    </w:p>
  </w:comment>
  <w:comment w:id="3" w:author="Thomas" w:date="2025-12-16T16:07:00Z" w:initials="">
    <w:p w14:paraId="50753902">
      <w:pPr>
        <w:pStyle w:val="9"/>
        <w:ind w:firstLine="0" w:firstLineChars="0"/>
      </w:pPr>
      <w:r>
        <w:rPr>
          <w:rFonts w:hint="eastAsia"/>
        </w:rPr>
        <w:t>表7在哪里？</w:t>
      </w:r>
    </w:p>
  </w:comment>
  <w:comment w:id="4" w:author="Thomas" w:date="2025-12-17T08:50:00Z" w:initials="">
    <w:p w14:paraId="6E2AD133">
      <w:pPr>
        <w:pStyle w:val="9"/>
        <w:ind w:firstLine="420"/>
      </w:pPr>
      <w:r>
        <w:rPr>
          <w:rFonts w:hint="eastAsia"/>
        </w:rPr>
        <w:t>图？表？</w:t>
      </w:r>
    </w:p>
  </w:comment>
  <w:comment w:id="5" w:author="Thomas" w:date="2025-12-16T16:09:00Z" w:initials="">
    <w:p w14:paraId="7BBB6BE4">
      <w:pPr>
        <w:pStyle w:val="9"/>
        <w:ind w:firstLine="420"/>
      </w:pPr>
      <w:r>
        <w:rPr>
          <w:rFonts w:hint="eastAsia"/>
        </w:rPr>
        <w:t>？</w:t>
      </w:r>
    </w:p>
  </w:comment>
  <w:comment w:id="6" w:author="Thomas" w:date="2025-12-16T16:24:00Z" w:initials="">
    <w:p w14:paraId="34F62104">
      <w:pPr>
        <w:pStyle w:val="9"/>
        <w:ind w:firstLine="420"/>
      </w:pPr>
      <w:r>
        <w:rPr>
          <w:rFonts w:hint="eastAsia"/>
        </w:rPr>
        <w:t>不理解，B、C类热流下，熔盐已无体积热源，熔盐和石墨的功率份额比怎么确定？</w:t>
      </w:r>
    </w:p>
  </w:comment>
  <w:comment w:id="7" w:author="Thomas" w:date="2025-12-16T16:14:00Z" w:initials="">
    <w:p w14:paraId="18D4E3DB">
      <w:pPr>
        <w:pStyle w:val="9"/>
        <w:ind w:firstLine="420"/>
      </w:pPr>
      <w:r>
        <w:rPr>
          <w:rFonts w:hint="eastAsia"/>
        </w:rPr>
        <w:t>途中C类条件的点看不清</w:t>
      </w:r>
    </w:p>
  </w:comment>
  <w:comment w:id="8" w:author="Thomas" w:date="2025-12-17T08:52:00Z" w:initials="">
    <w:p w14:paraId="18C6813F">
      <w:pPr>
        <w:pStyle w:val="9"/>
        <w:ind w:firstLine="420"/>
      </w:pPr>
      <w:r>
        <w:rPr>
          <w:rFonts w:hint="eastAsia"/>
        </w:rPr>
        <w:t>标圈处代表？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09BA70" w15:done="0"/>
  <w15:commentEx w15:paraId="0968A7BC" w15:done="0"/>
  <w15:commentEx w15:paraId="524CD165" w15:done="0"/>
  <w15:commentEx w15:paraId="50753902" w15:done="0"/>
  <w15:commentEx w15:paraId="6E2AD133" w15:done="0"/>
  <w15:commentEx w15:paraId="7BBB6BE4" w15:done="0"/>
  <w15:commentEx w15:paraId="34F62104" w15:done="0"/>
  <w15:commentEx w15:paraId="18D4E3DB" w15:done="0"/>
  <w15:commentEx w15:paraId="18C6813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AdvP4DF614">
    <w:altName w:val="Segoe Print"/>
    <w:panose1 w:val="00000000000000000000"/>
    <w:charset w:val="00"/>
    <w:family w:val="auto"/>
    <w:pitch w:val="default"/>
    <w:sig w:usb0="00000000" w:usb1="00000000" w:usb2="00000000" w:usb3="00000000" w:csb0="00000000" w:csb1="00000000"/>
  </w:font>
  <w:font w:name="CharisSIL-Italic">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 w:name="System">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07FF3">
    <w:pPr>
      <w:pStyle w:val="12"/>
      <w:ind w:firstLine="0" w:firstLineChars="0"/>
      <w:jc w:val="center"/>
    </w:pPr>
    <w:r>
      <w:rPr>
        <w:rFonts w:hint="eastAsia"/>
      </w:rPr>
      <w:t>XXX-</w:t>
    </w:r>
    <w:r>
      <w:fldChar w:fldCharType="begin"/>
    </w:r>
    <w:r>
      <w:instrText xml:space="preserve"> </w:instrText>
    </w:r>
    <w:r>
      <w:rPr>
        <w:rFonts w:hint="eastAsia"/>
      </w:rPr>
      <w:instrText xml:space="preserve">PAGE   \* MERGEFORMAT</w:instrText>
    </w:r>
    <w:r>
      <w:instrText xml:space="preserve">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D4060">
    <w:pPr>
      <w:pStyle w:val="12"/>
      <w:ind w:firstLine="0" w:firstLineChars="0"/>
      <w:jc w:val="center"/>
    </w:pPr>
    <w:r>
      <w:rPr>
        <w:rFonts w:hint="eastAsia"/>
      </w:rPr>
      <w:t>XXX-</w:t>
    </w:r>
    <w:r>
      <w:fldChar w:fldCharType="begin"/>
    </w:r>
    <w:r>
      <w:instrText xml:space="preserve"> </w:instrText>
    </w:r>
    <w:r>
      <w:rPr>
        <w:rFonts w:hint="eastAsia"/>
      </w:rPr>
      <w:instrText xml:space="preserve">PAGE   \* MERGEFORMAT</w:instrText>
    </w:r>
    <w:r>
      <w:instrText xml:space="preserve"> </w:instrText>
    </w:r>
    <w:r>
      <w:fldChar w:fldCharType="separate"/>
    </w:r>
    <w: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DF625">
    <w:pPr>
      <w:pStyle w:val="12"/>
      <w:tabs>
        <w:tab w:val="left" w:pos="3960"/>
      </w:tabs>
      <w:spacing w:line="120" w:lineRule="exact"/>
      <w:ind w:firstLine="0" w:firstLineChars="0"/>
    </w:pPr>
    <w:r>
      <w:t>——————————————</w:t>
    </w:r>
  </w:p>
  <w:p w14:paraId="5BF898A5">
    <w:pPr>
      <w:pStyle w:val="12"/>
      <w:ind w:firstLine="300"/>
      <w:rPr>
        <w:rFonts w:hAnsi="宋体"/>
        <w:color w:val="000000"/>
        <w:sz w:val="15"/>
        <w:szCs w:val="15"/>
      </w:rPr>
    </w:pPr>
    <w:r>
      <w:rPr>
        <w:rFonts w:hint="eastAsia" w:hAnsi="宋体"/>
        <w:color w:val="000000"/>
        <w:sz w:val="15"/>
        <w:szCs w:val="15"/>
      </w:rPr>
      <w:t>基金名称项目(批准文号) 资助</w:t>
    </w:r>
  </w:p>
  <w:p w14:paraId="6B04DC6A">
    <w:pPr>
      <w:pStyle w:val="12"/>
      <w:ind w:firstLine="300"/>
      <w:rPr>
        <w:rFonts w:hAnsi="宋体"/>
        <w:color w:val="000000"/>
        <w:sz w:val="15"/>
        <w:szCs w:val="15"/>
      </w:rPr>
    </w:pPr>
    <w:r>
      <w:rPr>
        <w:sz w:val="15"/>
        <w:szCs w:val="15"/>
      </w:rPr>
      <w:t>第一作者：</w:t>
    </w:r>
    <w:r>
      <w:rPr>
        <w:rFonts w:hint="eastAsia"/>
        <w:sz w:val="15"/>
        <w:szCs w:val="15"/>
      </w:rPr>
      <w:t>邓辉</w:t>
    </w:r>
    <w:r>
      <w:rPr>
        <w:rFonts w:hAnsi="宋体"/>
        <w:color w:val="000000"/>
        <w:sz w:val="15"/>
        <w:szCs w:val="15"/>
      </w:rPr>
      <w:t>，男，</w:t>
    </w:r>
    <w:r>
      <w:rPr>
        <w:rFonts w:hint="eastAsia"/>
        <w:color w:val="000000"/>
        <w:sz w:val="15"/>
        <w:szCs w:val="15"/>
      </w:rPr>
      <w:t>2001</w:t>
    </w:r>
    <w:r>
      <w:rPr>
        <w:rFonts w:hAnsi="宋体"/>
        <w:color w:val="000000"/>
        <w:sz w:val="15"/>
        <w:szCs w:val="15"/>
      </w:rPr>
      <w:t>年出生，</w:t>
    </w:r>
    <w:r>
      <w:rPr>
        <w:color w:val="000000"/>
        <w:sz w:val="15"/>
        <w:szCs w:val="15"/>
      </w:rPr>
      <w:t>20</w:t>
    </w:r>
    <w:r>
      <w:rPr>
        <w:rFonts w:hint="eastAsia"/>
        <w:color w:val="000000"/>
        <w:sz w:val="15"/>
        <w:szCs w:val="15"/>
      </w:rPr>
      <w:t>23</w:t>
    </w:r>
    <w:r>
      <w:rPr>
        <w:rFonts w:hAnsi="宋体"/>
        <w:color w:val="000000"/>
        <w:sz w:val="15"/>
        <w:szCs w:val="15"/>
      </w:rPr>
      <w:t>年于</w:t>
    </w:r>
    <w:r>
      <w:rPr>
        <w:rFonts w:hint="eastAsia" w:hAnsi="宋体"/>
        <w:color w:val="000000"/>
        <w:sz w:val="15"/>
        <w:szCs w:val="15"/>
      </w:rPr>
      <w:t>成都理工大学获学</w:t>
    </w:r>
    <w:r>
      <w:rPr>
        <w:rFonts w:hAnsi="宋体"/>
        <w:color w:val="000000"/>
        <w:sz w:val="15"/>
        <w:szCs w:val="15"/>
      </w:rPr>
      <w:t>士学位</w:t>
    </w:r>
    <w:r>
      <w:rPr>
        <w:rFonts w:hint="eastAsia" w:hAnsi="宋体"/>
        <w:color w:val="000000"/>
        <w:sz w:val="15"/>
        <w:szCs w:val="15"/>
      </w:rPr>
      <w:t>，反应堆热工水力</w:t>
    </w:r>
  </w:p>
  <w:p w14:paraId="3488AC9E">
    <w:pPr>
      <w:pStyle w:val="12"/>
      <w:ind w:firstLine="300"/>
      <w:rPr>
        <w:sz w:val="15"/>
        <w:szCs w:val="15"/>
      </w:rPr>
    </w:pPr>
    <w:r>
      <w:rPr>
        <w:rFonts w:hint="eastAsia" w:hAnsi="宋体"/>
        <w:color w:val="000000"/>
        <w:sz w:val="15"/>
        <w:szCs w:val="15"/>
      </w:rPr>
      <w:t xml:space="preserve">通讯作者：周翀，E-mail: </w:t>
    </w:r>
    <w:r>
      <w:rPr>
        <w:sz w:val="15"/>
        <w:szCs w:val="15"/>
      </w:rPr>
      <w:t>zhouchong@sinap.ac.cn</w:t>
    </w:r>
    <w:r>
      <w:rPr>
        <w:rFonts w:hint="eastAsia" w:hAnsi="宋体"/>
        <w:color w:val="000000"/>
        <w:sz w:val="15"/>
        <w:szCs w:val="15"/>
      </w:rPr>
      <w:t xml:space="preserve">，王善武，E-mail: </w:t>
    </w:r>
    <w:r>
      <w:rPr>
        <w:sz w:val="15"/>
        <w:szCs w:val="15"/>
      </w:rPr>
      <w:t>wangshanwu@sinap.ac.cn</w:t>
    </w:r>
  </w:p>
  <w:p w14:paraId="7A5308A1">
    <w:pPr>
      <w:pStyle w:val="12"/>
      <w:ind w:firstLine="300"/>
      <w:rPr>
        <w:sz w:val="15"/>
        <w:szCs w:val="15"/>
      </w:rPr>
    </w:pPr>
    <w:r>
      <w:rPr>
        <w:sz w:val="15"/>
        <w:szCs w:val="15"/>
      </w:rPr>
      <w:t>收稿日期：20</w:t>
    </w:r>
    <w:r>
      <w:rPr>
        <w:rFonts w:hint="eastAsia"/>
        <w:sz w:val="15"/>
        <w:szCs w:val="15"/>
      </w:rPr>
      <w:t>XX</w:t>
    </w:r>
    <w:r>
      <w:rPr>
        <w:sz w:val="15"/>
        <w:szCs w:val="15"/>
      </w:rPr>
      <w:t>-00-00，修回日期：20</w:t>
    </w:r>
    <w:r>
      <w:rPr>
        <w:rFonts w:hint="eastAsia"/>
        <w:sz w:val="15"/>
        <w:szCs w:val="15"/>
      </w:rPr>
      <w:t>XX</w:t>
    </w:r>
    <w:r>
      <w:rPr>
        <w:sz w:val="15"/>
        <w:szCs w:val="15"/>
      </w:rPr>
      <w:t>-00-00</w:t>
    </w:r>
  </w:p>
  <w:p w14:paraId="5E7F0385">
    <w:pPr>
      <w:pStyle w:val="12"/>
      <w:spacing w:before="120" w:beforeLines="50"/>
      <w:ind w:firstLine="0" w:firstLineChars="0"/>
      <w:jc w:val="center"/>
    </w:pPr>
    <w:r>
      <w:rPr>
        <w:rFonts w:hint="eastAsia"/>
      </w:rPr>
      <w:t>XXX-</w:t>
    </w:r>
    <w:r>
      <w:fldChar w:fldCharType="begin"/>
    </w:r>
    <w:r>
      <w:instrText xml:space="preserve"> </w:instrText>
    </w:r>
    <w:r>
      <w:rPr>
        <w:rFonts w:hint="eastAsia"/>
      </w:rPr>
      <w:instrText xml:space="preserve">PAGE   \* MERGEFORMAT</w:instrText>
    </w:r>
    <w:r>
      <w:instrText xml:space="preserv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79DF5">
    <w:pPr>
      <w:pBdr>
        <w:bottom w:val="single" w:color="auto" w:sz="4" w:space="6"/>
      </w:pBdr>
      <w:tabs>
        <w:tab w:val="center" w:pos="4860"/>
        <w:tab w:val="right" w:pos="9720"/>
        <w:tab w:val="clear" w:pos="420"/>
      </w:tabs>
      <w:spacing w:line="260" w:lineRule="exact"/>
      <w:ind w:firstLine="0" w:firstLineChars="0"/>
      <w:rPr>
        <w:b/>
        <w:bCs/>
        <w:sz w:val="18"/>
        <w:szCs w:val="18"/>
      </w:rPr>
    </w:pPr>
    <w:r>
      <w:tab/>
    </w:r>
    <w:r>
      <w:rPr>
        <w:rFonts w:hint="eastAsia"/>
        <w:b/>
        <w:bCs/>
        <w:sz w:val="18"/>
        <w:szCs w:val="18"/>
      </w:rPr>
      <w:t>《TMSR技术报告》</w:t>
    </w:r>
    <w:r>
      <w:rPr>
        <w:b/>
        <w:bCs/>
        <w:sz w:val="18"/>
        <w:szCs w:val="18"/>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FFFB">
    <w:pPr>
      <w:pBdr>
        <w:bottom w:val="single" w:color="auto" w:sz="4" w:space="5"/>
      </w:pBdr>
      <w:tabs>
        <w:tab w:val="center" w:pos="4800"/>
        <w:tab w:val="center" w:pos="4860"/>
        <w:tab w:val="right" w:pos="9720"/>
        <w:tab w:val="clear" w:pos="420"/>
      </w:tabs>
      <w:spacing w:line="260" w:lineRule="exact"/>
      <w:ind w:firstLine="0" w:firstLineChars="0"/>
      <w:jc w:val="left"/>
      <w:rPr>
        <w:b/>
        <w:bCs/>
        <w:sz w:val="18"/>
        <w:szCs w:val="18"/>
      </w:rPr>
    </w:pPr>
    <w:r>
      <w:rPr>
        <w:sz w:val="18"/>
        <w:szCs w:val="18"/>
      </w:rPr>
      <w:tab/>
    </w:r>
    <w:r>
      <w:rPr>
        <w:rFonts w:hint="eastAsia"/>
        <w:b/>
        <w:bCs/>
        <w:sz w:val="18"/>
        <w:szCs w:val="18"/>
      </w:rPr>
      <w:t>《TMSR技术报告》</w:t>
    </w:r>
    <w:r>
      <w:rPr>
        <w:b/>
        <w:bCs/>
        <w:sz w:val="18"/>
        <w:szCs w:val="18"/>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84EE7">
    <w:pPr>
      <w:pStyle w:val="13"/>
      <w:pBdr>
        <w:bottom w:val="single" w:color="auto" w:sz="6" w:space="7"/>
      </w:pBdr>
      <w:tabs>
        <w:tab w:val="center" w:pos="4830"/>
        <w:tab w:val="right" w:pos="9720"/>
        <w:tab w:val="clear" w:pos="420"/>
        <w:tab w:val="clear" w:pos="4153"/>
        <w:tab w:val="clear" w:pos="8306"/>
      </w:tabs>
      <w:spacing w:line="220" w:lineRule="exact"/>
      <w:ind w:firstLine="0" w:firstLineChars="0"/>
      <w:jc w:val="both"/>
      <w:rPr>
        <w:b/>
        <w:bCs/>
        <w:szCs w:val="18"/>
      </w:rPr>
    </w:pPr>
    <w:r>
      <w:rPr>
        <w:szCs w:val="18"/>
      </w:rPr>
      <w:tab/>
    </w:r>
    <w:r>
      <w:rPr>
        <w:rFonts w:hint="eastAsia"/>
        <w:b/>
        <w:bCs/>
        <w:sz w:val="20"/>
        <w:szCs w:val="20"/>
      </w:rPr>
      <w:t>《TMSR技术报告》</w:t>
    </w:r>
  </w:p>
  <w:p w14:paraId="7717A777">
    <w:pPr>
      <w:pStyle w:val="13"/>
      <w:pBdr>
        <w:bottom w:val="single" w:color="auto" w:sz="6" w:space="7"/>
      </w:pBdr>
      <w:tabs>
        <w:tab w:val="center" w:pos="4830"/>
        <w:tab w:val="right" w:pos="9720"/>
        <w:tab w:val="clear" w:pos="420"/>
        <w:tab w:val="clear" w:pos="4153"/>
        <w:tab w:val="clear" w:pos="8306"/>
      </w:tabs>
      <w:spacing w:line="220" w:lineRule="exact"/>
      <w:ind w:firstLine="18" w:firstLineChars="10"/>
      <w:jc w:val="left"/>
      <w:rPr>
        <w:szCs w:val="18"/>
      </w:rPr>
    </w:pPr>
    <w:r>
      <w:rPr>
        <w:rFonts w:hint="eastAsia"/>
        <w:szCs w:val="18"/>
      </w:rPr>
      <w:t>2025年8月</w:t>
    </w:r>
    <w:r>
      <w:rPr>
        <w:szCs w:val="18"/>
      </w:rPr>
      <w:tab/>
    </w:r>
    <w:r>
      <w:rPr>
        <w:rFonts w:hint="eastAsia"/>
        <w:caps/>
        <w:szCs w:val="18"/>
      </w:rPr>
      <w:t>TMSR</w:t>
    </w:r>
    <w:r>
      <w:rPr>
        <w:caps/>
        <w:szCs w:val="18"/>
      </w:rPr>
      <w:t xml:space="preserve"> </w:t>
    </w:r>
    <w:r>
      <w:rPr>
        <w:rFonts w:hint="eastAsia"/>
        <w:caps/>
        <w:szCs w:val="18"/>
      </w:rPr>
      <w:t>Technical</w:t>
    </w:r>
    <w:r>
      <w:rPr>
        <w:caps/>
        <w:szCs w:val="18"/>
      </w:rPr>
      <w:t xml:space="preserve"> </w:t>
    </w:r>
    <w:r>
      <w:rPr>
        <w:rFonts w:hint="eastAsia"/>
        <w:caps/>
        <w:szCs w:val="18"/>
      </w:rPr>
      <w:t>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7BA8D2"/>
    <w:multiLevelType w:val="singleLevel"/>
    <w:tmpl w:val="CC7BA8D2"/>
    <w:lvl w:ilvl="0" w:tentative="0">
      <w:start w:val="1"/>
      <w:numFmt w:val="decimal"/>
      <w:lvlText w:val="%1."/>
      <w:lvlJc w:val="left"/>
      <w:pPr>
        <w:tabs>
          <w:tab w:val="left" w:pos="312"/>
        </w:tabs>
      </w:pPr>
    </w:lvl>
  </w:abstractNum>
  <w:abstractNum w:abstractNumId="1">
    <w:nsid w:val="024A6E12"/>
    <w:multiLevelType w:val="multilevel"/>
    <w:tmpl w:val="024A6E12"/>
    <w:lvl w:ilvl="0" w:tentative="0">
      <w:start w:val="4"/>
      <w:numFmt w:val="bullet"/>
      <w:lvlText w:val=""/>
      <w:lvlJc w:val="left"/>
      <w:pPr>
        <w:ind w:left="360" w:hanging="360"/>
      </w:pPr>
      <w:rPr>
        <w:rFonts w:hint="default" w:ascii="Wingdings" w:hAnsi="Wingdings"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89C4C15"/>
    <w:multiLevelType w:val="multilevel"/>
    <w:tmpl w:val="189C4C15"/>
    <w:lvl w:ilvl="0" w:tentative="0">
      <w:start w:val="1"/>
      <w:numFmt w:val="decimal"/>
      <w:pStyle w:val="33"/>
      <w:lvlText w:val="%1"/>
      <w:lvlJc w:val="left"/>
      <w:pPr>
        <w:tabs>
          <w:tab w:val="left" w:pos="403"/>
        </w:tabs>
        <w:ind w:left="403" w:hanging="403"/>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6665782"/>
    <w:multiLevelType w:val="multilevel"/>
    <w:tmpl w:val="56665782"/>
    <w:lvl w:ilvl="0" w:tentative="0">
      <w:start w:val="1"/>
      <w:numFmt w:val="none"/>
      <w:lvlText w:val=""/>
      <w:lvlJc w:val="left"/>
      <w:pPr>
        <w:tabs>
          <w:tab w:val="left" w:pos="0"/>
        </w:tabs>
        <w:ind w:left="375" w:hanging="375"/>
      </w:pPr>
      <w:rPr>
        <w:rFonts w:hint="eastAsia" w:eastAsia="宋体"/>
        <w:b/>
        <w:i w:val="0"/>
        <w:sz w:val="24"/>
        <w:szCs w:val="24"/>
      </w:rPr>
    </w:lvl>
    <w:lvl w:ilvl="1" w:tentative="0">
      <w:start w:val="1"/>
      <w:numFmt w:val="decimal"/>
      <w:pStyle w:val="3"/>
      <w:isLgl/>
      <w:lvlText w:val="%2"/>
      <w:lvlJc w:val="left"/>
      <w:pPr>
        <w:tabs>
          <w:tab w:val="left" w:pos="0"/>
        </w:tabs>
        <w:ind w:left="330" w:hanging="330"/>
      </w:pPr>
      <w:rPr>
        <w:rFonts w:hint="default" w:ascii="Times New Roman" w:hAnsi="Times New Roman" w:eastAsia="宋体"/>
        <w:b/>
        <w:i w:val="0"/>
        <w:sz w:val="21"/>
        <w:szCs w:val="21"/>
      </w:rPr>
    </w:lvl>
    <w:lvl w:ilvl="2" w:tentative="0">
      <w:start w:val="1"/>
      <w:numFmt w:val="decimal"/>
      <w:pStyle w:val="4"/>
      <w:isLgl/>
      <w:lvlText w:val="%1%2.%3"/>
      <w:lvlJc w:val="left"/>
      <w:pPr>
        <w:tabs>
          <w:tab w:val="left" w:pos="0"/>
        </w:tabs>
        <w:ind w:left="367" w:hanging="367"/>
      </w:pPr>
      <w:rPr>
        <w:rFonts w:hint="default" w:ascii="Times New Roman" w:hAnsi="Times New Roman" w:eastAsia="宋体"/>
        <w:b/>
        <w:i w:val="0"/>
        <w:sz w:val="21"/>
        <w:szCs w:val="21"/>
      </w:rPr>
    </w:lvl>
    <w:lvl w:ilvl="3" w:tentative="0">
      <w:start w:val="1"/>
      <w:numFmt w:val="decimal"/>
      <w:pStyle w:val="5"/>
      <w:isLgl/>
      <w:lvlText w:val="%1%2.%3.%4"/>
      <w:lvlJc w:val="left"/>
      <w:pPr>
        <w:tabs>
          <w:tab w:val="left" w:pos="851"/>
        </w:tabs>
        <w:ind w:left="330" w:hanging="330"/>
      </w:pPr>
      <w:rPr>
        <w:rFonts w:hint="eastAsia" w:eastAsia="宋体"/>
        <w:b/>
        <w:i w:val="0"/>
        <w:sz w:val="21"/>
        <w:szCs w:val="21"/>
      </w:rPr>
    </w:lvl>
    <w:lvl w:ilvl="4" w:tentative="0">
      <w:start w:val="1"/>
      <w:numFmt w:val="decimal"/>
      <w:isLgl/>
      <w:lvlText w:val="%1.%2.%3.%4.%5"/>
      <w:lvlJc w:val="left"/>
      <w:pPr>
        <w:tabs>
          <w:tab w:val="left" w:pos="330"/>
        </w:tabs>
        <w:ind w:left="330" w:hanging="330"/>
      </w:pPr>
      <w:rPr>
        <w:rFonts w:hint="eastAsia"/>
      </w:rPr>
    </w:lvl>
    <w:lvl w:ilvl="5" w:tentative="0">
      <w:start w:val="1"/>
      <w:numFmt w:val="decimal"/>
      <w:isLgl/>
      <w:lvlText w:val="%1.%2.%3.%4.%5.%6"/>
      <w:lvlJc w:val="left"/>
      <w:pPr>
        <w:tabs>
          <w:tab w:val="left" w:pos="330"/>
        </w:tabs>
        <w:ind w:left="330" w:hanging="330"/>
      </w:pPr>
      <w:rPr>
        <w:rFonts w:hint="eastAsia"/>
      </w:rPr>
    </w:lvl>
    <w:lvl w:ilvl="6" w:tentative="0">
      <w:start w:val="1"/>
      <w:numFmt w:val="decimal"/>
      <w:isLgl/>
      <w:lvlText w:val="%1.%2.%3.%4.%5.%6.%7"/>
      <w:lvlJc w:val="left"/>
      <w:pPr>
        <w:tabs>
          <w:tab w:val="left" w:pos="330"/>
        </w:tabs>
        <w:ind w:left="330" w:hanging="330"/>
      </w:pPr>
      <w:rPr>
        <w:rFonts w:hint="eastAsia"/>
      </w:rPr>
    </w:lvl>
    <w:lvl w:ilvl="7" w:tentative="0">
      <w:start w:val="1"/>
      <w:numFmt w:val="decimal"/>
      <w:isLgl/>
      <w:lvlText w:val="%1.%2.%3.%4.%5.%6.%7.%8"/>
      <w:lvlJc w:val="left"/>
      <w:pPr>
        <w:tabs>
          <w:tab w:val="left" w:pos="330"/>
        </w:tabs>
        <w:ind w:left="330" w:hanging="330"/>
      </w:pPr>
      <w:rPr>
        <w:rFonts w:hint="eastAsia"/>
      </w:rPr>
    </w:lvl>
    <w:lvl w:ilvl="8" w:tentative="0">
      <w:start w:val="1"/>
      <w:numFmt w:val="decimal"/>
      <w:isLgl/>
      <w:lvlText w:val="%1.%2.%3.%4.%5.%6.%7.%8.%9"/>
      <w:lvlJc w:val="left"/>
      <w:pPr>
        <w:tabs>
          <w:tab w:val="left" w:pos="330"/>
        </w:tabs>
        <w:ind w:left="330" w:hanging="330"/>
      </w:pPr>
      <w:rPr>
        <w:rFonts w:hint="eastAsia"/>
      </w:r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omas">
    <w15:presenceInfo w15:providerId="None" w15:userId="Thom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BT-77142005 &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9z0rttzswp2fers275ssa222v2svx920wa&quot;&gt;我的EndNote库&lt;record-ids&gt;&lt;item&gt;777&lt;/item&gt;&lt;item&gt;808&lt;/item&gt;&lt;item&gt;811&lt;/item&gt;&lt;item&gt;822&lt;/item&gt;&lt;item&gt;833&lt;/item&gt;&lt;item&gt;835&lt;/item&gt;&lt;item&gt;845&lt;/item&gt;&lt;item&gt;1065&lt;/item&gt;&lt;item&gt;1101&lt;/item&gt;&lt;item&gt;1105&lt;/item&gt;&lt;item&gt;1109&lt;/item&gt;&lt;item&gt;1111&lt;/item&gt;&lt;item&gt;1113&lt;/item&gt;&lt;item&gt;1117&lt;/item&gt;&lt;item&gt;1119&lt;/item&gt;&lt;item&gt;1120&lt;/item&gt;&lt;item&gt;1129&lt;/item&gt;&lt;item&gt;1170&lt;/item&gt;&lt;item&gt;1172&lt;/item&gt;&lt;item&gt;1174&lt;/item&gt;&lt;item&gt;1195&lt;/item&gt;&lt;item&gt;1201&lt;/item&gt;&lt;item&gt;1203&lt;/item&gt;&lt;item&gt;1205&lt;/item&gt;&lt;item&gt;1207&lt;/item&gt;&lt;item&gt;1209&lt;/item&gt;&lt;item&gt;1213&lt;/item&gt;&lt;item&gt;1215&lt;/item&gt;&lt;item&gt;1217&lt;/item&gt;&lt;item&gt;1223&lt;/item&gt;&lt;item&gt;1230&lt;/item&gt;&lt;item&gt;1233&lt;/item&gt;&lt;item&gt;1239&lt;/item&gt;&lt;item&gt;1247&lt;/item&gt;&lt;item&gt;1249&lt;/item&gt;&lt;item&gt;1251&lt;/item&gt;&lt;item&gt;1253&lt;/item&gt;&lt;item&gt;1273&lt;/item&gt;&lt;item&gt;1328&lt;/item&gt;&lt;item&gt;1329&lt;/item&gt;&lt;item&gt;1330&lt;/item&gt;&lt;item&gt;1331&lt;/item&gt;&lt;item&gt;1332&lt;/item&gt;&lt;item&gt;1333&lt;/item&gt;&lt;item&gt;1334&lt;/item&gt;&lt;item&gt;1335&lt;/item&gt;&lt;item&gt;1336&lt;/item&gt;&lt;item&gt;1337&lt;/item&gt;&lt;item&gt;1338&lt;/item&gt;&lt;item&gt;1339&lt;/item&gt;&lt;item&gt;1340&lt;/item&gt;&lt;item&gt;1341&lt;/item&gt;&lt;item&gt;1342&lt;/item&gt;&lt;item&gt;1343&lt;/item&gt;&lt;item&gt;1344&lt;/item&gt;&lt;item&gt;1345&lt;/item&gt;&lt;item&gt;1346&lt;/item&gt;&lt;item&gt;1347&lt;/item&gt;&lt;item&gt;1348&lt;/item&gt;&lt;item&gt;1349&lt;/item&gt;&lt;item&gt;1350&lt;/item&gt;&lt;item&gt;1352&lt;/item&gt;&lt;item&gt;1357&lt;/item&gt;&lt;item&gt;1363&lt;/item&gt;&lt;item&gt;1365&lt;/item&gt;&lt;item&gt;1367&lt;/item&gt;&lt;item&gt;1369&lt;/item&gt;&lt;item&gt;1371&lt;/item&gt;&lt;item&gt;1372&lt;/item&gt;&lt;item&gt;1374&lt;/item&gt;&lt;item&gt;1375&lt;/item&gt;&lt;item&gt;1378&lt;/item&gt;&lt;item&gt;1381&lt;/item&gt;&lt;item&gt;1383&lt;/item&gt;&lt;item&gt;1386&lt;/item&gt;&lt;item&gt;1388&lt;/item&gt;&lt;item&gt;1405&lt;/item&gt;&lt;item&gt;1407&lt;/item&gt;&lt;/record-ids&gt;&lt;/item&gt;&lt;/Libraries&gt;"/>
  </w:docVars>
  <w:rsids>
    <w:rsidRoot w:val="006179CC"/>
    <w:rsid w:val="0000741F"/>
    <w:rsid w:val="00023F4A"/>
    <w:rsid w:val="00033725"/>
    <w:rsid w:val="00047DDF"/>
    <w:rsid w:val="00050261"/>
    <w:rsid w:val="00054FDB"/>
    <w:rsid w:val="00055D9C"/>
    <w:rsid w:val="00067C46"/>
    <w:rsid w:val="00071A43"/>
    <w:rsid w:val="0008647A"/>
    <w:rsid w:val="0008691A"/>
    <w:rsid w:val="000C0EF3"/>
    <w:rsid w:val="000C4330"/>
    <w:rsid w:val="000D55B5"/>
    <w:rsid w:val="000E235C"/>
    <w:rsid w:val="000E33CE"/>
    <w:rsid w:val="000F2E4B"/>
    <w:rsid w:val="000F3936"/>
    <w:rsid w:val="00131D86"/>
    <w:rsid w:val="00137DB7"/>
    <w:rsid w:val="00143902"/>
    <w:rsid w:val="00151A5F"/>
    <w:rsid w:val="00160304"/>
    <w:rsid w:val="001A34FF"/>
    <w:rsid w:val="001B1A64"/>
    <w:rsid w:val="001C0DF5"/>
    <w:rsid w:val="001C6A0F"/>
    <w:rsid w:val="001E0749"/>
    <w:rsid w:val="002022EF"/>
    <w:rsid w:val="0020571F"/>
    <w:rsid w:val="0020714A"/>
    <w:rsid w:val="00212D53"/>
    <w:rsid w:val="002748DF"/>
    <w:rsid w:val="00276BD1"/>
    <w:rsid w:val="002A473F"/>
    <w:rsid w:val="002C0824"/>
    <w:rsid w:val="002C5933"/>
    <w:rsid w:val="002C6A57"/>
    <w:rsid w:val="002E041E"/>
    <w:rsid w:val="002F541F"/>
    <w:rsid w:val="003119FF"/>
    <w:rsid w:val="003546BA"/>
    <w:rsid w:val="0037063D"/>
    <w:rsid w:val="00374F95"/>
    <w:rsid w:val="00387C1B"/>
    <w:rsid w:val="0039051F"/>
    <w:rsid w:val="003A0BC8"/>
    <w:rsid w:val="003B0E03"/>
    <w:rsid w:val="003B1632"/>
    <w:rsid w:val="003B595D"/>
    <w:rsid w:val="003C4814"/>
    <w:rsid w:val="003D13D3"/>
    <w:rsid w:val="003F0337"/>
    <w:rsid w:val="0044229C"/>
    <w:rsid w:val="00452256"/>
    <w:rsid w:val="00464D99"/>
    <w:rsid w:val="00492DE2"/>
    <w:rsid w:val="00494AB4"/>
    <w:rsid w:val="004E7EAB"/>
    <w:rsid w:val="004F37E9"/>
    <w:rsid w:val="005034FE"/>
    <w:rsid w:val="0050403B"/>
    <w:rsid w:val="00513B4F"/>
    <w:rsid w:val="005205F1"/>
    <w:rsid w:val="00532DAB"/>
    <w:rsid w:val="00541050"/>
    <w:rsid w:val="0054182B"/>
    <w:rsid w:val="005432AE"/>
    <w:rsid w:val="00546570"/>
    <w:rsid w:val="00560FB0"/>
    <w:rsid w:val="00563683"/>
    <w:rsid w:val="00566240"/>
    <w:rsid w:val="00593801"/>
    <w:rsid w:val="005A0419"/>
    <w:rsid w:val="005B517C"/>
    <w:rsid w:val="005C5BDF"/>
    <w:rsid w:val="005D32A9"/>
    <w:rsid w:val="0061642D"/>
    <w:rsid w:val="006166EF"/>
    <w:rsid w:val="006179CC"/>
    <w:rsid w:val="0063217E"/>
    <w:rsid w:val="00632DBD"/>
    <w:rsid w:val="00652C98"/>
    <w:rsid w:val="00664E11"/>
    <w:rsid w:val="006A080F"/>
    <w:rsid w:val="006B2163"/>
    <w:rsid w:val="006B22F0"/>
    <w:rsid w:val="006B384E"/>
    <w:rsid w:val="006B6338"/>
    <w:rsid w:val="006D5B7E"/>
    <w:rsid w:val="006E7613"/>
    <w:rsid w:val="006F61F2"/>
    <w:rsid w:val="006F7743"/>
    <w:rsid w:val="007051CB"/>
    <w:rsid w:val="00707055"/>
    <w:rsid w:val="007135A5"/>
    <w:rsid w:val="0074513A"/>
    <w:rsid w:val="00787A1F"/>
    <w:rsid w:val="00793B40"/>
    <w:rsid w:val="00796367"/>
    <w:rsid w:val="007976E7"/>
    <w:rsid w:val="007A2F2D"/>
    <w:rsid w:val="007B1BBE"/>
    <w:rsid w:val="007D4878"/>
    <w:rsid w:val="0080128C"/>
    <w:rsid w:val="00804169"/>
    <w:rsid w:val="00804662"/>
    <w:rsid w:val="0082064E"/>
    <w:rsid w:val="00827B40"/>
    <w:rsid w:val="00836E46"/>
    <w:rsid w:val="00844119"/>
    <w:rsid w:val="00846A12"/>
    <w:rsid w:val="00847A89"/>
    <w:rsid w:val="00850C92"/>
    <w:rsid w:val="00875B28"/>
    <w:rsid w:val="00876F6C"/>
    <w:rsid w:val="00886530"/>
    <w:rsid w:val="008B0952"/>
    <w:rsid w:val="008C23EB"/>
    <w:rsid w:val="008C4A7B"/>
    <w:rsid w:val="008D64DD"/>
    <w:rsid w:val="009007E1"/>
    <w:rsid w:val="00911B3B"/>
    <w:rsid w:val="009379C5"/>
    <w:rsid w:val="00946562"/>
    <w:rsid w:val="009619BD"/>
    <w:rsid w:val="00990A76"/>
    <w:rsid w:val="00990F40"/>
    <w:rsid w:val="00991144"/>
    <w:rsid w:val="00997296"/>
    <w:rsid w:val="009C0BF1"/>
    <w:rsid w:val="009C18B0"/>
    <w:rsid w:val="009D457E"/>
    <w:rsid w:val="009E06CC"/>
    <w:rsid w:val="009F3EF9"/>
    <w:rsid w:val="009F6C61"/>
    <w:rsid w:val="00A019B2"/>
    <w:rsid w:val="00A07618"/>
    <w:rsid w:val="00A210C2"/>
    <w:rsid w:val="00A60417"/>
    <w:rsid w:val="00A73E5F"/>
    <w:rsid w:val="00A90DC2"/>
    <w:rsid w:val="00AA1BA4"/>
    <w:rsid w:val="00AA7ABF"/>
    <w:rsid w:val="00AD1A56"/>
    <w:rsid w:val="00AD638A"/>
    <w:rsid w:val="00AF0B1B"/>
    <w:rsid w:val="00B11991"/>
    <w:rsid w:val="00B17334"/>
    <w:rsid w:val="00B26826"/>
    <w:rsid w:val="00B359CF"/>
    <w:rsid w:val="00B37D19"/>
    <w:rsid w:val="00B428FA"/>
    <w:rsid w:val="00B45453"/>
    <w:rsid w:val="00B4682C"/>
    <w:rsid w:val="00B47747"/>
    <w:rsid w:val="00B47865"/>
    <w:rsid w:val="00B507CA"/>
    <w:rsid w:val="00B55B08"/>
    <w:rsid w:val="00B55B97"/>
    <w:rsid w:val="00B7204E"/>
    <w:rsid w:val="00B80A0A"/>
    <w:rsid w:val="00BA4B92"/>
    <w:rsid w:val="00BE0B09"/>
    <w:rsid w:val="00BE1FF0"/>
    <w:rsid w:val="00C20511"/>
    <w:rsid w:val="00C50054"/>
    <w:rsid w:val="00C609EB"/>
    <w:rsid w:val="00C61DDF"/>
    <w:rsid w:val="00C935DF"/>
    <w:rsid w:val="00C94273"/>
    <w:rsid w:val="00CA5E19"/>
    <w:rsid w:val="00CB1E68"/>
    <w:rsid w:val="00CD4886"/>
    <w:rsid w:val="00D12DB4"/>
    <w:rsid w:val="00D21542"/>
    <w:rsid w:val="00D475FF"/>
    <w:rsid w:val="00D602A8"/>
    <w:rsid w:val="00D8157F"/>
    <w:rsid w:val="00D97F08"/>
    <w:rsid w:val="00D97F9F"/>
    <w:rsid w:val="00DA0505"/>
    <w:rsid w:val="00DA231B"/>
    <w:rsid w:val="00DB6548"/>
    <w:rsid w:val="00DC7AAD"/>
    <w:rsid w:val="00DE48B4"/>
    <w:rsid w:val="00E06DDD"/>
    <w:rsid w:val="00E30E97"/>
    <w:rsid w:val="00E6413D"/>
    <w:rsid w:val="00E75473"/>
    <w:rsid w:val="00E91751"/>
    <w:rsid w:val="00EA2C03"/>
    <w:rsid w:val="00EA388A"/>
    <w:rsid w:val="00EA6B6E"/>
    <w:rsid w:val="00EB6AD0"/>
    <w:rsid w:val="00EC0BA3"/>
    <w:rsid w:val="00EE3A06"/>
    <w:rsid w:val="00F05E77"/>
    <w:rsid w:val="00F11625"/>
    <w:rsid w:val="00F14EAE"/>
    <w:rsid w:val="00F22E33"/>
    <w:rsid w:val="00F27E84"/>
    <w:rsid w:val="00F576A6"/>
    <w:rsid w:val="00F60FA5"/>
    <w:rsid w:val="00F64071"/>
    <w:rsid w:val="00FA0FBB"/>
    <w:rsid w:val="00FA203F"/>
    <w:rsid w:val="00FC4156"/>
    <w:rsid w:val="13932D5F"/>
    <w:rsid w:val="17371525"/>
    <w:rsid w:val="2C493FB6"/>
    <w:rsid w:val="3AD76C1E"/>
    <w:rsid w:val="5E425C1C"/>
    <w:rsid w:val="7C5D0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qFormat="1" w:unhideWhenUsed="0"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20"/>
      </w:tabs>
      <w:spacing w:line="300" w:lineRule="exact"/>
      <w:ind w:firstLine="200" w:firstLineChars="20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100" w:beforeLines="100" w:after="50" w:afterLines="50" w:line="240" w:lineRule="auto"/>
      <w:ind w:firstLine="0" w:firstLineChars="0"/>
      <w:jc w:val="center"/>
      <w:outlineLvl w:val="0"/>
    </w:pPr>
    <w:rPr>
      <w:rFonts w:eastAsia="黑体"/>
      <w:sz w:val="44"/>
      <w:szCs w:val="44"/>
    </w:rPr>
  </w:style>
  <w:style w:type="paragraph" w:styleId="3">
    <w:name w:val="heading 2"/>
    <w:basedOn w:val="1"/>
    <w:next w:val="1"/>
    <w:link w:val="56"/>
    <w:qFormat/>
    <w:uiPriority w:val="0"/>
    <w:pPr>
      <w:keepNext/>
      <w:numPr>
        <w:ilvl w:val="1"/>
        <w:numId w:val="1"/>
      </w:numPr>
      <w:tabs>
        <w:tab w:val="clear" w:pos="420"/>
      </w:tabs>
      <w:spacing w:before="240" w:after="180"/>
      <w:ind w:firstLine="0" w:firstLineChars="0"/>
      <w:outlineLvl w:val="1"/>
    </w:pPr>
    <w:rPr>
      <w:rFonts w:eastAsia="黑体"/>
      <w:sz w:val="24"/>
      <w:szCs w:val="24"/>
    </w:rPr>
  </w:style>
  <w:style w:type="paragraph" w:styleId="4">
    <w:name w:val="heading 3"/>
    <w:basedOn w:val="1"/>
    <w:next w:val="1"/>
    <w:link w:val="54"/>
    <w:qFormat/>
    <w:uiPriority w:val="0"/>
    <w:pPr>
      <w:keepNext/>
      <w:keepLines/>
      <w:numPr>
        <w:ilvl w:val="2"/>
        <w:numId w:val="1"/>
      </w:numPr>
      <w:tabs>
        <w:tab w:val="left" w:pos="600"/>
        <w:tab w:val="clear" w:pos="420"/>
      </w:tabs>
      <w:spacing w:before="180" w:after="120" w:line="300" w:lineRule="atLeast"/>
      <w:ind w:firstLine="0" w:firstLineChars="0"/>
      <w:outlineLvl w:val="2"/>
    </w:pPr>
    <w:rPr>
      <w:rFonts w:eastAsia="黑体"/>
      <w:bCs/>
    </w:rPr>
  </w:style>
  <w:style w:type="paragraph" w:styleId="5">
    <w:name w:val="heading 4"/>
    <w:basedOn w:val="1"/>
    <w:next w:val="1"/>
    <w:qFormat/>
    <w:uiPriority w:val="0"/>
    <w:pPr>
      <w:keepNext/>
      <w:keepLines/>
      <w:numPr>
        <w:ilvl w:val="3"/>
        <w:numId w:val="1"/>
      </w:numPr>
      <w:spacing w:line="300" w:lineRule="atLeast"/>
      <w:ind w:firstLine="0" w:firstLineChars="0"/>
      <w:outlineLvl w:val="3"/>
    </w:pPr>
    <w:rPr>
      <w:bCs/>
    </w:rPr>
  </w:style>
  <w:style w:type="paragraph" w:styleId="6">
    <w:name w:val="heading 5"/>
    <w:basedOn w:val="1"/>
    <w:next w:val="1"/>
    <w:link w:val="58"/>
    <w:semiHidden/>
    <w:unhideWhenUsed/>
    <w:qFormat/>
    <w:uiPriority w:val="0"/>
    <w:pPr>
      <w:keepNext/>
      <w:keepLines/>
      <w:spacing w:before="280" w:after="290" w:line="376" w:lineRule="atLeast"/>
      <w:outlineLvl w:val="4"/>
    </w:pPr>
    <w:rPr>
      <w:b/>
      <w:bCs/>
      <w:sz w:val="28"/>
      <w:szCs w:val="28"/>
    </w:rPr>
  </w:style>
  <w:style w:type="character" w:default="1" w:styleId="21">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0"/>
    <w:pPr>
      <w:tabs>
        <w:tab w:val="clear" w:pos="420"/>
      </w:tabs>
      <w:spacing w:line="240" w:lineRule="auto"/>
      <w:ind w:firstLine="0" w:firstLineChars="0"/>
    </w:pPr>
    <w:rPr>
      <w:rFonts w:ascii="Arial" w:hAnsi="Arial" w:eastAsia="黑体" w:cstheme="minorBidi"/>
      <w:sz w:val="20"/>
      <w:szCs w:val="24"/>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Body Text 3"/>
    <w:basedOn w:val="1"/>
    <w:link w:val="52"/>
    <w:qFormat/>
    <w:uiPriority w:val="0"/>
    <w:pPr>
      <w:widowControl/>
      <w:jc w:val="left"/>
    </w:pPr>
    <w:rPr>
      <w:rFonts w:eastAsia="Batang"/>
      <w:sz w:val="24"/>
    </w:rPr>
  </w:style>
  <w:style w:type="paragraph" w:styleId="11">
    <w:name w:val="Balloon Text"/>
    <w:basedOn w:val="1"/>
    <w:semiHidden/>
    <w:qFormat/>
    <w:uiPriority w:val="0"/>
    <w:rPr>
      <w:sz w:val="18"/>
      <w:szCs w:val="18"/>
    </w:rPr>
  </w:style>
  <w:style w:type="paragraph" w:styleId="12">
    <w:name w:val="footer"/>
    <w:basedOn w:val="1"/>
    <w:qFormat/>
    <w:uiPriority w:val="0"/>
    <w:pPr>
      <w:tabs>
        <w:tab w:val="center" w:pos="4153"/>
        <w:tab w:val="right" w:pos="8306"/>
        <w:tab w:val="clear" w:pos="420"/>
      </w:tabs>
      <w:snapToGrid w:val="0"/>
      <w:spacing w:line="240" w:lineRule="atLeast"/>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rPr>
  </w:style>
  <w:style w:type="paragraph" w:styleId="14">
    <w:name w:val="Subtitle"/>
    <w:basedOn w:val="1"/>
    <w:next w:val="1"/>
    <w:link w:val="55"/>
    <w:qFormat/>
    <w:uiPriority w:val="0"/>
    <w:pPr>
      <w:spacing w:before="240" w:after="60" w:line="312" w:lineRule="atLeast"/>
      <w:jc w:val="center"/>
      <w:outlineLvl w:val="1"/>
    </w:pPr>
    <w:rPr>
      <w:rFonts w:asciiTheme="minorHAnsi" w:hAnsiTheme="minorHAnsi" w:eastAsiaTheme="minorEastAsia" w:cstheme="minorBidi"/>
      <w:b/>
      <w:bCs/>
      <w:kern w:val="28"/>
      <w:sz w:val="32"/>
      <w:szCs w:val="32"/>
    </w:rPr>
  </w:style>
  <w:style w:type="paragraph" w:styleId="15">
    <w:name w:val="Normal (Web)"/>
    <w:basedOn w:val="1"/>
    <w:qFormat/>
    <w:uiPriority w:val="0"/>
    <w:pPr>
      <w:tabs>
        <w:tab w:val="clear" w:pos="420"/>
      </w:tabs>
      <w:spacing w:beforeAutospacing="1" w:afterAutospacing="1" w:line="240" w:lineRule="auto"/>
      <w:ind w:firstLine="0" w:firstLineChars="0"/>
      <w:jc w:val="left"/>
    </w:pPr>
    <w:rPr>
      <w:rFonts w:asciiTheme="minorHAnsi" w:hAnsiTheme="minorHAnsi" w:eastAsiaTheme="minorEastAsia"/>
      <w:kern w:val="0"/>
      <w:sz w:val="24"/>
      <w:szCs w:val="24"/>
    </w:rPr>
  </w:style>
  <w:style w:type="paragraph" w:styleId="16">
    <w:name w:val="annotation subject"/>
    <w:basedOn w:val="9"/>
    <w:next w:val="9"/>
    <w:semiHidden/>
    <w:qFormat/>
    <w:uiPriority w:val="0"/>
    <w:rPr>
      <w:b/>
      <w:bCs/>
    </w:rPr>
  </w:style>
  <w:style w:type="table" w:styleId="18">
    <w:name w:val="Table Grid"/>
    <w:basedOn w:val="17"/>
    <w:qFormat/>
    <w:uiPriority w:val="0"/>
    <w:pPr>
      <w:widowControl w:val="0"/>
      <w:spacing w:line="300" w:lineRule="exact"/>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9">
    <w:name w:val="Table Classic 1"/>
    <w:basedOn w:val="17"/>
    <w:semiHidden/>
    <w:qFormat/>
    <w:uiPriority w:val="0"/>
    <w:pPr>
      <w:widowControl w:val="0"/>
      <w:spacing w:line="3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0">
    <w:name w:val="Table Simple 1"/>
    <w:basedOn w:val="1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22">
    <w:name w:val="Strong"/>
    <w:qFormat/>
    <w:uiPriority w:val="0"/>
    <w:rPr>
      <w:b/>
      <w:bCs/>
    </w:rPr>
  </w:style>
  <w:style w:type="character" w:styleId="23">
    <w:name w:val="page number"/>
    <w:basedOn w:val="21"/>
    <w:qFormat/>
    <w:uiPriority w:val="0"/>
  </w:style>
  <w:style w:type="character" w:styleId="24">
    <w:name w:val="Hyperlink"/>
    <w:qFormat/>
    <w:uiPriority w:val="0"/>
    <w:rPr>
      <w:color w:val="0000FF"/>
      <w:u w:val="none"/>
    </w:rPr>
  </w:style>
  <w:style w:type="character" w:styleId="25">
    <w:name w:val="HTML Code"/>
    <w:basedOn w:val="21"/>
    <w:qFormat/>
    <w:uiPriority w:val="0"/>
    <w:rPr>
      <w:rFonts w:ascii="Courier New" w:hAnsi="Courier New"/>
      <w:sz w:val="20"/>
    </w:rPr>
  </w:style>
  <w:style w:type="character" w:styleId="26">
    <w:name w:val="annotation reference"/>
    <w:semiHidden/>
    <w:qFormat/>
    <w:uiPriority w:val="0"/>
    <w:rPr>
      <w:sz w:val="21"/>
      <w:szCs w:val="21"/>
    </w:rPr>
  </w:style>
  <w:style w:type="paragraph" w:customStyle="1" w:styleId="27">
    <w:name w:val="公式编号"/>
    <w:basedOn w:val="1"/>
    <w:link w:val="28"/>
    <w:qFormat/>
    <w:uiPriority w:val="0"/>
    <w:pPr>
      <w:widowControl/>
      <w:tabs>
        <w:tab w:val="center" w:pos="4200"/>
        <w:tab w:val="right" w:pos="8400"/>
        <w:tab w:val="clear" w:pos="420"/>
      </w:tabs>
      <w:spacing w:line="360" w:lineRule="auto"/>
      <w:ind w:firstLine="480"/>
      <w:jc w:val="center"/>
    </w:pPr>
    <w:rPr>
      <w:rFonts w:cs="宋体"/>
      <w:kern w:val="0"/>
      <w:sz w:val="24"/>
      <w:szCs w:val="24"/>
    </w:rPr>
  </w:style>
  <w:style w:type="character" w:customStyle="1" w:styleId="28">
    <w:name w:val="公式编号 Char"/>
    <w:link w:val="27"/>
    <w:qFormat/>
    <w:uiPriority w:val="0"/>
    <w:rPr>
      <w:rFonts w:cs="宋体"/>
      <w:sz w:val="24"/>
      <w:szCs w:val="24"/>
    </w:rPr>
  </w:style>
  <w:style w:type="paragraph" w:customStyle="1" w:styleId="29">
    <w:name w:val="图标题"/>
    <w:basedOn w:val="1"/>
    <w:qFormat/>
    <w:uiPriority w:val="0"/>
    <w:pPr>
      <w:tabs>
        <w:tab w:val="clear" w:pos="420"/>
      </w:tabs>
      <w:spacing w:before="120" w:after="120" w:line="200" w:lineRule="exact"/>
      <w:ind w:firstLine="0" w:firstLineChars="0"/>
      <w:jc w:val="center"/>
    </w:pPr>
    <w:rPr>
      <w:sz w:val="18"/>
      <w:szCs w:val="18"/>
    </w:rPr>
  </w:style>
  <w:style w:type="paragraph" w:customStyle="1" w:styleId="30">
    <w:name w:val="参考文献"/>
    <w:basedOn w:val="1"/>
    <w:qFormat/>
    <w:uiPriority w:val="0"/>
    <w:pPr>
      <w:tabs>
        <w:tab w:val="clear" w:pos="420"/>
      </w:tabs>
      <w:spacing w:before="120" w:after="120"/>
      <w:ind w:firstLine="0" w:firstLineChars="0"/>
    </w:pPr>
    <w:rPr>
      <w:rFonts w:eastAsia="黑体"/>
    </w:rPr>
  </w:style>
  <w:style w:type="paragraph" w:customStyle="1" w:styleId="31">
    <w:name w:val="样式 小四 首行缩进:  2 字符 行距: 固定值 20 磅"/>
    <w:basedOn w:val="1"/>
    <w:semiHidden/>
    <w:qFormat/>
    <w:uiPriority w:val="0"/>
    <w:pPr>
      <w:spacing w:line="400" w:lineRule="exact"/>
      <w:ind w:firstLine="480"/>
    </w:pPr>
    <w:rPr>
      <w:rFonts w:cs="宋体"/>
      <w:sz w:val="24"/>
      <w:szCs w:val="20"/>
    </w:rPr>
  </w:style>
  <w:style w:type="paragraph" w:customStyle="1" w:styleId="32">
    <w:name w:val="作者名"/>
    <w:basedOn w:val="2"/>
    <w:qFormat/>
    <w:uiPriority w:val="0"/>
    <w:pPr>
      <w:spacing w:before="240" w:beforeLines="0" w:after="0" w:afterLines="0"/>
    </w:pPr>
    <w:rPr>
      <w:rFonts w:eastAsia="宋体"/>
      <w:sz w:val="24"/>
      <w:szCs w:val="24"/>
    </w:rPr>
  </w:style>
  <w:style w:type="paragraph" w:customStyle="1" w:styleId="33">
    <w:name w:val="参考文献列表"/>
    <w:basedOn w:val="1"/>
    <w:qFormat/>
    <w:uiPriority w:val="0"/>
    <w:pPr>
      <w:numPr>
        <w:ilvl w:val="0"/>
        <w:numId w:val="2"/>
      </w:numPr>
      <w:ind w:firstLine="0" w:firstLineChars="0"/>
    </w:pPr>
    <w:rPr>
      <w:sz w:val="18"/>
      <w:szCs w:val="18"/>
    </w:rPr>
  </w:style>
  <w:style w:type="paragraph" w:customStyle="1" w:styleId="34">
    <w:name w:val="外文标题"/>
    <w:basedOn w:val="4"/>
    <w:qFormat/>
    <w:uiPriority w:val="0"/>
    <w:pPr>
      <w:keepLines w:val="0"/>
      <w:numPr>
        <w:ilvl w:val="0"/>
        <w:numId w:val="0"/>
      </w:numPr>
      <w:spacing w:before="100" w:beforeLines="100" w:after="50" w:afterLines="50" w:line="400" w:lineRule="exact"/>
      <w:jc w:val="center"/>
      <w:outlineLvl w:val="0"/>
    </w:pPr>
    <w:rPr>
      <w:rFonts w:eastAsia="Times New Roman"/>
      <w:b/>
      <w:sz w:val="24"/>
      <w:szCs w:val="24"/>
    </w:rPr>
  </w:style>
  <w:style w:type="paragraph" w:customStyle="1" w:styleId="35">
    <w:name w:val="作者单位"/>
    <w:basedOn w:val="1"/>
    <w:qFormat/>
    <w:uiPriority w:val="0"/>
    <w:pPr>
      <w:spacing w:line="240" w:lineRule="auto"/>
      <w:ind w:firstLine="0" w:firstLineChars="0"/>
      <w:jc w:val="center"/>
    </w:pPr>
    <w:rPr>
      <w:sz w:val="18"/>
      <w:szCs w:val="18"/>
    </w:rPr>
  </w:style>
  <w:style w:type="paragraph" w:customStyle="1" w:styleId="36">
    <w:name w:val="摘要"/>
    <w:basedOn w:val="3"/>
    <w:qFormat/>
    <w:uiPriority w:val="0"/>
    <w:pPr>
      <w:numPr>
        <w:ilvl w:val="0"/>
        <w:numId w:val="0"/>
      </w:numPr>
      <w:spacing w:before="312" w:beforeLines="100" w:after="0"/>
      <w:ind w:left="567" w:right="567"/>
    </w:pPr>
    <w:rPr>
      <w:rFonts w:eastAsia="宋体"/>
      <w:sz w:val="18"/>
      <w:szCs w:val="18"/>
    </w:rPr>
  </w:style>
  <w:style w:type="paragraph" w:customStyle="1" w:styleId="37">
    <w:name w:val="关键词"/>
    <w:basedOn w:val="36"/>
    <w:qFormat/>
    <w:uiPriority w:val="0"/>
    <w:pPr>
      <w:spacing w:before="0" w:beforeLines="0"/>
    </w:pPr>
  </w:style>
  <w:style w:type="character" w:customStyle="1" w:styleId="38">
    <w:name w:val="标题 3 Char"/>
    <w:semiHidden/>
    <w:qFormat/>
    <w:uiPriority w:val="0"/>
    <w:rPr>
      <w:rFonts w:eastAsia="黑体"/>
      <w:bCs/>
      <w:kern w:val="2"/>
      <w:sz w:val="21"/>
      <w:szCs w:val="21"/>
      <w:lang w:val="en-US" w:eastAsia="zh-CN" w:bidi="ar-SA"/>
    </w:rPr>
  </w:style>
  <w:style w:type="character" w:customStyle="1" w:styleId="39">
    <w:name w:val="标题 2 Char"/>
    <w:semiHidden/>
    <w:qFormat/>
    <w:uiPriority w:val="0"/>
    <w:rPr>
      <w:rFonts w:eastAsia="黑体"/>
      <w:kern w:val="2"/>
      <w:sz w:val="24"/>
      <w:szCs w:val="24"/>
      <w:lang w:val="en-US" w:eastAsia="zh-CN" w:bidi="ar-SA"/>
    </w:rPr>
  </w:style>
  <w:style w:type="character" w:customStyle="1" w:styleId="40">
    <w:name w:val="摘要 Char"/>
    <w:qFormat/>
    <w:uiPriority w:val="0"/>
    <w:rPr>
      <w:rFonts w:eastAsia="宋体"/>
      <w:kern w:val="2"/>
      <w:sz w:val="18"/>
      <w:szCs w:val="18"/>
      <w:lang w:val="en-US" w:eastAsia="zh-CN" w:bidi="ar-SA"/>
    </w:rPr>
  </w:style>
  <w:style w:type="character" w:customStyle="1" w:styleId="41">
    <w:name w:val="关键词 Char"/>
    <w:basedOn w:val="40"/>
    <w:qFormat/>
    <w:uiPriority w:val="0"/>
    <w:rPr>
      <w:rFonts w:eastAsia="宋体"/>
      <w:kern w:val="2"/>
      <w:sz w:val="18"/>
      <w:szCs w:val="18"/>
      <w:lang w:val="en-US" w:eastAsia="zh-CN" w:bidi="ar-SA"/>
    </w:rPr>
  </w:style>
  <w:style w:type="paragraph" w:customStyle="1" w:styleId="42">
    <w:name w:val="表标题"/>
    <w:basedOn w:val="29"/>
    <w:qFormat/>
    <w:uiPriority w:val="0"/>
    <w:pPr/>
    <w:rPr>
      <w:rFonts w:eastAsia="黑体"/>
      <w:b/>
    </w:rPr>
  </w:style>
  <w:style w:type="paragraph" w:customStyle="1" w:styleId="43">
    <w:name w:val="表内文字"/>
    <w:basedOn w:val="1"/>
    <w:qFormat/>
    <w:uiPriority w:val="0"/>
    <w:pPr>
      <w:spacing w:line="240" w:lineRule="exact"/>
      <w:ind w:firstLine="0" w:firstLineChars="0"/>
    </w:pPr>
    <w:rPr>
      <w:rFonts w:cs="宋体"/>
      <w:sz w:val="18"/>
      <w:szCs w:val="18"/>
    </w:rPr>
  </w:style>
  <w:style w:type="paragraph" w:customStyle="1" w:styleId="44">
    <w:name w:val="作者英文名"/>
    <w:basedOn w:val="1"/>
    <w:qFormat/>
    <w:uiPriority w:val="0"/>
    <w:pPr>
      <w:tabs>
        <w:tab w:val="clear" w:pos="420"/>
      </w:tabs>
      <w:ind w:firstLine="0" w:firstLineChars="0"/>
      <w:jc w:val="center"/>
    </w:pPr>
  </w:style>
  <w:style w:type="paragraph" w:customStyle="1" w:styleId="45">
    <w:name w:val="英文作者单位"/>
    <w:basedOn w:val="1"/>
    <w:next w:val="1"/>
    <w:qFormat/>
    <w:uiPriority w:val="0"/>
    <w:pPr>
      <w:ind w:firstLine="0" w:firstLineChars="0"/>
      <w:jc w:val="center"/>
    </w:pPr>
    <w:rPr>
      <w:i/>
      <w:sz w:val="15"/>
      <w:szCs w:val="15"/>
    </w:rPr>
  </w:style>
  <w:style w:type="table" w:customStyle="1" w:styleId="46">
    <w:name w:val="三线表"/>
    <w:basedOn w:val="19"/>
    <w:qFormat/>
    <w:uiPriority w:val="0"/>
    <w:pPr>
      <w:spacing w:line="240" w:lineRule="exact"/>
      <w:ind w:firstLine="0" w:firstLineChars="0"/>
    </w:pPr>
    <w:rPr>
      <w:sz w:val="18"/>
      <w:szCs w:val="18"/>
    </w:rPr>
    <w:tblPr>
      <w:jc w:val="center"/>
      <w:tblCellMar>
        <w:left w:w="57" w:type="dxa"/>
        <w:right w:w="57" w:type="dxa"/>
      </w:tblCellMar>
    </w:tblPr>
    <w:trPr>
      <w:jc w:val="center"/>
    </w:trPr>
    <w:tcPr>
      <w:shd w:val="clear" w:color="auto" w:fill="auto"/>
    </w:tcPr>
    <w:tblStylePr w:type="firstRow">
      <w:rPr>
        <w:rFonts w:ascii="Times New Roman" w:hAnsi="Times New Roman"/>
        <w:i w:val="0"/>
        <w:iCs/>
        <w:sz w:val="18"/>
      </w:rPr>
      <w:tcPr>
        <w:tcBorders>
          <w:top w:val="single" w:color="auto" w:sz="8" w:space="0"/>
          <w:left w:val="nil"/>
          <w:bottom w:val="single" w:color="auto" w:sz="4" w:space="0"/>
          <w:right w:val="nil"/>
          <w:insideH w:val="nil"/>
          <w:insideV w:val="nil"/>
          <w:tl2br w:val="nil"/>
          <w:tr2bl w:val="nil"/>
        </w:tcBorders>
        <w:shd w:val="clear" w:color="auto" w:fill="auto"/>
      </w:tcPr>
    </w:tblStylePr>
    <w:tblStylePr w:type="lastRow">
      <w:rPr>
        <w:rFonts w:ascii="Times New Roman" w:hAnsi="Times New Roman"/>
        <w:color w:val="auto"/>
        <w:sz w:val="18"/>
      </w:rPr>
      <w:tcPr>
        <w:tcBorders>
          <w:top w:val="nil"/>
          <w:left w:val="nil"/>
          <w:bottom w:val="single" w:color="auto" w:sz="8" w:space="0"/>
          <w:right w:val="nil"/>
          <w:insideH w:val="nil"/>
          <w:insideV w:val="nil"/>
          <w:tl2br w:val="nil"/>
          <w:tr2bl w:val="nil"/>
        </w:tcBorders>
        <w:shd w:val="clear" w:color="auto" w:fill="auto"/>
      </w:tcPr>
    </w:tblStylePr>
    <w:tblStylePr w:type="firstCol">
      <w:rPr>
        <w:rFonts w:ascii="Times New Roman" w:hAnsi="Times New Roman"/>
        <w:sz w:val="18"/>
      </w:rPr>
      <w:tcPr>
        <w:tcBorders>
          <w:top w:val="nil"/>
          <w:left w:val="nil"/>
          <w:bottom w:val="nil"/>
          <w:right w:val="nil"/>
          <w:insideH w:val="nil"/>
          <w:insideV w:val="nil"/>
          <w:tl2br w:val="nil"/>
          <w:tr2bl w:val="nil"/>
        </w:tcBorders>
        <w:shd w:val="clear" w:color="auto" w:fill="auto"/>
      </w:tcPr>
    </w:tblStylePr>
    <w:tblStylePr w:type="lastCol">
      <w:rPr>
        <w:rFonts w:ascii="Times New Roman" w:hAnsi="Times New Roman"/>
        <w:sz w:val="18"/>
      </w:rPr>
    </w:tblStylePr>
    <w:tblStylePr w:type="band2Vert">
      <w:tblPr>
        <w:tblCellMar>
          <w:top w:w="0" w:type="dxa"/>
          <w:left w:w="28" w:type="dxa"/>
          <w:bottom w:w="0" w:type="dxa"/>
          <w:right w:w="28" w:type="dxa"/>
        </w:tblCellMar>
      </w:tblPr>
    </w:tblStylePr>
    <w:tblStylePr w:type="neCell">
      <w:rPr>
        <w:rFonts w:ascii="Times New Roman" w:hAnsi="Times New Roman"/>
        <w:b w:val="0"/>
        <w:bCs/>
        <w:i w:val="0"/>
        <w:iCs w:val="0"/>
        <w:sz w:val="18"/>
      </w:rPr>
      <w:tcPr>
        <w:tcBorders>
          <w:top w:val="nil"/>
          <w:left w:val="nil"/>
          <w:bottom w:val="nil"/>
          <w:right w:val="nil"/>
          <w:insideH w:val="nil"/>
          <w:insideV w:val="nil"/>
          <w:tl2br w:val="nil"/>
          <w:tr2bl w:val="nil"/>
        </w:tcBorders>
      </w:tcPr>
    </w:tblStylePr>
    <w:tblStylePr w:type="nwCell">
      <w:rPr>
        <w:rFonts w:ascii="Times New Roman" w:hAnsi="Times New Roman"/>
        <w:sz w:val="18"/>
      </w:rPr>
    </w:tblStylePr>
    <w:tblStylePr w:type="seCell">
      <w:rPr>
        <w:rFonts w:ascii="Times New Roman" w:hAnsi="Times New Roman"/>
        <w:sz w:val="18"/>
      </w:rPr>
    </w:tblStylePr>
    <w:tblStylePr w:type="swCell">
      <w:rPr>
        <w:rFonts w:ascii="Times New Roman" w:hAnsi="Times New Roman"/>
        <w:b w:val="0"/>
        <w:bCs/>
        <w:sz w:val="18"/>
      </w:rPr>
      <w:tcPr>
        <w:tcBorders>
          <w:top w:val="nil"/>
          <w:left w:val="nil"/>
          <w:bottom w:val="nil"/>
          <w:right w:val="nil"/>
          <w:insideH w:val="nil"/>
          <w:insideV w:val="nil"/>
          <w:tl2br w:val="nil"/>
          <w:tr2bl w:val="nil"/>
        </w:tcBorders>
      </w:tcPr>
    </w:tblStylePr>
  </w:style>
  <w:style w:type="paragraph" w:customStyle="1" w:styleId="47">
    <w:name w:val="Char Char Char1 Char"/>
    <w:basedOn w:val="8"/>
    <w:semiHidden/>
    <w:qFormat/>
    <w:uiPriority w:val="0"/>
    <w:pPr>
      <w:tabs>
        <w:tab w:val="clear" w:pos="420"/>
      </w:tabs>
      <w:spacing w:line="240" w:lineRule="auto"/>
      <w:ind w:firstLine="0" w:firstLineChars="0"/>
    </w:pPr>
    <w:rPr>
      <w:rFonts w:ascii="Tahoma" w:hAnsi="Tahoma" w:cs="Tahoma"/>
      <w:kern w:val="0"/>
      <w:sz w:val="18"/>
      <w:szCs w:val="24"/>
    </w:rPr>
  </w:style>
  <w:style w:type="character" w:customStyle="1" w:styleId="48">
    <w:name w:val="未处理的提及1"/>
    <w:unhideWhenUsed/>
    <w:qFormat/>
    <w:uiPriority w:val="99"/>
    <w:rPr>
      <w:color w:val="605E5C"/>
      <w:shd w:val="clear" w:color="auto" w:fill="E1DFDD"/>
    </w:rPr>
  </w:style>
  <w:style w:type="paragraph" w:customStyle="1" w:styleId="49">
    <w:name w:val="EndNote Bibliography Title"/>
    <w:qFormat/>
    <w:uiPriority w:val="0"/>
    <w:pPr>
      <w:jc w:val="center"/>
    </w:pPr>
    <w:rPr>
      <w:rFonts w:ascii="Times New Roman" w:hAnsi="Times New Roman" w:eastAsia="宋体" w:cs="Times New Roman"/>
      <w:kern w:val="2"/>
      <w:sz w:val="18"/>
      <w:szCs w:val="21"/>
      <w:lang w:val="en-US" w:eastAsia="zh-CN" w:bidi="ar-SA"/>
    </w:rPr>
  </w:style>
  <w:style w:type="paragraph" w:customStyle="1" w:styleId="50">
    <w:name w:val="EndNote Bibliography"/>
    <w:qFormat/>
    <w:uiPriority w:val="0"/>
    <w:pPr>
      <w:jc w:val="both"/>
    </w:pPr>
    <w:rPr>
      <w:rFonts w:ascii="Times New Roman" w:hAnsi="Times New Roman" w:eastAsia="宋体" w:cs="Times New Roman"/>
      <w:kern w:val="2"/>
      <w:sz w:val="18"/>
      <w:szCs w:val="21"/>
      <w:lang w:val="en-US" w:eastAsia="zh-CN" w:bidi="ar-SA"/>
    </w:rPr>
  </w:style>
  <w:style w:type="paragraph" w:customStyle="1" w:styleId="51">
    <w:name w:val="图表标注"/>
    <w:next w:val="1"/>
    <w:qFormat/>
    <w:uiPriority w:val="0"/>
    <w:pPr>
      <w:spacing w:line="288" w:lineRule="auto"/>
      <w:jc w:val="center"/>
    </w:pPr>
    <w:rPr>
      <w:rFonts w:ascii="Times New Roman" w:hAnsi="Times New Roman" w:eastAsia="宋体" w:cs="Times New Roman"/>
      <w:bCs/>
      <w:sz w:val="21"/>
      <w:szCs w:val="21"/>
      <w:lang w:val="en-US" w:eastAsia="zh-CN" w:bidi="ar-SA"/>
    </w:rPr>
  </w:style>
  <w:style w:type="character" w:customStyle="1" w:styleId="52">
    <w:name w:val="正文文本 3 字符"/>
    <w:basedOn w:val="21"/>
    <w:link w:val="10"/>
    <w:qFormat/>
    <w:uiPriority w:val="0"/>
    <w:rPr>
      <w:rFonts w:eastAsia="Batang"/>
      <w:kern w:val="2"/>
      <w:sz w:val="24"/>
      <w:szCs w:val="21"/>
    </w:rPr>
  </w:style>
  <w:style w:type="paragraph" w:styleId="53">
    <w:name w:val="List Paragraph"/>
    <w:basedOn w:val="1"/>
    <w:qFormat/>
    <w:uiPriority w:val="99"/>
    <w:pPr>
      <w:ind w:firstLine="420"/>
    </w:pPr>
  </w:style>
  <w:style w:type="character" w:customStyle="1" w:styleId="54">
    <w:name w:val="标题 3 字符"/>
    <w:basedOn w:val="21"/>
    <w:link w:val="4"/>
    <w:qFormat/>
    <w:uiPriority w:val="0"/>
    <w:rPr>
      <w:rFonts w:eastAsia="黑体"/>
      <w:bCs/>
      <w:kern w:val="2"/>
      <w:sz w:val="21"/>
      <w:szCs w:val="21"/>
    </w:rPr>
  </w:style>
  <w:style w:type="character" w:customStyle="1" w:styleId="55">
    <w:name w:val="副标题 字符"/>
    <w:basedOn w:val="21"/>
    <w:link w:val="14"/>
    <w:qFormat/>
    <w:uiPriority w:val="0"/>
    <w:rPr>
      <w:rFonts w:asciiTheme="minorHAnsi" w:hAnsiTheme="minorHAnsi" w:eastAsiaTheme="minorEastAsia" w:cstheme="minorBidi"/>
      <w:b/>
      <w:bCs/>
      <w:kern w:val="28"/>
      <w:sz w:val="32"/>
      <w:szCs w:val="32"/>
    </w:rPr>
  </w:style>
  <w:style w:type="character" w:customStyle="1" w:styleId="56">
    <w:name w:val="标题 2 字符"/>
    <w:basedOn w:val="21"/>
    <w:link w:val="3"/>
    <w:qFormat/>
    <w:uiPriority w:val="0"/>
    <w:rPr>
      <w:rFonts w:eastAsia="黑体"/>
      <w:kern w:val="2"/>
      <w:sz w:val="24"/>
      <w:szCs w:val="24"/>
    </w:rPr>
  </w:style>
  <w:style w:type="paragraph" w:customStyle="1" w:styleId="57">
    <w:name w:val="1.1.1.1"/>
    <w:basedOn w:val="6"/>
    <w:next w:val="5"/>
    <w:link w:val="59"/>
    <w:qFormat/>
    <w:uiPriority w:val="0"/>
    <w:pPr>
      <w:tabs>
        <w:tab w:val="left" w:pos="851"/>
      </w:tabs>
      <w:spacing w:before="0" w:after="0" w:line="300" w:lineRule="atLeast"/>
      <w:ind w:left="58" w:leftChars="58" w:firstLine="58" w:firstLineChars="58"/>
      <w:jc w:val="left"/>
    </w:pPr>
    <w:rPr>
      <w:b w:val="0"/>
      <w:sz w:val="21"/>
    </w:rPr>
  </w:style>
  <w:style w:type="character" w:customStyle="1" w:styleId="58">
    <w:name w:val="标题 5 字符"/>
    <w:basedOn w:val="21"/>
    <w:link w:val="6"/>
    <w:semiHidden/>
    <w:qFormat/>
    <w:uiPriority w:val="0"/>
    <w:rPr>
      <w:b/>
      <w:bCs/>
      <w:kern w:val="2"/>
      <w:sz w:val="28"/>
      <w:szCs w:val="28"/>
    </w:rPr>
  </w:style>
  <w:style w:type="character" w:customStyle="1" w:styleId="59">
    <w:name w:val="1.1.1.1 字符"/>
    <w:basedOn w:val="58"/>
    <w:link w:val="57"/>
    <w:qFormat/>
    <w:uiPriority w:val="0"/>
    <w:rPr>
      <w:b w:val="0"/>
      <w:kern w:val="2"/>
      <w:sz w:val="21"/>
      <w:szCs w:val="28"/>
    </w:rPr>
  </w:style>
  <w:style w:type="character" w:customStyle="1" w:styleId="60">
    <w:name w:val="不明显参考1"/>
    <w:basedOn w:val="2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61">
    <w:name w:val="font41"/>
    <w:basedOn w:val="21"/>
    <w:qFormat/>
    <w:uiPriority w:val="0"/>
    <w:rPr>
      <w:rFonts w:hint="default" w:ascii="Times New Roman" w:hAnsi="Times New Roman" w:cs="Times New Roman"/>
      <w:i/>
      <w:iCs/>
      <w:color w:val="000000"/>
      <w:sz w:val="18"/>
      <w:szCs w:val="18"/>
      <w:u w:val="none"/>
      <w:vertAlign w:val="subscript"/>
    </w:rPr>
  </w:style>
  <w:style w:type="character" w:customStyle="1" w:styleId="62">
    <w:name w:val="font21"/>
    <w:basedOn w:val="21"/>
    <w:qFormat/>
    <w:uiPriority w:val="0"/>
    <w:rPr>
      <w:rFonts w:hint="default" w:ascii="Times New Roman" w:hAnsi="Times New Roman" w:cs="Times New Roman"/>
      <w:i/>
      <w:iCs/>
      <w:color w:val="000000"/>
      <w:sz w:val="18"/>
      <w:szCs w:val="18"/>
      <w:u w:val="none"/>
    </w:rPr>
  </w:style>
  <w:style w:type="character" w:customStyle="1" w:styleId="63">
    <w:name w:val="font51"/>
    <w:basedOn w:val="21"/>
    <w:qFormat/>
    <w:uiPriority w:val="0"/>
    <w:rPr>
      <w:rFonts w:hint="default" w:ascii="Times New Roman" w:hAnsi="Times New Roman" w:cs="Times New Roman"/>
      <w:color w:val="000000"/>
      <w:sz w:val="18"/>
      <w:szCs w:val="18"/>
      <w:u w:val="none"/>
      <w:vertAlign w:val="subscript"/>
    </w:rPr>
  </w:style>
  <w:style w:type="character" w:customStyle="1" w:styleId="64">
    <w:name w:val="font11"/>
    <w:basedOn w:val="21"/>
    <w:qFormat/>
    <w:uiPriority w:val="0"/>
    <w:rPr>
      <w:rFonts w:hint="default" w:ascii="Times New Roman" w:hAnsi="Times New Roman" w:cs="Times New Roman"/>
      <w:color w:val="000000"/>
      <w:sz w:val="18"/>
      <w:szCs w:val="18"/>
      <w:u w:val="none"/>
    </w:rPr>
  </w:style>
  <w:style w:type="character" w:customStyle="1" w:styleId="65">
    <w:name w:val="font61"/>
    <w:basedOn w:val="21"/>
    <w:qFormat/>
    <w:uiPriority w:val="0"/>
    <w:rPr>
      <w:rFonts w:hint="default" w:ascii="Times New Roman" w:hAnsi="Times New Roman" w:cs="Times New Roman"/>
      <w:color w:val="000000"/>
      <w:sz w:val="18"/>
      <w:szCs w:val="18"/>
      <w:u w:val="none"/>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comments" Target="comment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jpeg"/><Relationship Id="rId25" Type="http://schemas.openxmlformats.org/officeDocument/2006/relationships/image" Target="media/image12.png"/><Relationship Id="rId24" Type="http://schemas.openxmlformats.org/officeDocument/2006/relationships/image" Target="media/image11.jpe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emf"/><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ohong\AppData\Local\Microsoft\Windows\Temporary%20Internet%20Files\Content.Outlook\0WXHVBUE\&#26680;&#25216;&#26415;%20-%20&#25237;&#31295;&#27169;&#26495;201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84704-284D-4A53-91CF-BA9F24494E44}">
  <ds:schemaRefs/>
</ds:datastoreItem>
</file>

<file path=docProps/app.xml><?xml version="1.0" encoding="utf-8"?>
<Properties xmlns="http://schemas.openxmlformats.org/officeDocument/2006/extended-properties" xmlns:vt="http://schemas.openxmlformats.org/officeDocument/2006/docPropsVTypes">
  <Template>核技术 - 投稿模板2013.dot</Template>
  <Company>《核技术》编辑部</Company>
  <Pages>28</Pages>
  <Words>3064</Words>
  <Characters>4555</Characters>
  <Lines>817</Lines>
  <Paragraphs>230</Paragraphs>
  <TotalTime>195</TotalTime>
  <ScaleCrop>false</ScaleCrop>
  <LinksUpToDate>false</LinksUpToDate>
  <CharactersWithSpaces>4635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核技术2005年2期</cp:category>
  <dcterms:created xsi:type="dcterms:W3CDTF">2025-12-17T02:27:00Z</dcterms:created>
  <dc:creator>huohong</dc:creator>
  <cp:lastModifiedBy>白 萸</cp:lastModifiedBy>
  <cp:lastPrinted>2003-02-12T02:59:00Z</cp:lastPrinted>
  <dcterms:modified xsi:type="dcterms:W3CDTF">2026-01-04T06:51:34Z</dcterms:modified>
  <dc:title>文章题目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2052-12.1.0.24034</vt:lpwstr>
  </property>
  <property fmtid="{D5CDD505-2E9C-101B-9397-08002B2CF9AE}" pid="4" name="ICV">
    <vt:lpwstr>7DABEA4B20B84E748CD2CB5F7151538D_13</vt:lpwstr>
  </property>
  <property fmtid="{D5CDD505-2E9C-101B-9397-08002B2CF9AE}" pid="5" name="KSOTemplateDocerSaveRecord">
    <vt:lpwstr>eyJoZGlkIjoiNmY1NjI2MzdkYTIwZjcxMzVlZGE1NTlhNzdiZjM0OTkiLCJ1c2VySWQiOiIyMDMzNzYyMjEifQ==</vt:lpwstr>
  </property>
</Properties>
</file>