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55217">
      <w:pPr>
        <w:rPr>
          <w:rFonts w:hint="eastAsia"/>
          <w:lang w:val="en-US" w:eastAsia="zh-CN"/>
        </w:rPr>
      </w:pPr>
      <w:bookmarkStart w:id="0" w:name="_GoBack"/>
      <w:bookmarkEnd w:id="0"/>
      <w:r>
        <w:rPr>
          <w:rFonts w:hint="eastAsia"/>
          <w:lang w:val="en-US" w:eastAsia="zh-CN"/>
        </w:rPr>
        <w:t>融绘贯通——多类型遗产系统性保护利用的路径探索与实践</w:t>
      </w:r>
    </w:p>
    <w:p w14:paraId="241437D3">
      <w:pPr>
        <w:rPr>
          <w:rFonts w:hint="eastAsia"/>
          <w:lang w:val="en-US" w:eastAsia="zh-CN"/>
        </w:rPr>
      </w:pPr>
    </w:p>
    <w:p w14:paraId="77470639">
      <w:pPr>
        <w:rPr>
          <w:rFonts w:hint="eastAsia"/>
          <w:lang w:val="en-US" w:eastAsia="zh-CN"/>
        </w:rPr>
      </w:pPr>
      <w:r>
        <w:rPr>
          <w:rFonts w:hint="eastAsia"/>
          <w:lang w:val="en-US" w:eastAsia="zh-CN"/>
        </w:rPr>
        <w:t>文史哲组</w:t>
      </w:r>
    </w:p>
    <w:p w14:paraId="61F3D147">
      <w:pPr>
        <w:rPr>
          <w:rFonts w:hint="eastAsia"/>
          <w:lang w:val="en-US" w:eastAsia="zh-CN"/>
        </w:rPr>
      </w:pPr>
    </w:p>
    <w:p w14:paraId="057CAB45">
      <w:pPr>
        <w:rPr>
          <w:rFonts w:hint="default"/>
          <w:lang w:val="en-US" w:eastAsia="zh-CN"/>
        </w:rPr>
      </w:pPr>
      <w:r>
        <w:rPr>
          <w:rFonts w:hint="eastAsia"/>
          <w:lang w:val="en-US" w:eastAsia="zh-CN"/>
        </w:rPr>
        <w:t>背景：</w:t>
      </w:r>
    </w:p>
    <w:p w14:paraId="297CDE11">
      <w:pPr>
        <w:ind w:firstLine="420" w:firstLineChars="200"/>
        <w:rPr>
          <w:rFonts w:hint="eastAsia"/>
          <w:lang w:val="en-US" w:eastAsia="zh-CN"/>
        </w:rPr>
      </w:pPr>
      <w:r>
        <w:rPr>
          <w:rFonts w:hint="eastAsia"/>
          <w:lang w:val="en-US" w:eastAsia="zh-CN"/>
        </w:rPr>
        <w:t>2023年，习近平文化思想正式提出，强调推动中华优秀传统文化创造性转化、创新性发展，像爱惜生命一样保护历史文化遗产。农为政首，农业文化遗产是中华农耕文明的活态见证。习近平总书记多次在公开场合强调，要加强农业文化遗产保护利用，推进乡村文化遗产系统性保护，这提示我们重视重要农业文化遗产的重要作用，以系统性保护的方式扎实推进农业文化遗产的保护利用。高邮湖泊湿地系统作为农业文化遗产、灌溉工程遗产、世界文化遗产与非物质文化遗产的高度复合区，是多类型遗产系统性保护的典型样本，也是探索文化遗产“双创”转化的试验田。</w:t>
      </w:r>
    </w:p>
    <w:p w14:paraId="113A9227">
      <w:pPr>
        <w:rPr>
          <w:rFonts w:hint="eastAsia"/>
          <w:lang w:val="en-US" w:eastAsia="zh-CN"/>
        </w:rPr>
      </w:pPr>
      <w:r>
        <w:rPr>
          <w:rFonts w:hint="eastAsia"/>
          <w:lang w:val="en-US" w:eastAsia="zh-CN"/>
        </w:rPr>
        <w:t>简介：</w:t>
      </w:r>
    </w:p>
    <w:p w14:paraId="02251489">
      <w:pPr>
        <w:ind w:firstLine="420" w:firstLineChars="200"/>
        <w:rPr>
          <w:rFonts w:hint="default"/>
          <w:lang w:val="en-US" w:eastAsia="zh-CN"/>
        </w:rPr>
      </w:pPr>
      <w:r>
        <w:rPr>
          <w:rFonts w:hint="default"/>
          <w:lang w:val="en-US" w:eastAsia="zh-CN"/>
        </w:rPr>
        <w:t>高邮湖泊湿地系统集中国重要农业文化遗产、世界灌溉工程遗产、世界文化遗产与多项非物质文化遗产于一体，是国内罕见的多类型遗产高度复合区。项目以高邮湖泊湿地多类型遗产为研究对象，对多类型遗产系统性保护和利用路径进行了探索与实践。</w:t>
      </w:r>
    </w:p>
    <w:p w14:paraId="246D8938">
      <w:pPr>
        <w:ind w:firstLine="420" w:firstLineChars="200"/>
        <w:rPr>
          <w:rFonts w:hint="default"/>
          <w:lang w:val="en-US" w:eastAsia="zh-CN"/>
        </w:rPr>
      </w:pPr>
      <w:r>
        <w:rPr>
          <w:rFonts w:hint="eastAsia"/>
          <w:lang w:val="en-US" w:eastAsia="zh-CN"/>
        </w:rPr>
        <w:t>以高邮湖泊湿地多类型遗产为例，项目对多类型遗产系统性保护和利用路径进行了研究和实践，项目成果不仅致力于促进高邮湖泊湿地多类型遗产的保护利用，更期以为其他类似地区提供双创发展的启示和借鉴。</w:t>
      </w:r>
      <w:r>
        <w:rPr>
          <w:rFonts w:hint="default"/>
          <w:lang w:val="en-US" w:eastAsia="zh-CN"/>
        </w:rPr>
        <w:t>项目</w:t>
      </w:r>
      <w:r>
        <w:rPr>
          <w:rFonts w:hint="eastAsia"/>
          <w:lang w:val="en-US" w:eastAsia="zh-CN"/>
        </w:rPr>
        <w:t>前期，团队成员</w:t>
      </w:r>
      <w:r>
        <w:rPr>
          <w:rFonts w:hint="default"/>
          <w:lang w:val="en-US" w:eastAsia="zh-CN"/>
        </w:rPr>
        <w:t>历经扎实的田野调查与文献研究，从</w:t>
      </w:r>
      <w:r>
        <w:rPr>
          <w:rFonts w:hint="eastAsia"/>
          <w:lang w:val="en-US" w:eastAsia="zh-CN"/>
        </w:rPr>
        <w:t>“</w:t>
      </w:r>
      <w:r>
        <w:rPr>
          <w:rFonts w:hint="default"/>
          <w:lang w:val="en-US" w:eastAsia="zh-CN"/>
        </w:rPr>
        <w:t>水文生态</w:t>
      </w:r>
      <w:r>
        <w:rPr>
          <w:rFonts w:hint="eastAsia"/>
          <w:lang w:val="en-US" w:eastAsia="zh-CN"/>
        </w:rPr>
        <w:t>—</w:t>
      </w:r>
      <w:r>
        <w:rPr>
          <w:rFonts w:hint="default"/>
          <w:lang w:val="en-US" w:eastAsia="zh-CN"/>
        </w:rPr>
        <w:t>农业生产</w:t>
      </w:r>
      <w:r>
        <w:rPr>
          <w:rFonts w:hint="eastAsia"/>
          <w:lang w:val="en-US" w:eastAsia="zh-CN"/>
        </w:rPr>
        <w:t>—</w:t>
      </w:r>
      <w:r>
        <w:rPr>
          <w:rFonts w:hint="default"/>
          <w:lang w:val="en-US" w:eastAsia="zh-CN"/>
        </w:rPr>
        <w:t>文化习俗</w:t>
      </w:r>
      <w:r>
        <w:rPr>
          <w:rFonts w:hint="eastAsia"/>
          <w:lang w:val="en-US" w:eastAsia="zh-CN"/>
        </w:rPr>
        <w:t>”</w:t>
      </w:r>
      <w:r>
        <w:rPr>
          <w:rFonts w:hint="default"/>
          <w:lang w:val="en-US" w:eastAsia="zh-CN"/>
        </w:rPr>
        <w:t>三个维度系统揭示遗产之间的内在关联，并引入社会网络分析与层次聚类法，通过问卷统计与深度访谈实现定性与定量交叉验证。调研发现，高邮湖泊湿地多类型遗产的保护利用面临三重困境：其一，传承主体</w:t>
      </w:r>
      <w:r>
        <w:rPr>
          <w:rFonts w:hint="eastAsia"/>
          <w:lang w:val="en-US" w:eastAsia="zh-CN"/>
        </w:rPr>
        <w:t>“</w:t>
      </w:r>
      <w:r>
        <w:rPr>
          <w:rFonts w:hint="default"/>
          <w:lang w:val="en-US" w:eastAsia="zh-CN"/>
        </w:rPr>
        <w:t>文化疏离</w:t>
      </w:r>
      <w:r>
        <w:rPr>
          <w:rFonts w:hint="eastAsia"/>
          <w:lang w:val="en-US" w:eastAsia="zh-CN"/>
        </w:rPr>
        <w:t>”</w:t>
      </w:r>
      <w:r>
        <w:rPr>
          <w:rFonts w:hint="default"/>
          <w:lang w:val="en-US" w:eastAsia="zh-CN"/>
        </w:rPr>
        <w:t>，农民、渔民、非遗传承人之间缺乏共同的文化认同基础；其二，遗产价值</w:t>
      </w:r>
      <w:r>
        <w:rPr>
          <w:rFonts w:hint="eastAsia"/>
          <w:lang w:val="en-US" w:eastAsia="zh-CN"/>
        </w:rPr>
        <w:t>“</w:t>
      </w:r>
      <w:r>
        <w:rPr>
          <w:rFonts w:hint="default"/>
          <w:lang w:val="en-US" w:eastAsia="zh-CN"/>
        </w:rPr>
        <w:t>阐释断裂</w:t>
      </w:r>
      <w:r>
        <w:rPr>
          <w:rFonts w:hint="eastAsia"/>
          <w:lang w:val="en-US" w:eastAsia="zh-CN"/>
        </w:rPr>
        <w:t>”</w:t>
      </w:r>
      <w:r>
        <w:rPr>
          <w:rFonts w:hint="default"/>
          <w:lang w:val="en-US" w:eastAsia="zh-CN"/>
        </w:rPr>
        <w:t>，多类型遗产之间缺乏统一的历史文化叙事；其三，文化记忆</w:t>
      </w:r>
      <w:r>
        <w:rPr>
          <w:rFonts w:hint="eastAsia"/>
          <w:lang w:val="en-US" w:eastAsia="zh-CN"/>
        </w:rPr>
        <w:t>“</w:t>
      </w:r>
      <w:r>
        <w:rPr>
          <w:rFonts w:hint="default"/>
          <w:lang w:val="en-US" w:eastAsia="zh-CN"/>
        </w:rPr>
        <w:t>代际断层</w:t>
      </w:r>
      <w:r>
        <w:rPr>
          <w:rFonts w:hint="eastAsia"/>
          <w:lang w:val="en-US" w:eastAsia="zh-CN"/>
        </w:rPr>
        <w:t>”</w:t>
      </w:r>
      <w:r>
        <w:rPr>
          <w:rFonts w:hint="default"/>
          <w:lang w:val="en-US" w:eastAsia="zh-CN"/>
        </w:rPr>
        <w:t>，青年群体对本地遗产的认知与参与度偏低。</w:t>
      </w:r>
    </w:p>
    <w:p w14:paraId="19F81D7F">
      <w:pPr>
        <w:ind w:firstLine="420" w:firstLineChars="200"/>
        <w:rPr>
          <w:rFonts w:hint="eastAsia"/>
          <w:lang w:val="en-US" w:eastAsia="zh-CN"/>
        </w:rPr>
      </w:pPr>
      <w:r>
        <w:rPr>
          <w:rFonts w:hint="eastAsia"/>
          <w:lang w:val="en-US" w:eastAsia="zh-CN"/>
        </w:rPr>
        <w:t>针对三重困境，项目提出差异化解决方案：针对文化疏离，建立“遗产融绘，魅力高邮”网站，以三维地图可视化呈现灌区闸口、共作农田、非遗工坊的空间分布与交互关联，让不同群体直观感知三类遗产“水—田—人”的共生格局，为认同建构提供认知基础；针对阐释断裂，打造综合文旅IP，设计多类型遗产主题游学路线，以“从闸口到餐桌”的故事线串联三类遗产，统一讲述高邮的文化故事；针对代际断层，设计交互式数字游戏，将灌区调水、稻鸭共作、民歌传唱等知识转化为可体验的叙事内容，引导青年在沉浸式互动中理解遗产价值，培植文化认同。项目成果将转化为知识图谱网站、研学课程与数字产品，为全国多类型遗产交叠区域提供可复制范式，以青年实践响应文化强国战略，服务乡村振兴，践行新文科“融创赋能、实践致新”的育人目标。</w:t>
      </w:r>
    </w:p>
    <w:p w14:paraId="5E5C4960">
      <w:pPr>
        <w:rPr>
          <w:rFonts w:hint="eastAsia"/>
          <w:lang w:val="en-US" w:eastAsia="zh-CN"/>
        </w:rPr>
      </w:pPr>
      <w:r>
        <w:rPr>
          <w:rFonts w:hint="eastAsia"/>
          <w:lang w:val="en-US" w:eastAsia="zh-CN"/>
        </w:rPr>
        <w:t>项目预计成果：</w:t>
      </w:r>
    </w:p>
    <w:p w14:paraId="68DAF463">
      <w:pPr>
        <w:rPr>
          <w:rFonts w:hint="eastAsia"/>
          <w:lang w:val="en-US" w:eastAsia="zh-CN"/>
        </w:rPr>
      </w:pPr>
      <w:r>
        <w:rPr>
          <w:rFonts w:hint="eastAsia"/>
          <w:lang w:val="en-US" w:eastAsia="zh-CN"/>
        </w:rPr>
        <w:t>1、针对痛点一，建立“遗产融绘，魅力高邮”网站，通过三维地图等多种形式综合展示高邮湖泊湿地多类型遗产资源分布交互。</w:t>
      </w:r>
    </w:p>
    <w:p w14:paraId="5B38BE23">
      <w:pPr>
        <w:rPr>
          <w:rFonts w:hint="eastAsia"/>
          <w:lang w:val="en-US" w:eastAsia="zh-CN"/>
        </w:rPr>
      </w:pPr>
      <w:r>
        <w:rPr>
          <w:rFonts w:hint="eastAsia"/>
          <w:lang w:val="en-US" w:eastAsia="zh-CN"/>
        </w:rPr>
        <w:t>2、针对痛点二，设计游学路线</w:t>
      </w:r>
    </w:p>
    <w:p w14:paraId="3F630175">
      <w:pPr>
        <w:rPr>
          <w:rFonts w:hint="eastAsia"/>
          <w:lang w:val="en-US" w:eastAsia="zh-CN"/>
        </w:rPr>
      </w:pPr>
      <w:r>
        <w:rPr>
          <w:rFonts w:hint="eastAsia"/>
          <w:lang w:val="en-US" w:eastAsia="zh-CN"/>
        </w:rPr>
        <w:t>3、针对痛点三，设计交互式游戏，讲述多类型遗产历史现实故事</w:t>
      </w:r>
    </w:p>
    <w:p w14:paraId="4BF950A4">
      <w:pPr>
        <w:rPr>
          <w:rFonts w:hint="default"/>
          <w:lang w:val="en-US" w:eastAsia="zh-CN"/>
        </w:rPr>
      </w:pPr>
      <w:r>
        <w:rPr>
          <w:rFonts w:hint="eastAsia"/>
          <w:lang w:val="en-US" w:eastAsia="zh-CN"/>
        </w:rPr>
        <w:t>4、创立“遗产融汇，魅力高邮”公众号和其他社媒账号，全平台热度达到一定水平</w:t>
      </w:r>
    </w:p>
    <w:p w14:paraId="61D3BFB2">
      <w:pPr>
        <w:rPr>
          <w:rFonts w:hint="default"/>
          <w:lang w:val="en-US" w:eastAsia="zh-CN"/>
        </w:rPr>
      </w:pPr>
      <w:r>
        <w:rPr>
          <w:rFonts w:hint="eastAsia"/>
          <w:lang w:val="en-US" w:eastAsia="zh-CN"/>
        </w:rPr>
        <w:t>5、以上成果并不是相互独立的，而是统一于创立“遗产融绘，魅力高邮”文旅IP，并最终形成可识别、可传播的区域文化品牌，促进高邮湖泊湿地多类型遗产的保护发展。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ED20A7"/>
    <w:rsid w:val="15322F65"/>
    <w:rsid w:val="65ED2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1277</Words>
  <Characters>1282</Characters>
  <Lines>0</Lines>
  <Paragraphs>0</Paragraphs>
  <TotalTime>75</TotalTime>
  <ScaleCrop>false</ScaleCrop>
  <LinksUpToDate>false</LinksUpToDate>
  <CharactersWithSpaces>1282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2026-08-01T07:30:00Z</dcterms:created>
  <dc:creator>洪雅婷</dc:creator>
  <cp:lastModifiedBy>自强农村娃</cp:lastModifiedBy>
  <dcterms:modified xsi:type="dcterms:W3CDTF">2026-08-03T13:12:14Z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EA7729D2BD4A43C6A6ADE86A991D5735_13</vt:lpwstr>
  </property>
  <property fmtid="{D5CDD505-2E9C-101B-9397-08002B2CF9AE}" pid="4" name="KSOTemplateDocerSaveRecord">
    <vt:lpwstr>eyJoZGlkIjoiNzdiZTc5YTRjY2YzNDc0YzRjYWRmNzM4MzU3MzZiMjQiLCJ1c2VySWQiOiIxMzQyNTU3MzY4In0=</vt:lpwstr>
  </property>
</Properties>
</file>