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</w:p>
    <w:p/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 验 报 告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480"/>
        <w:gridCol w:w="1287"/>
        <w:gridCol w:w="1334"/>
        <w:gridCol w:w="1568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组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hint="eastAsia"/>
                <w:b/>
                <w:bCs/>
                <w:sz w:val="24"/>
                <w:szCs w:val="24"/>
              </w:rPr>
              <w:t>别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姓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名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邓鹏超</w:t>
            </w:r>
          </w:p>
        </w:tc>
        <w:tc>
          <w:tcPr>
            <w:tcW w:w="1531" w:type="dxa"/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同组实验者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实验项目名称</w:t>
            </w:r>
          </w:p>
        </w:tc>
        <w:tc>
          <w:tcPr>
            <w:tcW w:w="4061" w:type="dxa"/>
            <w:gridSpan w:val="3"/>
            <w:vAlign w:val="center"/>
          </w:tcPr>
          <w:p>
            <w:pPr>
              <w:pStyle w:val="8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0" w:name="_Hlt147738544"/>
            <w:bookmarkStart w:id="1" w:name="_Hlt147738546"/>
            <w:r>
              <w:rPr>
                <w:rFonts w:hint="eastAsia"/>
              </w:rPr>
              <w:t>网络访问控制与基</w:t>
            </w:r>
            <w:bookmarkEnd w:id="0"/>
            <w:bookmarkEnd w:id="1"/>
            <w:r>
              <w:rPr>
                <w:rFonts w:hint="eastAsia"/>
              </w:rPr>
              <w:t>本包过滤配置</w:t>
            </w:r>
          </w:p>
        </w:tc>
        <w:tc>
          <w:tcPr>
            <w:tcW w:w="1531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实验日期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8296" w:type="dxa"/>
            <w:gridSpan w:val="6"/>
          </w:tcPr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实验成绩：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0" w:hRule="atLeast"/>
        </w:trPr>
        <w:tc>
          <w:tcPr>
            <w:tcW w:w="8296" w:type="dxa"/>
            <w:gridSpan w:val="6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一．实验目的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通过本实验理解基于IP源地址的包过滤原理和应用方法。掌握标准访问控制列表的设计、配置和测试。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实验任务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1、参照拓扑图建立网络拓扑。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2、配置路由器和PC，确保网络拓扑的连通性。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3、配置标准访问控制列表满足应用需求。</w:t>
            </w:r>
          </w:p>
          <w:p>
            <w:pPr>
              <w:ind w:firstLine="420"/>
              <w:rPr>
                <w:rFonts w:hint="eastAsia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三．实验设备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Cisco Router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2620XM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3台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Catalyst Switch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2950-24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6台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Hub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Hub-PT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1台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PC-PT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5台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Server-PT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4台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四．实验拓扑与参数配置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/>
              </w:rPr>
              <w:t>实验的参考拓扑图和参考配置参数如图所示。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 </w:t>
            </w:r>
            <w:r>
              <w:drawing>
                <wp:inline distT="0" distB="0" distL="114300" distR="114300">
                  <wp:extent cx="3886200" cy="2952115"/>
                  <wp:effectExtent l="0" t="0" r="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95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图8-1 实验拓扑图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7"/>
              <w:ind w:firstLine="3150" w:firstLineChars="15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.1参数配置表</w:t>
            </w: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01"/>
              <w:gridCol w:w="760"/>
              <w:gridCol w:w="390"/>
              <w:gridCol w:w="1239"/>
              <w:gridCol w:w="576"/>
              <w:gridCol w:w="1252"/>
              <w:gridCol w:w="238"/>
              <w:gridCol w:w="123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920" w:type="dxa"/>
                  <w:gridSpan w:val="8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路由器配置信息（子网掩码均为255.255.255.0）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35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150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181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23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RIP路由网络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ind w:firstLine="0" w:firstLineChars="0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时钟频率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35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InsideRouter</w:t>
                  </w:r>
                </w:p>
              </w:tc>
              <w:tc>
                <w:tcPr>
                  <w:tcW w:w="1150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81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192.168.1.2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Eth1/0: 192.168.2.1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Eth1/1: 192.168.3.1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Eth1/2: 192.168.4.1</w:t>
                  </w:r>
                </w:p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Eth1/3: 192.168.5.1</w:t>
                  </w:r>
                </w:p>
              </w:tc>
              <w:tc>
                <w:tcPr>
                  <w:tcW w:w="123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192.168.3.0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192.168.4.0</w:t>
                  </w:r>
                </w:p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192.168.5.0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35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EageRouter</w:t>
                  </w:r>
                </w:p>
              </w:tc>
              <w:tc>
                <w:tcPr>
                  <w:tcW w:w="1150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81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192.168.1.1</w:t>
                  </w:r>
                </w:p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Ser0/0: 218.58.59.91</w:t>
                  </w:r>
                </w:p>
              </w:tc>
              <w:tc>
                <w:tcPr>
                  <w:tcW w:w="123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192.168.1.0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218.58.59.0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535" w:type="dxa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OutsideRouter</w:t>
                  </w:r>
                </w:p>
              </w:tc>
              <w:tc>
                <w:tcPr>
                  <w:tcW w:w="1150" w:type="dxa"/>
                  <w:gridSpan w:val="2"/>
                  <w:noWrap w:val="0"/>
                  <w:vAlign w:val="top"/>
                </w:tcPr>
                <w:p>
                  <w:pPr>
                    <w:ind w:firstLine="199" w:firstLineChars="95"/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/>
                    </w:rPr>
                    <w:t>2620XM</w:t>
                  </w:r>
                </w:p>
              </w:tc>
              <w:tc>
                <w:tcPr>
                  <w:tcW w:w="1815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Fa0/0: 218.58.100.1</w:t>
                  </w:r>
                </w:p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Ser0/0: 218.58.59.90</w:t>
                  </w:r>
                </w:p>
              </w:tc>
              <w:tc>
                <w:tcPr>
                  <w:tcW w:w="1231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218.58.59.0</w:t>
                  </w:r>
                </w:p>
                <w:p>
                  <w:pPr>
                    <w:ind w:firstLine="0" w:firstLineChars="0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  <w:tc>
                <w:tcPr>
                  <w:tcW w:w="1189" w:type="dxa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</w:p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9600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6920" w:type="dxa"/>
                  <w:gridSpan w:val="8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PC和Server配置信息（子网掩码均为255.255.255.0）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主机名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IP 地址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默认网关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</w:pPr>
                  <w:r>
                    <w:rPr>
                      <w:rFonts w:hint="eastAsia"/>
                    </w:rPr>
                    <w:t>所属网段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20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1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192.168.2.2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192.168.2.1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t>P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  <w:lang w:val="en-US" w:eastAsia="zh-CN"/>
                    </w:rPr>
                    <w:t>2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192.168.2.3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192.168.2.1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192.168.2.0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3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192.168.3.2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192.168.3.1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192.168.3.0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4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192.168.4.2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192.168.4.1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192.168.4.0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5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192.168.5.2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192.168.5.1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192.168.5.0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PC</w:t>
                  </w:r>
                  <w:r>
                    <w:rPr>
                      <w:rFonts w:hint="eastAsia"/>
                      <w:lang w:val="en-US" w:eastAsia="zh-CN"/>
                    </w:rPr>
                    <w:t>6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218.58.100.2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218.58.100.1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218.58.100.0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WWW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192.168.1.3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2295" w:type="dxa"/>
                  <w:gridSpan w:val="2"/>
                  <w:noWrap w:val="0"/>
                  <w:vAlign w:val="top"/>
                </w:tcPr>
                <w:p>
                  <w:pPr>
                    <w:ind w:firstLine="420" w:firstLineChars="0"/>
                    <w:rPr>
                      <w:rFonts w:hint="eastAsia" w:eastAsia="宋体"/>
                      <w:lang w:val="en-US" w:eastAsia="zh-CN"/>
                    </w:rPr>
                  </w:pPr>
                  <w:r>
                    <w:rPr>
                      <w:rFonts w:hint="eastAsia"/>
                    </w:rPr>
                    <w:t>FTP</w:t>
                  </w:r>
                </w:p>
              </w:tc>
              <w:tc>
                <w:tcPr>
                  <w:tcW w:w="162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192.168.1.4</w:t>
                  </w:r>
                </w:p>
              </w:tc>
              <w:tc>
                <w:tcPr>
                  <w:tcW w:w="1599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192.168.1.1</w:t>
                  </w:r>
                </w:p>
              </w:tc>
              <w:tc>
                <w:tcPr>
                  <w:tcW w:w="1397" w:type="dxa"/>
                  <w:gridSpan w:val="2"/>
                  <w:noWrap w:val="0"/>
                  <w:vAlign w:val="top"/>
                </w:tcPr>
                <w:p>
                  <w:pPr>
                    <w:ind w:firstLine="0" w:firstLineChars="0"/>
                  </w:pPr>
                  <w:r>
                    <w:rPr>
                      <w:rFonts w:hint="eastAsia"/>
                    </w:rPr>
                    <w:t>192.168.1.0</w:t>
                  </w:r>
                </w:p>
              </w:tc>
            </w:tr>
          </w:tbl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Chars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实验步骤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步骤1  </w:t>
            </w:r>
            <w:r>
              <w:rPr>
                <w:rFonts w:hint="eastAsia"/>
                <w:b/>
                <w:bCs/>
                <w:lang w:val="en-US" w:eastAsia="zh-CN"/>
              </w:rPr>
              <w:t>按照实验拓扑图和参数配置表配置各设备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配置路由器接口IP，打开接口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配置动态路由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lang w:val="en-US" w:eastAsia="zh-CN"/>
              </w:rPr>
              <w:t>步骤2  ping 通行测试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4404360" cy="530860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36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经测试，任意两两之间均可ping通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</w:t>
            </w:r>
          </w:p>
          <w:p>
            <w:pPr>
              <w:ind w:firstLine="422"/>
              <w:rPr>
                <w:rFonts w:hint="eastAsia"/>
                <w:b/>
                <w:bCs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步骤3 </w:t>
            </w:r>
            <w:r>
              <w:rPr>
                <w:rFonts w:hint="eastAsia"/>
                <w:b/>
                <w:bCs/>
              </w:rPr>
              <w:t>配置标准访问控制列表满足应用需求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630" w:hanging="630" w:hangingChars="30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 （1）在InsideRouter上创建标准控制列表access-list1，将其应用到InsideRouter的Eth1/1端口上      </w:t>
            </w:r>
            <w:r>
              <w:drawing>
                <wp:inline distT="0" distB="0" distL="114300" distR="114300">
                  <wp:extent cx="4785360" cy="21183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    （2）查看建立的访问控制列表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  </w:t>
            </w:r>
            <w:r>
              <w:drawing>
                <wp:inline distT="0" distB="0" distL="114300" distR="114300">
                  <wp:extent cx="4678680" cy="90678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86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1155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实验结果分析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firstLine="1260" w:firstLineChars="6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由于控制列表加在的是Eth1/1，而连接Eth1/1的是PC4，然后允许192.168.2.3（即PC2），这样的话，下面PC中只有PC2能访问PC4，PC4能访问其他服务器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firstLine="1260" w:firstLineChars="6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没有按照课本写，控制了其他访问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1135" cy="627380"/>
                  <wp:effectExtent l="0" t="0" r="1905" b="1270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62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8595" cy="593090"/>
                  <wp:effectExtent l="0" t="0" r="4445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9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pStyle w:val="6"/>
              <w:spacing w:before="312" w:after="15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六．</w:t>
            </w:r>
            <w:r>
              <w:rPr>
                <w:rFonts w:hint="eastAsia"/>
              </w:rPr>
              <w:t>实验思考</w:t>
            </w:r>
          </w:p>
          <w:p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1、解释一下在Step2.1中为什么PC1到PC4的Simple PDU的Last Status 是Failed？</w:t>
            </w:r>
          </w:p>
          <w:p>
            <w:pPr>
              <w:ind w:firstLine="630" w:firstLineChars="30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第一次发包时，包不知道目的主机MAC地址无法实现正常通信，第一次发包之后，在ARP协议帮助之下以后可以实现正常通信</w:t>
            </w:r>
          </w:p>
          <w:p>
            <w:pPr>
              <w:numPr>
                <w:ilvl w:val="0"/>
                <w:numId w:val="4"/>
              </w:num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标准访问控制列表依据什么实现访问控制的，有什么样的优点和不足？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基于过滤准则和应用端口。优点是实现了对数据报的控制。缺点是数据包匹配了控制条中某一准则后不会匹配其他的控制语句，出现错误没法修改</w:t>
            </w:r>
          </w:p>
          <w:p>
            <w:pPr>
              <w:numPr>
                <w:ilvl w:val="0"/>
                <w:numId w:val="4"/>
              </w:numPr>
              <w:ind w:left="0" w:leftChars="0" w:firstLine="42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标准访问控制列表的配置一般包括哪几步？</w:t>
            </w:r>
          </w:p>
          <w:p>
            <w:pPr>
              <w:numPr>
                <w:numId w:val="0"/>
              </w:numPr>
              <w:ind w:left="420" w:leftChars="0"/>
              <w:rPr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配置过滤规则，将规则应用到端口</w:t>
            </w:r>
          </w:p>
          <w:p>
            <w:pPr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4、标准访问控制列表有什么样的应用原则？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1207"/>
              </w:tabs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lang w:val="en-US" w:eastAsia="zh-CN"/>
              </w:rPr>
              <w:t>最小特权原则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， 只给受控对象完成任务所必须的最小的权限。也就是说被控制的总规则是各个规则的交集，只满足部分条件的是不容许通过规则的。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1207"/>
              </w:tabs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  </w:t>
            </w:r>
            <w:r>
              <w:rPr>
                <w:rFonts w:hint="eastAsia"/>
                <w:b/>
                <w:bCs/>
                <w:lang w:val="en-US" w:eastAsia="zh-CN"/>
              </w:rPr>
              <w:t>最靠近受控对象原则: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所有的网络层访问权限控制。也就是说在检查规则时是采用自上而下在ACL中一条条检测的，只要发现符合条件了就立刻转发，而不继续检测下面的ACL语句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1207"/>
              </w:tabs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默认丢弃原则: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在CISCO路由交换设备中默认最后一句为ACL中加入了deny any,也就是丢弃所有不符合条件的数据包。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1207"/>
              </w:tabs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1207"/>
              </w:tabs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七．实验心得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</w:rPr>
              <w:t>通过</w:t>
            </w:r>
            <w:r>
              <w:rPr>
                <w:rFonts w:hint="eastAsia"/>
                <w:b/>
                <w:bCs/>
                <w:lang w:val="en-US" w:eastAsia="zh-CN"/>
              </w:rPr>
              <w:t>本次</w:t>
            </w:r>
            <w:r>
              <w:rPr>
                <w:rFonts w:hint="eastAsia"/>
                <w:b/>
                <w:bCs/>
              </w:rPr>
              <w:t>实验理解</w:t>
            </w:r>
            <w:r>
              <w:rPr>
                <w:rFonts w:hint="eastAsia"/>
                <w:b/>
                <w:bCs/>
                <w:lang w:eastAsia="zh-CN"/>
              </w:rPr>
              <w:t>了</w:t>
            </w:r>
            <w:r>
              <w:rPr>
                <w:rFonts w:hint="eastAsia"/>
                <w:b/>
                <w:bCs/>
              </w:rPr>
              <w:t>基于IP源地址的包过滤原理和应用方法。掌握</w:t>
            </w:r>
            <w:r>
              <w:rPr>
                <w:rFonts w:hint="eastAsia"/>
                <w:b/>
                <w:bCs/>
                <w:lang w:eastAsia="zh-CN"/>
              </w:rPr>
              <w:t>了</w:t>
            </w:r>
            <w:r>
              <w:rPr>
                <w:rFonts w:hint="eastAsia"/>
                <w:b/>
                <w:bCs/>
              </w:rPr>
              <w:t>标准访问控制列表的设计、配置和测试。</w:t>
            </w:r>
            <w:bookmarkStart w:id="2" w:name="_GoBack"/>
            <w:bookmarkEnd w:id="2"/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9" w:hRule="atLeast"/>
        </w:trPr>
        <w:tc>
          <w:tcPr>
            <w:tcW w:w="8296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B3C549"/>
    <w:multiLevelType w:val="singleLevel"/>
    <w:tmpl w:val="E4B3C549"/>
    <w:lvl w:ilvl="0" w:tentative="0">
      <w:start w:val="3"/>
      <w:numFmt w:val="decimal"/>
      <w:suff w:val="nothing"/>
      <w:lvlText w:val="（%1）"/>
      <w:lvlJc w:val="left"/>
      <w:pPr>
        <w:ind w:left="1155" w:leftChars="0" w:firstLine="0" w:firstLineChars="0"/>
      </w:pPr>
    </w:lvl>
  </w:abstractNum>
  <w:abstractNum w:abstractNumId="1">
    <w:nsid w:val="1042242F"/>
    <w:multiLevelType w:val="singleLevel"/>
    <w:tmpl w:val="1042242F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5AA0475"/>
    <w:multiLevelType w:val="singleLevel"/>
    <w:tmpl w:val="25AA047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C636787"/>
    <w:multiLevelType w:val="singleLevel"/>
    <w:tmpl w:val="7C63678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mODA5YWEwMDVkNWQwNWUxMDNmMWIzMjJkYTZkZjAifQ=="/>
  </w:docVars>
  <w:rsids>
    <w:rsidRoot w:val="669263B9"/>
    <w:rsid w:val="0CAA1ACD"/>
    <w:rsid w:val="0E400839"/>
    <w:rsid w:val="10506751"/>
    <w:rsid w:val="2CA64AC7"/>
    <w:rsid w:val="38447DC0"/>
    <w:rsid w:val="3DED4B59"/>
    <w:rsid w:val="477A057F"/>
    <w:rsid w:val="4A5227EE"/>
    <w:rsid w:val="588A4AEC"/>
    <w:rsid w:val="59464DA9"/>
    <w:rsid w:val="669263B9"/>
    <w:rsid w:val="73B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等线" w:eastAsia="宋体" w:cs="Arial" w:asciiTheme="minorEastAsia"/>
      <w:color w:val="333333"/>
      <w:sz w:val="21"/>
      <w:szCs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实验结构"/>
    <w:basedOn w:val="1"/>
    <w:qFormat/>
    <w:uiPriority w:val="0"/>
    <w:pPr>
      <w:adjustRightInd w:val="0"/>
      <w:snapToGrid w:val="0"/>
      <w:spacing w:before="240" w:beforeLines="100" w:after="120" w:afterLines="50"/>
      <w:jc w:val="left"/>
    </w:pPr>
    <w:rPr>
      <w:rFonts w:ascii="Times New Roman" w:hAnsi="Times New Roman" w:cs="Times New Roman"/>
      <w:b/>
      <w:color w:val="auto"/>
      <w:kern w:val="2"/>
      <w:sz w:val="24"/>
      <w:szCs w:val="24"/>
    </w:rPr>
  </w:style>
  <w:style w:type="paragraph" w:customStyle="1" w:styleId="7">
    <w:name w:val="图片和表格"/>
    <w:basedOn w:val="1"/>
    <w:qFormat/>
    <w:uiPriority w:val="0"/>
    <w:pPr>
      <w:ind w:firstLine="420" w:firstLineChars="200"/>
      <w:jc w:val="center"/>
    </w:pPr>
    <w:rPr>
      <w:rFonts w:ascii="Times New Roman" w:hAnsi="Times New Roman" w:cs="Times New Roman"/>
      <w:color w:val="auto"/>
      <w:kern w:val="2"/>
    </w:rPr>
  </w:style>
  <w:style w:type="paragraph" w:customStyle="1" w:styleId="8">
    <w:name w:val="分实验名称"/>
    <w:basedOn w:val="1"/>
    <w:qFormat/>
    <w:uiPriority w:val="0"/>
    <w:pPr>
      <w:spacing w:line="480" w:lineRule="auto"/>
      <w:ind w:firstLine="0" w:firstLineChars="0"/>
      <w:jc w:val="center"/>
    </w:pPr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636</Words>
  <Characters>1071</Characters>
  <Lines>0</Lines>
  <Paragraphs>0</Paragraphs>
  <TotalTime>3</TotalTime>
  <ScaleCrop>false</ScaleCrop>
  <LinksUpToDate>false</LinksUpToDate>
  <CharactersWithSpaces>1199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2022-09-06T10:46:00Z</dcterms:created>
  <dc:creator>Aimee</dc:creator>
  <cp:lastModifiedBy>15005444989</cp:lastModifiedBy>
  <dcterms:modified xsi:type="dcterms:W3CDTF">2022-11-24T05:59:13Z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2BED8F55731E41D29641B508C680DCD6</vt:lpwstr>
  </property>
</Properties>
</file>