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77"/>
        <w:gridCol w:w="1290"/>
        <w:gridCol w:w="1336"/>
        <w:gridCol w:w="1565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061" w:type="dxa"/>
            <w:gridSpan w:val="3"/>
            <w:vAlign w:val="center"/>
          </w:tcPr>
          <w:p>
            <w:pPr>
              <w:pStyle w:val="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0" w:name="_Hlt147738544"/>
            <w:bookmarkStart w:id="1" w:name="_Hlt147738546"/>
            <w:r>
              <w:rPr>
                <w:rFonts w:hint="eastAsia"/>
              </w:rPr>
              <w:t>网络访问控制与</w:t>
            </w:r>
            <w:bookmarkEnd w:id="0"/>
            <w:bookmarkEnd w:id="1"/>
            <w:r>
              <w:rPr>
                <w:rFonts w:hint="eastAsia"/>
                <w:lang w:val="en-US" w:eastAsia="zh-CN"/>
              </w:rPr>
              <w:t>扩展</w:t>
            </w:r>
            <w:r>
              <w:rPr>
                <w:rFonts w:hint="eastAsia"/>
              </w:rPr>
              <w:t>包过滤配置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bookmarkStart w:id="2" w:name="_GoBack"/>
            <w:bookmarkEnd w:id="2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一．实验目的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通过本实验理解基于IP地址、协议和端口的包过滤原理和应用方法，掌握扩展访问控制列表的设计、配置和测试。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1、参照拓扑图建立网络拓扑。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2、配置路由器和PC，确保网络拓扑的连通性。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配置扩展访问控制列表满足应用需求。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三．实验设备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Cisco Router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2620XM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3台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Catalyst Switch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2950-24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6台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Hub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Hub-PT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PC-PT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5台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4台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四．实验拓扑与参数配置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3672840" cy="2723515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272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图9-1 实验拓扑图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firstLine="3150" w:firstLineChars="15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.1参数配置表</w:t>
            </w: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1"/>
              <w:gridCol w:w="744"/>
              <w:gridCol w:w="383"/>
              <w:gridCol w:w="1399"/>
              <w:gridCol w:w="594"/>
              <w:gridCol w:w="1039"/>
              <w:gridCol w:w="542"/>
              <w:gridCol w:w="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226" w:type="dxa"/>
                  <w:gridSpan w:val="8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路由器配置信息（子网掩码均为255.255.255.0）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81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112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9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 地址</w:t>
                  </w:r>
                </w:p>
              </w:tc>
              <w:tc>
                <w:tcPr>
                  <w:tcW w:w="1581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RIP路由网络</w:t>
                  </w:r>
                </w:p>
              </w:tc>
              <w:tc>
                <w:tcPr>
                  <w:tcW w:w="944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时钟频率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81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InsideRouter</w:t>
                  </w:r>
                </w:p>
              </w:tc>
              <w:tc>
                <w:tcPr>
                  <w:tcW w:w="112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99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Fa0/0: 192.168.1.2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Eth1/0: 192.168.2.1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Eth1/1: 192.168.3.1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Eth1/2: 192.168.4.1</w:t>
                  </w:r>
                </w:p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Eth1/3: 192.168.5.1</w:t>
                  </w:r>
                </w:p>
              </w:tc>
              <w:tc>
                <w:tcPr>
                  <w:tcW w:w="1581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192.168.2.0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192.168.3.0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192.168.4.0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192.168.5.0</w:t>
                  </w:r>
                </w:p>
              </w:tc>
              <w:tc>
                <w:tcPr>
                  <w:tcW w:w="944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81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EageRouter</w:t>
                  </w:r>
                </w:p>
              </w:tc>
              <w:tc>
                <w:tcPr>
                  <w:tcW w:w="112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99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Fa0/0: 192.168.1.1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Ser0/0: 218.58.59.91</w:t>
                  </w:r>
                </w:p>
              </w:tc>
              <w:tc>
                <w:tcPr>
                  <w:tcW w:w="1581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218.58.59.0</w:t>
                  </w:r>
                </w:p>
              </w:tc>
              <w:tc>
                <w:tcPr>
                  <w:tcW w:w="944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81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OutsideRouter</w:t>
                  </w:r>
                </w:p>
              </w:tc>
              <w:tc>
                <w:tcPr>
                  <w:tcW w:w="112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99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Fa0/0: 218.58.100.1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</w:rPr>
                    <w:t>Ser0/0: 218.58.59.90</w:t>
                  </w:r>
                </w:p>
              </w:tc>
              <w:tc>
                <w:tcPr>
                  <w:tcW w:w="1581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218.58.59.0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218.58.100.0</w:t>
                  </w:r>
                </w:p>
              </w:tc>
              <w:tc>
                <w:tcPr>
                  <w:tcW w:w="944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</w:p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9600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226" w:type="dxa"/>
                  <w:gridSpan w:val="8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PC和Server配置信息（子网掩码均为255.255.255.0）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 地址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默认网关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所属网段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192.168.2.2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192.168.2.0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192.168.2.3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192.168.2.1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192.168.2.0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192.168.3.2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192.168.3.1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192.168.3.0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192.168.4.2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192.168.4.1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192.168.4.0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192.168.5.2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192.168.5.1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192.168.5.0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218.58.100.2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218.58.100.1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218.58.100.0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WWW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192.168.1.3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FTP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192.168.1.4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SMTP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192.168.1.5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2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Outside WWW</w:t>
                  </w:r>
                </w:p>
              </w:tc>
              <w:tc>
                <w:tcPr>
                  <w:tcW w:w="178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218.58.100.3</w:t>
                  </w:r>
                </w:p>
              </w:tc>
              <w:tc>
                <w:tcPr>
                  <w:tcW w:w="1633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218.58.100.1</w:t>
                  </w:r>
                </w:p>
              </w:tc>
              <w:tc>
                <w:tcPr>
                  <w:tcW w:w="1486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218.58.100.0</w:t>
                  </w:r>
                </w:p>
              </w:tc>
            </w:tr>
          </w:tbl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步骤1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按照实验拓扑图和参数配置表配置各设备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1050" w:hanging="1050" w:hangingChars="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   和</w:t>
            </w:r>
            <w:r>
              <w:rPr>
                <w:rFonts w:hint="eastAsia"/>
              </w:rPr>
              <w:t>网络访问控制与</w:t>
            </w:r>
            <w:r>
              <w:rPr>
                <w:rFonts w:hint="eastAsia"/>
                <w:lang w:val="en-US" w:eastAsia="zh-CN"/>
              </w:rPr>
              <w:t>基本包</w:t>
            </w:r>
            <w:r>
              <w:rPr>
                <w:rFonts w:hint="eastAsia"/>
              </w:rPr>
              <w:t>过滤配置</w:t>
            </w:r>
            <w:r>
              <w:rPr>
                <w:rFonts w:hint="eastAsia"/>
                <w:lang w:val="en-US" w:eastAsia="zh-CN"/>
              </w:rPr>
              <w:t>中一样，先将实验拓扑图连好，并保证能正常ping通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1050" w:hanging="1050" w:hangingChars="500"/>
              <w:jc w:val="left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5270500" cy="5181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1050" w:hanging="1050" w:hangingChars="50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两两间能正常ping通</w:t>
            </w: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>步骤2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配置扩展</w:t>
            </w:r>
            <w:r>
              <w:rPr>
                <w:rFonts w:hint="eastAsia"/>
              </w:rPr>
              <w:t>访问控制列表满足禁止宿舍网段访问FTP服务器上的ftp资源的应用需求。</w:t>
            </w:r>
          </w:p>
          <w:p>
            <w:pPr>
              <w:ind w:firstLine="42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lang w:val="en-US" w:eastAsia="zh-CN"/>
              </w:rPr>
              <w:t>（1）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>创建访问控制列表</w:t>
            </w:r>
            <w:r>
              <w:rPr>
                <w:rFonts w:hint="eastAsia"/>
                <w:b/>
                <w:bCs/>
              </w:rPr>
              <w:t xml:space="preserve">access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>list 100，将其应用到InsideRouter 的Fa0/0端口上。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884420" cy="188214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查看建立的访问控制列表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937760" cy="112014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（2）然后进行测试。添加多个Complex  PDU进行测试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4153"/>
              </w:tabs>
              <w:ind w:firstLine="420"/>
              <w:jc w:val="left"/>
              <w:rPr>
                <w:rFonts w:hint="eastAsia" w:eastAsia="宋体"/>
                <w:lang w:eastAsia="zh-CN"/>
              </w:rPr>
            </w:pPr>
            <w:r>
              <w:drawing>
                <wp:inline distT="0" distB="0" distL="114300" distR="114300">
                  <wp:extent cx="1753870" cy="3025140"/>
                  <wp:effectExtent l="0" t="0" r="1397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drawing>
                <wp:inline distT="0" distB="0" distL="114300" distR="114300">
                  <wp:extent cx="1668780" cy="2865755"/>
                  <wp:effectExtent l="0" t="0" r="7620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286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PC5 到 FTP服务器的FTP PDU设置              PC5 到 WWW 服务器的HTTP PDU设置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783080" cy="3147695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14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到SMTP服务器的SMTP  PDU设置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测试结果如下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</w:pPr>
            <w:r>
              <w:drawing>
                <wp:inline distT="0" distB="0" distL="114300" distR="114300">
                  <wp:extent cx="4861560" cy="1525270"/>
                  <wp:effectExtent l="0" t="0" r="0" b="139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15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firstLine="42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测试结果分析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1号PDU Successful状态说明宿舍网段可以访问WWW服务器。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2号PDU Successful状态说明宿舍网段可以访问FTP服务器。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1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步骤2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1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（1）创建访问控制列表access-lists 101,将其应用到</w:t>
            </w:r>
            <w:r>
              <w:rPr>
                <w:rFonts w:hint="eastAsia"/>
                <w:b/>
                <w:bCs/>
              </w:rPr>
              <w:t>EageRouter 的Fa0/0端口上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5036820" cy="929640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678680" cy="2438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435475" cy="1669415"/>
                  <wp:effectExtent l="0" t="0" r="14605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查看建立的访问控制列表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839335" cy="1135380"/>
                  <wp:effectExtent l="0" t="0" r="6985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35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firstLine="211" w:firstLineChars="10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然后进行测试。添加多个Complex  PDU进行测试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2183765" cy="3680460"/>
                  <wp:effectExtent l="0" t="0" r="10795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765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2075815" cy="3482340"/>
                  <wp:effectExtent l="0" t="0" r="12065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815" cy="348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到FTP服务器的FTP  PDU设置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到内网WWW服务器的HTTP  PDU设置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10" w:firstLineChars="100"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10" w:firstLineChars="100"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10" w:firstLineChars="100"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10" w:firstLineChars="100"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10" w:firstLineChars="100"/>
              <w:jc w:val="lef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9" w:hRule="atLeast"/>
        </w:trPr>
        <w:tc>
          <w:tcPr>
            <w:tcW w:w="8296" w:type="dxa"/>
            <w:gridSpan w:val="6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1936750" cy="3338195"/>
                  <wp:effectExtent l="0" t="0" r="13970" b="146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333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1918335" cy="3317875"/>
                  <wp:effectExtent l="0" t="0" r="1905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335" cy="331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到SMTP服务器的SMTP PDU设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到Outside WWW服务器的HTTP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PDU设置</w:t>
            </w:r>
          </w:p>
          <w:p>
            <w:pPr>
              <w:pStyle w:val="7"/>
              <w:jc w:val="both"/>
              <w:rPr>
                <w:rFonts w:hint="default" w:eastAsia="宋体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、PC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、PC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、PC4到Outside WWW服务器的Complex PDU设置和PC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到Outside WWW服务器的Complex PDU设置一样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测试结果如下</w:t>
            </w:r>
          </w:p>
          <w:p>
            <w:pPr>
              <w:numPr>
                <w:ilvl w:val="0"/>
                <w:numId w:val="0"/>
              </w:numPr>
              <w:ind w:firstLine="420" w:firstLineChars="200"/>
            </w:pPr>
            <w:r>
              <w:drawing>
                <wp:inline distT="0" distB="0" distL="114300" distR="114300">
                  <wp:extent cx="5272405" cy="800735"/>
                  <wp:effectExtent l="0" t="0" r="635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420" w:firstLineChars="200"/>
            </w:pPr>
            <w:r>
              <w:drawing>
                <wp:inline distT="0" distB="0" distL="114300" distR="114300">
                  <wp:extent cx="5272405" cy="256540"/>
                  <wp:effectExtent l="0" t="0" r="635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0号PDU 的Failed状态说明外网不能访问内网的FTP服务器。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1号PDU 的Successful状态说明外网能访问内网的WWW服务器。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2号PDU 的Successful状态说明外网能访问内网的SMTP服务器。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其他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Successful状态说明管理网段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行政网段，教学网段，宿舍网段</w:t>
            </w:r>
            <w:r>
              <w:rPr>
                <w:rFonts w:hint="eastAsia"/>
              </w:rPr>
              <w:t>能访问外网的Outside WWW服务器。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实验思考</w:t>
            </w:r>
          </w:p>
          <w:p>
            <w:pPr>
              <w:numPr>
                <w:ilvl w:val="0"/>
                <w:numId w:val="5"/>
              </w:num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思考扩展访问控制列表的进行访问控制的依据有那些？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协议类型、源地址、目的地址、源端口、目的端口、建立连接的和</w:t>
            </w:r>
            <w:r>
              <w:rPr>
                <w:rFonts w:hint="eastAsia"/>
                <w:lang w:val="en-US" w:eastAsia="zh-CN"/>
              </w:rPr>
              <w:t>IP</w:t>
            </w:r>
            <w:r>
              <w:rPr>
                <w:rFonts w:hint="eastAsia"/>
              </w:rPr>
              <w:t>优先级</w:t>
            </w:r>
          </w:p>
          <w:p>
            <w:pPr>
              <w:numPr>
                <w:ilvl w:val="0"/>
                <w:numId w:val="5"/>
              </w:numPr>
              <w:ind w:left="0" w:leftChars="0" w:firstLine="42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有人说在同一个Router上同一个端口的同一个方向上不能绑定多个访问控制列表，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</w:rPr>
              <w:t>在同一个Router上同一个端口的两个不同方向（inside、outside）能分别绑定一个访问控制列表，这个说法对吗？请做实验验证。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验证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后发现</w:t>
            </w:r>
            <w:r>
              <w:rPr>
                <w:rFonts w:hint="eastAsia"/>
                <w:b w:val="0"/>
                <w:bCs w:val="0"/>
              </w:rPr>
              <w:t>同一个端口的同一个方向上不能绑定多个访问控制列表，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但是</w:t>
            </w:r>
            <w:r>
              <w:rPr>
                <w:rFonts w:hint="eastAsia"/>
                <w:b w:val="0"/>
                <w:bCs w:val="0"/>
              </w:rPr>
              <w:t>可在同一个端口的两个不同方向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能分别绑定一个访问控制列表</w:t>
            </w:r>
          </w:p>
          <w:p>
            <w:pPr>
              <w:numPr>
                <w:ilvl w:val="0"/>
                <w:numId w:val="5"/>
              </w:numPr>
              <w:ind w:left="0" w:leftChars="0" w:firstLine="42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扩展访问控制列表的配置一般包括哪几步？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配置过滤规则、配置应用端口</w:t>
            </w:r>
          </w:p>
          <w:p>
            <w:pPr>
              <w:numPr>
                <w:ilvl w:val="0"/>
                <w:numId w:val="5"/>
              </w:numPr>
              <w:ind w:left="0" w:leftChars="0" w:firstLine="42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扩展访问控制列表有什么样的应用原则？</w:t>
            </w:r>
          </w:p>
          <w:p>
            <w:pPr>
              <w:numPr>
                <w:ilvl w:val="0"/>
                <w:numId w:val="0"/>
              </w:numPr>
              <w:ind w:left="631" w:leftChars="200" w:hanging="211" w:hangingChars="1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最小特权原则: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只给受控对象完成任务所必须的最小的权限。也就是说被控制的总规则是各个规则的交集，只满足部分条件的是不容许通过规则的。</w:t>
            </w:r>
          </w:p>
          <w:p>
            <w:pPr>
              <w:numPr>
                <w:ilvl w:val="0"/>
                <w:numId w:val="0"/>
              </w:numPr>
              <w:ind w:left="630" w:leftChars="30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最靠近受控对象原则: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所有的网络层访问权限控制。也就是说在检查规则时是采用自上而下在ACL中一条条检测的，只要发现符合条件了就立刻转发，而不继续检测下面的ACL语句。</w:t>
            </w:r>
          </w:p>
          <w:p>
            <w:pPr>
              <w:numPr>
                <w:ilvl w:val="0"/>
                <w:numId w:val="0"/>
              </w:numPr>
              <w:ind w:left="630" w:leftChars="300" w:firstLine="0" w:firstLineChars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默认丢弃原则: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在CISCO路由交换设备中默认最后一句为ACL中加入了deny any, 也就是丢弃所有不合条件的数据包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5C5CB"/>
    <w:multiLevelType w:val="singleLevel"/>
    <w:tmpl w:val="A345C5CB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0CD54873"/>
    <w:multiLevelType w:val="singleLevel"/>
    <w:tmpl w:val="0CD5487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042242F"/>
    <w:multiLevelType w:val="singleLevel"/>
    <w:tmpl w:val="1042242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25AA0475"/>
    <w:multiLevelType w:val="singleLevel"/>
    <w:tmpl w:val="25AA047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66A2448C"/>
    <w:multiLevelType w:val="singleLevel"/>
    <w:tmpl w:val="66A2448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0CAA1ACD"/>
    <w:rsid w:val="10506751"/>
    <w:rsid w:val="2CA64AC7"/>
    <w:rsid w:val="38447DC0"/>
    <w:rsid w:val="3DED4B59"/>
    <w:rsid w:val="477A057F"/>
    <w:rsid w:val="4A5227EE"/>
    <w:rsid w:val="4D317E12"/>
    <w:rsid w:val="588A4AEC"/>
    <w:rsid w:val="59464DA9"/>
    <w:rsid w:val="669263B9"/>
    <w:rsid w:val="6FA6661B"/>
    <w:rsid w:val="73B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7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  <w:style w:type="paragraph" w:customStyle="1" w:styleId="8">
    <w:name w:val="分实验名称"/>
    <w:basedOn w:val="1"/>
    <w:qFormat/>
    <w:uiPriority w:val="0"/>
    <w:pPr>
      <w:spacing w:line="480" w:lineRule="auto"/>
      <w:ind w:firstLine="0" w:firstLineChars="0"/>
      <w:jc w:val="center"/>
    </w:pPr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1319</Words>
  <Characters>2344</Characters>
  <Lines>0</Lines>
  <Paragraphs>0</Paragraphs>
  <TotalTime>8</TotalTime>
  <ScaleCrop>false</ScaleCrop>
  <LinksUpToDate>false</LinksUpToDate>
  <CharactersWithSpaces>2636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2022-11-24T09:36:51Z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6A2B98C0F05D4BD68688A9204C34E9C0</vt:lpwstr>
  </property>
</Properties>
</file>