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36670902"/>
        <w:docPartObj>
          <w:docPartGallery w:val="Cover Pages"/>
          <w:docPartUnique/>
        </w:docPartObj>
      </w:sdtPr>
      <w:sdtEndPr>
        <w:rPr>
          <w:sz w:val="22"/>
        </w:rPr>
      </w:sdtEndPr>
      <w:sdtContent>
        <w:p w14:paraId="376E0F56" w14:textId="245F811A" w:rsidR="00A42B39" w:rsidRDefault="00A42B39">
          <w:pPr>
            <w:pStyle w:val="NoSpacing"/>
            <w:rPr>
              <w:sz w:val="2"/>
            </w:rPr>
          </w:pPr>
        </w:p>
        <w:p w14:paraId="144F1EA0" w14:textId="77777777" w:rsidR="00A42B39" w:rsidRDefault="00A42B39">
          <w:r>
            <w:rPr>
              <w:noProof/>
            </w:rPr>
            <mc:AlternateContent>
              <mc:Choice Requires="wps">
                <w:drawing>
                  <wp:anchor distT="0" distB="0" distL="114300" distR="114300" simplePos="0" relativeHeight="251661312" behindDoc="0" locked="0" layoutInCell="1" allowOverlap="1" wp14:anchorId="3A56A56F" wp14:editId="29156D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38C59D" w14:textId="27E90E24" w:rsidR="00A42B39" w:rsidRDefault="00D46CA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Capacity Planning Documentation</w:t>
                                    </w:r>
                                  </w:p>
                                </w:sdtContent>
                              </w:sdt>
                              <w:p w14:paraId="1801E657" w14:textId="60736EB7" w:rsidR="00A42B39" w:rsidRDefault="008052CE">
                                <w:pPr>
                                  <w:pStyle w:val="NoSpacing"/>
                                  <w:spacing w:before="120"/>
                                  <w:rPr>
                                    <w:color w:val="4472C4" w:themeColor="accent1"/>
                                    <w:sz w:val="36"/>
                                    <w:szCs w:val="36"/>
                                  </w:rPr>
                                </w:pPr>
                                <w:sdt>
                                  <w:sdtPr>
                                    <w:rPr>
                                      <w:rFonts w:ascii="Calibri" w:eastAsia="Calibri" w:hAnsi="Calibri" w:cs="Calibri"/>
                                      <w:b/>
                                      <w:bCs/>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052CE">
                                      <w:rPr>
                                        <w:rFonts w:ascii="Calibri" w:eastAsia="Calibri" w:hAnsi="Calibri" w:cs="Calibri"/>
                                        <w:b/>
                                        <w:bCs/>
                                        <w:sz w:val="24"/>
                                        <w:szCs w:val="24"/>
                                      </w:rPr>
                                      <w:t>&lt;REDACTED&gt;– &lt;REDACTED&gt;– James Ryan – &lt;REDACTED&gt;</w:t>
                                    </w:r>
                                  </w:sdtContent>
                                </w:sdt>
                                <w:r w:rsidR="00A42B39">
                                  <w:rPr>
                                    <w:noProof/>
                                  </w:rPr>
                                  <w:t xml:space="preserve"> </w:t>
                                </w:r>
                              </w:p>
                              <w:p w14:paraId="1BEE43F7" w14:textId="77777777" w:rsidR="00A42B39" w:rsidRDefault="00A4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A56A56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38C59D" w14:textId="27E90E24" w:rsidR="00A42B39" w:rsidRDefault="00D46CA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Capacity Planning Documentation</w:t>
                              </w:r>
                            </w:p>
                          </w:sdtContent>
                        </w:sdt>
                        <w:p w14:paraId="1801E657" w14:textId="60736EB7" w:rsidR="00A42B39" w:rsidRDefault="008052CE">
                          <w:pPr>
                            <w:pStyle w:val="NoSpacing"/>
                            <w:spacing w:before="120"/>
                            <w:rPr>
                              <w:color w:val="4472C4" w:themeColor="accent1"/>
                              <w:sz w:val="36"/>
                              <w:szCs w:val="36"/>
                            </w:rPr>
                          </w:pPr>
                          <w:sdt>
                            <w:sdtPr>
                              <w:rPr>
                                <w:rFonts w:ascii="Calibri" w:eastAsia="Calibri" w:hAnsi="Calibri" w:cs="Calibri"/>
                                <w:b/>
                                <w:bCs/>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052CE">
                                <w:rPr>
                                  <w:rFonts w:ascii="Calibri" w:eastAsia="Calibri" w:hAnsi="Calibri" w:cs="Calibri"/>
                                  <w:b/>
                                  <w:bCs/>
                                  <w:sz w:val="24"/>
                                  <w:szCs w:val="24"/>
                                </w:rPr>
                                <w:t>&lt;REDACTED&gt;– &lt;REDACTED&gt;– James Ryan – &lt;REDACTED&gt;</w:t>
                              </w:r>
                            </w:sdtContent>
                          </w:sdt>
                          <w:r w:rsidR="00A42B39">
                            <w:rPr>
                              <w:noProof/>
                            </w:rPr>
                            <w:t xml:space="preserve"> </w:t>
                          </w:r>
                        </w:p>
                        <w:p w14:paraId="1BEE43F7" w14:textId="77777777" w:rsidR="00A42B39" w:rsidRDefault="00A42B3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62394C4" wp14:editId="0E0EFDD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61440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02DFF3E" wp14:editId="2FA5E64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5B5C0" w14:textId="19F3F2C2" w:rsidR="00A42B39" w:rsidRDefault="008052C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2B39">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7A57C0" w14:textId="0CEF60B9" w:rsidR="00A42B39" w:rsidRDefault="00A42B39">
                                    <w:pPr>
                                      <w:pStyle w:val="NoSpacing"/>
                                      <w:jc w:val="right"/>
                                      <w:rPr>
                                        <w:color w:val="4472C4" w:themeColor="accent1"/>
                                        <w:sz w:val="36"/>
                                        <w:szCs w:val="36"/>
                                      </w:rPr>
                                    </w:pPr>
                                    <w:r>
                                      <w:rPr>
                                        <w:color w:val="4472C4" w:themeColor="accent1"/>
                                        <w:sz w:val="36"/>
                                        <w:szCs w:val="36"/>
                                      </w:rPr>
                                      <w:t>SENG 468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02DFF3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2E5B5C0" w14:textId="19F3F2C2" w:rsidR="00A42B39" w:rsidRDefault="008052C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2B39">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7A57C0" w14:textId="0CEF60B9" w:rsidR="00A42B39" w:rsidRDefault="00A42B39">
                              <w:pPr>
                                <w:pStyle w:val="NoSpacing"/>
                                <w:jc w:val="right"/>
                                <w:rPr>
                                  <w:color w:val="4472C4" w:themeColor="accent1"/>
                                  <w:sz w:val="36"/>
                                  <w:szCs w:val="36"/>
                                </w:rPr>
                              </w:pPr>
                              <w:r>
                                <w:rPr>
                                  <w:color w:val="4472C4" w:themeColor="accent1"/>
                                  <w:sz w:val="36"/>
                                  <w:szCs w:val="36"/>
                                </w:rPr>
                                <w:t>SENG 468</w:t>
                              </w:r>
                            </w:p>
                          </w:sdtContent>
                        </w:sdt>
                      </w:txbxContent>
                    </v:textbox>
                    <w10:wrap anchorx="page" anchory="margin"/>
                  </v:shape>
                </w:pict>
              </mc:Fallback>
            </mc:AlternateContent>
          </w:r>
        </w:p>
        <w:p w14:paraId="77B51C65" w14:textId="0A81370D" w:rsidR="00A42B39" w:rsidRDefault="00A42B39">
          <w:r>
            <w:br w:type="page"/>
          </w:r>
        </w:p>
        <w:bookmarkStart w:id="0" w:name="_GoBack" w:displacedByCustomXml="next"/>
        <w:bookmarkEnd w:id="0" w:displacedByCustomXml="next"/>
      </w:sdtContent>
    </w:sdt>
    <w:p w14:paraId="4A53523C" w14:textId="0C262EA9" w:rsidR="006D5C74" w:rsidRDefault="00714939" w:rsidP="00A37B04">
      <w:pPr>
        <w:spacing w:line="360" w:lineRule="auto"/>
      </w:pPr>
      <w:r>
        <w:lastRenderedPageBreak/>
        <w:t xml:space="preserve">Our ability to capacity plan is hinged on the hardware that we have access to for production deployment. Our transaction servers are very multithreading heavy, therefore if we deploy on machines with higher CPU core count, and </w:t>
      </w:r>
      <w:r w:rsidR="00A70408">
        <w:t>higher number of threads,</w:t>
      </w:r>
      <w:r>
        <w:t xml:space="preserve"> we would see better performance and would need a fewer number of transaction servers along with a fewer number of total machines because more transaction server could be deployed on a single machine.</w:t>
      </w:r>
    </w:p>
    <w:p w14:paraId="599DF1E9" w14:textId="306A1981" w:rsidR="00714939" w:rsidRDefault="00714939" w:rsidP="00A37B04">
      <w:pPr>
        <w:spacing w:line="360" w:lineRule="auto"/>
      </w:pPr>
      <w:r>
        <w:t>As seen in the graph</w:t>
      </w:r>
      <w:r w:rsidR="00A70408">
        <w:t>s</w:t>
      </w:r>
      <w:r>
        <w:t xml:space="preserve"> </w:t>
      </w:r>
      <w:r w:rsidR="00A70408">
        <w:t>below in this document</w:t>
      </w:r>
      <w:r>
        <w:t xml:space="preserve">, we </w:t>
      </w:r>
      <w:r w:rsidR="00A70408">
        <w:t xml:space="preserve">found that the best performance was gained by our system for up to 1200 users was for one transaction server on one machine. One reason for this, is that because of the multi-threading intensive design of our transaction server, when introducing an addition server on a machine in the lab environment the CPU scheduling becomes too much, and bottle necks the performance of both transaction servers. </w:t>
      </w:r>
    </w:p>
    <w:p w14:paraId="5597CAC4" w14:textId="686A6882" w:rsidR="00A70408" w:rsidRDefault="00A70408" w:rsidP="00A37B04">
      <w:pPr>
        <w:spacing w:line="360" w:lineRule="auto"/>
      </w:pPr>
      <w:r>
        <w:t xml:space="preserve">We also found that too many servers spread over too many physical machines caused too much network overhead when used for even the 1200 user workloads. </w:t>
      </w:r>
      <w:r w:rsidR="005C52A8">
        <w:t>Future development and testing would be necessary to find the sweet spot of servers to machines to user count of our system.</w:t>
      </w:r>
    </w:p>
    <w:p w14:paraId="32285EB5" w14:textId="26F59753" w:rsidR="00A70408" w:rsidRDefault="00A70408" w:rsidP="00A37B04">
      <w:pPr>
        <w:spacing w:line="360" w:lineRule="auto"/>
      </w:pPr>
      <w:r>
        <w:t>Further testing would need to be done to narrow down the specifics of how many transaction servers and physical machines would be necessary for a given workload throughout the day. Using that information, we could then configure docker-compose to run specific numbers of transaction servers for a given period where we predict higher or lower usage, such as at market open or close.</w:t>
      </w:r>
    </w:p>
    <w:p w14:paraId="26E078E9" w14:textId="367F6F05" w:rsidR="00714939" w:rsidRPr="006D5C74" w:rsidRDefault="00714939" w:rsidP="006D5C74">
      <w:r>
        <w:rPr>
          <w:noProof/>
        </w:rPr>
        <w:lastRenderedPageBreak/>
        <w:drawing>
          <wp:inline distT="0" distB="0" distL="0" distR="0" wp14:anchorId="70550F69" wp14:editId="3881B035">
            <wp:extent cx="5943600" cy="5943600"/>
            <wp:effectExtent l="0" t="0" r="0" b="0"/>
            <wp:docPr id="2" name="Picture 2" descr="https://lh3.googleusercontent.com/HCxYOHfU78-mk4a5WB8Vhx5JewJQCFQHujpP5OrHiJEqE4y0M-5ioEbcIoacOxi1eeriYuR9G94TD3-aJJxXIWkB_dH33SaBjnB79_dlp3g1vO9RFB_PXWNN1KB8QrOoVL39TUYxx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CxYOHfU78-mk4a5WB8Vhx5JewJQCFQHujpP5OrHiJEqE4y0M-5ioEbcIoacOxi1eeriYuR9G94TD3-aJJxXIWkB_dH33SaBjnB79_dlp3g1vO9RFB_PXWNN1KB8QrOoVL39TUYxxl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A70408">
        <w:rPr>
          <w:noProof/>
        </w:rPr>
        <w:lastRenderedPageBreak/>
        <w:drawing>
          <wp:inline distT="0" distB="0" distL="0" distR="0" wp14:anchorId="39211C7E" wp14:editId="49B5C6D3">
            <wp:extent cx="5943600" cy="5943600"/>
            <wp:effectExtent l="0" t="0" r="0" b="0"/>
            <wp:docPr id="3" name="Picture 3" descr="https://lh4.googleusercontent.com/iXmmqKKraQ1mPqJjktSvCFA3mC66wiU7w-FaRLQLMkQw7IlyKX3tbwQBP6bev7xu9BCX99KZZXFt4JDorrHkN-sB3f0vqmZP3mOErZERZB59JcMPTGeISh8fF14wCe_JlOUt1e8vB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XmmqKKraQ1mPqJjktSvCFA3mC66wiU7w-FaRLQLMkQw7IlyKX3tbwQBP6bev7xu9BCX99KZZXFt4JDorrHkN-sB3f0vqmZP3mOErZERZB59JcMPTGeISh8fF14wCe_JlOUt1e8vBp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A70408">
        <w:rPr>
          <w:noProof/>
        </w:rPr>
        <w:lastRenderedPageBreak/>
        <w:drawing>
          <wp:inline distT="0" distB="0" distL="0" distR="0" wp14:anchorId="60E620AE" wp14:editId="559B2398">
            <wp:extent cx="5943600" cy="5943600"/>
            <wp:effectExtent l="0" t="0" r="0" b="0"/>
            <wp:docPr id="4" name="Picture 4" descr="https://lh6.googleusercontent.com/73Jh5rJKimtRCV7iV0NQWHFnUxliZoaIaZU-FaBVcgoW2KdKHFZGdXg23OaTSg3rSlinRiJLJLtFDVuyFFXsP5twL1tDiulwqJNa3KwjECntIjOj7eOcZjVBASB7I34w5LG14EUc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3Jh5rJKimtRCV7iV0NQWHFnUxliZoaIaZU-FaBVcgoW2KdKHFZGdXg23OaTSg3rSlinRiJLJLtFDVuyFFXsP5twL1tDiulwqJNa3KwjECntIjOj7eOcZjVBASB7I34w5LG14EUcs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sectPr w:rsidR="00714939" w:rsidRPr="006D5C74" w:rsidSect="00A42B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A43"/>
    <w:multiLevelType w:val="hybridMultilevel"/>
    <w:tmpl w:val="6D78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63903"/>
    <w:multiLevelType w:val="hybridMultilevel"/>
    <w:tmpl w:val="D7C8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0D7C1F"/>
    <w:multiLevelType w:val="hybridMultilevel"/>
    <w:tmpl w:val="FED49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BC"/>
    <w:rsid w:val="00076A77"/>
    <w:rsid w:val="000E3889"/>
    <w:rsid w:val="000F6EE1"/>
    <w:rsid w:val="00107CBE"/>
    <w:rsid w:val="001332C4"/>
    <w:rsid w:val="00226C44"/>
    <w:rsid w:val="00302707"/>
    <w:rsid w:val="00333C23"/>
    <w:rsid w:val="003B37FD"/>
    <w:rsid w:val="003B740C"/>
    <w:rsid w:val="003C37A1"/>
    <w:rsid w:val="00401FB4"/>
    <w:rsid w:val="00407E2B"/>
    <w:rsid w:val="00455EFD"/>
    <w:rsid w:val="00492D9B"/>
    <w:rsid w:val="004C218D"/>
    <w:rsid w:val="004D1229"/>
    <w:rsid w:val="004D2C72"/>
    <w:rsid w:val="00572D64"/>
    <w:rsid w:val="0058314A"/>
    <w:rsid w:val="005840C8"/>
    <w:rsid w:val="005B4C78"/>
    <w:rsid w:val="005C52A8"/>
    <w:rsid w:val="005F3B6E"/>
    <w:rsid w:val="006D10E4"/>
    <w:rsid w:val="006D5C74"/>
    <w:rsid w:val="007110BC"/>
    <w:rsid w:val="00714939"/>
    <w:rsid w:val="00751B5A"/>
    <w:rsid w:val="00753AB2"/>
    <w:rsid w:val="00756316"/>
    <w:rsid w:val="007917A8"/>
    <w:rsid w:val="008052CE"/>
    <w:rsid w:val="00856794"/>
    <w:rsid w:val="00871C6F"/>
    <w:rsid w:val="00884188"/>
    <w:rsid w:val="0092715E"/>
    <w:rsid w:val="009717EA"/>
    <w:rsid w:val="00974214"/>
    <w:rsid w:val="00976869"/>
    <w:rsid w:val="009B64E8"/>
    <w:rsid w:val="009C232C"/>
    <w:rsid w:val="00A13E30"/>
    <w:rsid w:val="00A37B04"/>
    <w:rsid w:val="00A42B39"/>
    <w:rsid w:val="00A70408"/>
    <w:rsid w:val="00AB0258"/>
    <w:rsid w:val="00AD13AB"/>
    <w:rsid w:val="00BF7942"/>
    <w:rsid w:val="00C25835"/>
    <w:rsid w:val="00C3495C"/>
    <w:rsid w:val="00CA614B"/>
    <w:rsid w:val="00CC2579"/>
    <w:rsid w:val="00CD6514"/>
    <w:rsid w:val="00D43993"/>
    <w:rsid w:val="00D46CA0"/>
    <w:rsid w:val="00D602ED"/>
    <w:rsid w:val="00D62399"/>
    <w:rsid w:val="00D9736A"/>
    <w:rsid w:val="00E24F3D"/>
    <w:rsid w:val="00E348F3"/>
    <w:rsid w:val="00E47636"/>
    <w:rsid w:val="00E5550A"/>
    <w:rsid w:val="00EA6292"/>
    <w:rsid w:val="00EE1289"/>
    <w:rsid w:val="00EF09EE"/>
    <w:rsid w:val="00F323E5"/>
    <w:rsid w:val="00F81DBC"/>
    <w:rsid w:val="00FE28AA"/>
    <w:rsid w:val="00FF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C636"/>
  <w15:chartTrackingRefBased/>
  <w15:docId w15:val="{F96047B5-5124-4717-A274-5E5E32B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0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10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110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C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314A"/>
    <w:rPr>
      <w:color w:val="0563C1" w:themeColor="hyperlink"/>
      <w:u w:val="single"/>
    </w:rPr>
  </w:style>
  <w:style w:type="character" w:styleId="UnresolvedMention">
    <w:name w:val="Unresolved Mention"/>
    <w:basedOn w:val="DefaultParagraphFont"/>
    <w:uiPriority w:val="99"/>
    <w:semiHidden/>
    <w:unhideWhenUsed/>
    <w:rsid w:val="0058314A"/>
    <w:rPr>
      <w:color w:val="605E5C"/>
      <w:shd w:val="clear" w:color="auto" w:fill="E1DFDD"/>
    </w:rPr>
  </w:style>
  <w:style w:type="paragraph" w:styleId="ListParagraph">
    <w:name w:val="List Paragraph"/>
    <w:basedOn w:val="Normal"/>
    <w:uiPriority w:val="34"/>
    <w:qFormat/>
    <w:rsid w:val="00EE1289"/>
    <w:pPr>
      <w:ind w:left="720"/>
      <w:contextualSpacing/>
    </w:pPr>
  </w:style>
  <w:style w:type="paragraph" w:styleId="NoSpacing">
    <w:name w:val="No Spacing"/>
    <w:link w:val="NoSpacingChar"/>
    <w:uiPriority w:val="1"/>
    <w:qFormat/>
    <w:rsid w:val="00A42B39"/>
    <w:pPr>
      <w:spacing w:after="0" w:line="240" w:lineRule="auto"/>
    </w:pPr>
    <w:rPr>
      <w:rFonts w:eastAsiaTheme="minorEastAsia"/>
    </w:rPr>
  </w:style>
  <w:style w:type="character" w:customStyle="1" w:styleId="NoSpacingChar">
    <w:name w:val="No Spacing Char"/>
    <w:basedOn w:val="DefaultParagraphFont"/>
    <w:link w:val="NoSpacing"/>
    <w:uiPriority w:val="1"/>
    <w:rsid w:val="00A42B39"/>
    <w:rPr>
      <w:rFonts w:eastAsiaTheme="minorEastAsia"/>
    </w:rPr>
  </w:style>
  <w:style w:type="paragraph" w:styleId="BalloonText">
    <w:name w:val="Balloon Text"/>
    <w:basedOn w:val="Normal"/>
    <w:link w:val="BalloonTextChar"/>
    <w:uiPriority w:val="99"/>
    <w:semiHidden/>
    <w:unhideWhenUsed/>
    <w:rsid w:val="00971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7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4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01873-7D15-40BE-8947-CDF02FF1D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Capacity Planning Documentation</vt:lpstr>
    </vt:vector>
  </TitlesOfParts>
  <Company>University of Victoria</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Capacity Planning Documentation</dc:title>
  <dc:subject>&lt;REDACTED&gt;– &lt;REDACTED&gt;– James Ryan – &lt;REDACTED&gt;</dc:subject>
  <dc:creator>James Ryan</dc:creator>
  <cp:keywords/>
  <dc:description/>
  <cp:lastModifiedBy>James Ryan</cp:lastModifiedBy>
  <cp:revision>6</cp:revision>
  <cp:lastPrinted>2019-02-01T06:21:00Z</cp:lastPrinted>
  <dcterms:created xsi:type="dcterms:W3CDTF">2019-03-24T00:56:00Z</dcterms:created>
  <dcterms:modified xsi:type="dcterms:W3CDTF">2020-01-29T09:10:00Z</dcterms:modified>
  <cp:category>SENG 468</cp:category>
</cp:coreProperties>
</file>