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414E31"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414E31"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414E31"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414E31"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414E31"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414E31"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414E31"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414E31"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414E31"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414E31"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414E31"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414E31"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414E31"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414E31"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w:t>
      </w:r>
      <w:proofErr w:type="spellStart"/>
      <w:r>
        <w:rPr>
          <w:rFonts w:ascii="Arial" w:hAnsi="Arial" w:cs="Arial" w:hint="eastAsia"/>
          <w:b/>
          <w:sz w:val="46"/>
          <w:szCs w:val="46"/>
          <w:lang w:val="en-US"/>
        </w:rPr>
        <w:t>e.t.c</w:t>
      </w:r>
      <w:proofErr w:type="spellEnd"/>
      <w:r>
        <w:rPr>
          <w:rFonts w:ascii="Arial" w:hAnsi="Arial" w:cs="Arial" w:hint="eastAsia"/>
          <w:b/>
          <w:sz w:val="46"/>
          <w:szCs w:val="46"/>
          <w:lang w:val="en-US"/>
        </w:rPr>
        <w: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XUnit</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Nuget</w:t>
      </w:r>
      <w:proofErr w:type="spellEnd"/>
      <w:r w:rsidRPr="005E4C4C">
        <w:rPr>
          <w:rFonts w:ascii="Arial" w:hAnsi="Arial" w:cs="Arial"/>
          <w:sz w:val="32"/>
          <w:szCs w:val="32"/>
          <w:lang w:val="en-US"/>
        </w:rPr>
        <w:t xml:space="preserve">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Kakuro</w:t>
      </w:r>
      <w:proofErr w:type="spellEnd"/>
      <w:r w:rsidRPr="005E4C4C">
        <w:rPr>
          <w:rFonts w:ascii="Arial" w:hAnsi="Arial" w:cs="Arial"/>
          <w:sz w:val="32"/>
          <w:szCs w:val="32"/>
          <w:lang w:val="en-US"/>
        </w:rPr>
        <w:t xml:space="preserve"> project:</w:t>
      </w:r>
    </w:p>
    <w:p w:rsidR="005E4C4C" w:rsidRPr="003573A3" w:rsidRDefault="003573A3" w:rsidP="003573A3">
      <w:pPr>
        <w:pStyle w:val="ac"/>
        <w:numPr>
          <w:ilvl w:val="0"/>
          <w:numId w:val="3"/>
        </w:numPr>
        <w:spacing w:after="0" w:line="360" w:lineRule="auto"/>
        <w:jc w:val="both"/>
        <w:rPr>
          <w:rFonts w:ascii="Arial" w:hAnsi="Arial" w:cs="Arial"/>
          <w:sz w:val="32"/>
          <w:szCs w:val="32"/>
          <w:lang w:val="en-US"/>
        </w:rPr>
      </w:pPr>
      <w:r>
        <w:rPr>
          <w:rFonts w:ascii="Arial" w:hAnsi="Arial" w:cs="Arial" w:hint="eastAsia"/>
          <w:sz w:val="32"/>
          <w:szCs w:val="32"/>
          <w:lang w:val="en-US"/>
        </w:rPr>
        <w:t>-</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XUnit</w:t>
      </w:r>
      <w:proofErr w:type="spellEnd"/>
      <w:r w:rsidRPr="005E4C4C">
        <w:rPr>
          <w:rFonts w:ascii="Arial" w:hAnsi="Arial" w:cs="Arial"/>
          <w:sz w:val="32"/>
          <w:szCs w:val="32"/>
          <w:lang w:val="en-US"/>
        </w:rPr>
        <w:t xml:space="preserve">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proofErr w:type="gramStart"/>
      <w:r w:rsidRPr="005E4C4C">
        <w:rPr>
          <w:rFonts w:ascii="Arial" w:hAnsi="Arial" w:cs="Arial"/>
          <w:sz w:val="32"/>
          <w:szCs w:val="32"/>
          <w:lang w:val="en-US"/>
        </w:rPr>
        <w:t>coverlet.collector</w:t>
      </w:r>
      <w:proofErr w:type="spellEnd"/>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Microsoft.NET.Test.Sdk</w:t>
      </w:r>
      <w:proofErr w:type="spell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3. </w:t>
      </w:r>
      <w:proofErr w:type="spellStart"/>
      <w:proofErr w:type="gramStart"/>
      <w:r w:rsidRPr="005E4C4C">
        <w:rPr>
          <w:rFonts w:ascii="Arial" w:hAnsi="Arial" w:cs="Arial"/>
          <w:sz w:val="32"/>
          <w:szCs w:val="32"/>
          <w:lang w:val="en-US"/>
        </w:rPr>
        <w:t>xunit</w:t>
      </w:r>
      <w:proofErr w:type="spellEnd"/>
      <w:proofErr w:type="gramEnd"/>
    </w:p>
    <w:p w:rsidR="002C06A2"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4. </w:t>
      </w:r>
      <w:proofErr w:type="spellStart"/>
      <w:proofErr w:type="gramStart"/>
      <w:r w:rsidRPr="005E4C4C">
        <w:rPr>
          <w:rFonts w:ascii="Arial" w:hAnsi="Arial" w:cs="Arial"/>
          <w:sz w:val="32"/>
          <w:szCs w:val="32"/>
          <w:lang w:val="en-US"/>
        </w:rPr>
        <w:t>xunit.runner.visualstudio</w:t>
      </w:r>
      <w:proofErr w:type="spellEnd"/>
      <w:proofErr w:type="gramEnd"/>
    </w:p>
    <w:p w:rsidR="004A1E2E" w:rsidRDefault="004A1E2E" w:rsidP="005E4C4C">
      <w:pPr>
        <w:spacing w:after="0" w:line="360" w:lineRule="auto"/>
        <w:ind w:firstLine="567"/>
        <w:jc w:val="both"/>
        <w:rPr>
          <w:rFonts w:ascii="Arial" w:hAnsi="Arial" w:cs="Arial"/>
          <w:b/>
          <w:sz w:val="46"/>
          <w:szCs w:val="46"/>
          <w:lang w:val="en-US"/>
        </w:rPr>
      </w:pPr>
      <w:r>
        <w:rPr>
          <w:rFonts w:ascii="Arial" w:hAnsi="Arial" w:cs="Arial" w:hint="eastAsia"/>
          <w:sz w:val="32"/>
          <w:szCs w:val="32"/>
          <w:lang w:val="en-US"/>
        </w:rPr>
        <w:t>5. Moq</w:t>
      </w: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proofErr w:type="gramStart"/>
      <w:r>
        <w:rPr>
          <w:rFonts w:ascii="Arial" w:hAnsi="Arial" w:cs="Arial" w:hint="eastAsia"/>
          <w:b/>
          <w:sz w:val="46"/>
          <w:szCs w:val="46"/>
          <w:lang w:val="en-US"/>
        </w:rPr>
        <w:lastRenderedPageBreak/>
        <w:t>Refactoring.</w:t>
      </w:r>
      <w:proofErr w:type="gramEnd"/>
      <w:r>
        <w:rPr>
          <w:rFonts w:ascii="Arial" w:hAnsi="Arial" w:cs="Arial" w:hint="eastAsia"/>
          <w:b/>
          <w:sz w:val="46"/>
          <w:szCs w:val="46"/>
          <w:lang w:val="en-US"/>
        </w:rPr>
        <w:t xml:space="preserve">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414E31"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414E31"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414E31"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lastRenderedPageBreak/>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414E31"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414E31"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414E31"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414E31"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4207DE" w:rsidRDefault="00414E31"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414E31"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414E31"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4207DE" w:rsidRDefault="00414E31"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414E31"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E60750" w:rsidRPr="00414E31" w:rsidTr="007E344A">
        <w:tc>
          <w:tcPr>
            <w:tcW w:w="3510" w:type="dxa"/>
            <w:vAlign w:val="center"/>
          </w:tcPr>
          <w:p w:rsidR="00E60750" w:rsidRPr="00E60750" w:rsidRDefault="00E60750" w:rsidP="007E344A">
            <w:pPr>
              <w:jc w:val="center"/>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E60750" w:rsidRDefault="00E60750"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a new function for game where </w:t>
            </w:r>
            <w:r w:rsidR="008B304E">
              <w:rPr>
                <w:rFonts w:ascii="Arial" w:eastAsiaTheme="minorEastAsia" w:hAnsi="Arial" w:hint="eastAsia"/>
                <w:color w:val="000000"/>
                <w:sz w:val="28"/>
                <w:szCs w:val="28"/>
                <w:lang w:val="en-US" w:eastAsia="ja-JP"/>
              </w:rPr>
              <w:t>user must complete level in some time.</w:t>
            </w:r>
          </w:p>
        </w:tc>
      </w:tr>
      <w:tr w:rsidR="00AC506C" w:rsidRPr="00414E31" w:rsidTr="007E344A">
        <w:tc>
          <w:tcPr>
            <w:tcW w:w="3510" w:type="dxa"/>
            <w:vAlign w:val="center"/>
          </w:tcPr>
          <w:p w:rsidR="00AC506C" w:rsidRPr="00AC506C" w:rsidRDefault="00AC506C" w:rsidP="007E344A">
            <w:pPr>
              <w:jc w:val="center"/>
              <w:rPr>
                <w:rFonts w:ascii="Arial" w:eastAsiaTheme="minorEastAsia" w:hAnsi="Arial"/>
                <w:color w:val="000000"/>
                <w:sz w:val="28"/>
                <w:szCs w:val="28"/>
                <w:lang w:eastAsia="ja-JP"/>
              </w:rPr>
            </w:pPr>
            <w:proofErr w:type="spellStart"/>
            <w:r w:rsidRPr="00AC506C">
              <w:rPr>
                <w:rFonts w:ascii="Arial" w:eastAsiaTheme="minorEastAsia" w:hAnsi="Arial"/>
                <w:color w:val="000000"/>
                <w:sz w:val="28"/>
                <w:szCs w:val="28"/>
                <w:lang w:eastAsia="ja-JP"/>
              </w:rPr>
              <w:t>Inversion</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and</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negative</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field</w:t>
            </w:r>
            <w:proofErr w:type="spellEnd"/>
          </w:p>
        </w:tc>
        <w:tc>
          <w:tcPr>
            <w:tcW w:w="8046" w:type="dxa"/>
            <w:vAlign w:val="center"/>
          </w:tcPr>
          <w:p w:rsidR="00AC506C" w:rsidRDefault="00AC506C" w:rsidP="007E344A">
            <w:pPr>
              <w:pStyle w:val="a8"/>
              <w:jc w:val="both"/>
              <w:rPr>
                <w:rFonts w:ascii="Arial" w:eastAsiaTheme="minorEastAsia" w:hAnsi="Arial"/>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p>
        </w:tc>
      </w:tr>
      <w:tr w:rsidR="00824FCA" w:rsidRPr="00414E31" w:rsidTr="007E344A">
        <w:tc>
          <w:tcPr>
            <w:tcW w:w="3510" w:type="dxa"/>
            <w:vAlign w:val="center"/>
          </w:tcPr>
          <w:p w:rsidR="00824FCA" w:rsidRPr="0031489D" w:rsidRDefault="00824FCA" w:rsidP="0012603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Obstacles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hard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level</w:t>
            </w:r>
            <w:proofErr w:type="spellEnd"/>
          </w:p>
        </w:tc>
        <w:tc>
          <w:tcPr>
            <w:tcW w:w="8046" w:type="dxa"/>
            <w:vAlign w:val="center"/>
          </w:tcPr>
          <w:p w:rsidR="00824FCA" w:rsidRPr="00212FB6" w:rsidRDefault="00824FCA" w:rsidP="0012603E">
            <w:pPr>
              <w:pStyle w:val="a8"/>
              <w:jc w:val="both"/>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en-US" w:eastAsia="ja-JP"/>
              </w:rPr>
              <w:t>Different sounds, color changing</w:t>
            </w:r>
            <w:r w:rsidRPr="00212FB6">
              <w:rPr>
                <w:rFonts w:ascii="Arial" w:eastAsiaTheme="minorEastAsia" w:hAnsi="Arial"/>
                <w:color w:val="000000"/>
                <w:sz w:val="28"/>
                <w:szCs w:val="28"/>
                <w:lang w:val="en-US" w:eastAsia="ja-JP"/>
              </w:rPr>
              <w:t xml:space="preserve">, </w:t>
            </w:r>
            <w:proofErr w:type="spellStart"/>
            <w:r>
              <w:rPr>
                <w:rFonts w:ascii="Arial" w:eastAsiaTheme="minorEastAsia" w:hAnsi="Arial" w:hint="eastAsia"/>
                <w:color w:val="000000"/>
                <w:sz w:val="28"/>
                <w:szCs w:val="28"/>
                <w:lang w:val="uk-UA" w:eastAsia="ja-JP"/>
              </w:rPr>
              <w:t>glare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of</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light</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e.t.c</w:t>
            </w:r>
            <w:proofErr w:type="spellEnd"/>
            <w:r>
              <w:rPr>
                <w:rFonts w:ascii="Arial" w:eastAsiaTheme="minorEastAsia" w:hAnsi="Arial" w:hint="eastAsia"/>
                <w:color w:val="000000"/>
                <w:sz w:val="28"/>
                <w:szCs w:val="28"/>
                <w:lang w:val="uk-UA" w:eastAsia="ja-JP"/>
              </w:rPr>
              <w:t>.</w:t>
            </w:r>
          </w:p>
        </w:tc>
      </w:tr>
      <w:tr w:rsidR="00824FCA" w:rsidRPr="0031489D" w:rsidTr="007E344A">
        <w:tc>
          <w:tcPr>
            <w:tcW w:w="3510" w:type="dxa"/>
            <w:vAlign w:val="center"/>
          </w:tcPr>
          <w:p w:rsidR="00824FCA" w:rsidRPr="00212FB6" w:rsidRDefault="00824FCA" w:rsidP="0012603E">
            <w:pPr>
              <w:jc w:val="center"/>
              <w:rPr>
                <w:rFonts w:ascii="Arial" w:eastAsiaTheme="minorEastAsia" w:hAnsi="Arial"/>
                <w:color w:val="000000"/>
                <w:sz w:val="28"/>
                <w:szCs w:val="28"/>
                <w:lang w:eastAsia="ja-JP"/>
              </w:rPr>
            </w:pPr>
            <w:proofErr w:type="spellStart"/>
            <w:r>
              <w:rPr>
                <w:rFonts w:ascii="Arial" w:eastAsiaTheme="minorEastAsia" w:hAnsi="Arial" w:hint="eastAsia"/>
                <w:color w:val="000000"/>
                <w:sz w:val="28"/>
                <w:szCs w:val="28"/>
                <w:lang w:val="uk-UA" w:eastAsia="ja-JP"/>
              </w:rPr>
              <w:t>Music</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in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the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background</w:t>
            </w:r>
            <w:proofErr w:type="spellEnd"/>
          </w:p>
        </w:tc>
        <w:tc>
          <w:tcPr>
            <w:tcW w:w="8046" w:type="dxa"/>
            <w:vAlign w:val="center"/>
          </w:tcPr>
          <w:p w:rsidR="00824FCA" w:rsidRDefault="00824FCA" w:rsidP="0012603E">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On all levels</w:t>
            </w:r>
          </w:p>
        </w:tc>
      </w:tr>
      <w:tr w:rsidR="00414E31" w:rsidRPr="00414E31" w:rsidTr="007E344A">
        <w:tc>
          <w:tcPr>
            <w:tcW w:w="3510" w:type="dxa"/>
            <w:vAlign w:val="center"/>
          </w:tcPr>
          <w:p w:rsidR="00414E31" w:rsidRPr="00414E31" w:rsidRDefault="00414E31" w:rsidP="0012603E">
            <w:pPr>
              <w:jc w:val="center"/>
              <w:rPr>
                <w:rFonts w:ascii="Arial" w:eastAsiaTheme="minorEastAsia" w:hAnsi="Arial" w:hint="eastAsia"/>
                <w:color w:val="000000"/>
                <w:sz w:val="28"/>
                <w:szCs w:val="28"/>
                <w:lang w:val="uk-UA" w:eastAsia="ja-JP"/>
              </w:rPr>
            </w:pPr>
            <w:proofErr w:type="spellStart"/>
            <w:r>
              <w:rPr>
                <w:rFonts w:ascii="Arial" w:eastAsiaTheme="minorEastAsia" w:hAnsi="Arial" w:hint="eastAsia"/>
                <w:color w:val="000000"/>
                <w:sz w:val="28"/>
                <w:szCs w:val="28"/>
                <w:lang w:val="uk-UA" w:eastAsia="ja-JP"/>
              </w:rPr>
              <w:t>Tests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for</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RatingRecord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and</w:t>
            </w:r>
            <w:proofErr w:type="spellEnd"/>
            <w:r>
              <w:rPr>
                <w:rFonts w:ascii="Arial" w:eastAsiaTheme="minorEastAsia" w:hAnsi="Arial" w:hint="eastAsia"/>
                <w:color w:val="000000"/>
                <w:sz w:val="28"/>
                <w:szCs w:val="28"/>
                <w:lang w:val="uk-UA" w:eastAsia="ja-JP"/>
              </w:rPr>
              <w:t xml:space="preserve"> Savepoint</w:t>
            </w:r>
            <w:bookmarkStart w:id="0" w:name="_GoBack"/>
            <w:bookmarkEnd w:id="0"/>
          </w:p>
        </w:tc>
        <w:tc>
          <w:tcPr>
            <w:tcW w:w="8046" w:type="dxa"/>
            <w:vAlign w:val="center"/>
          </w:tcPr>
          <w:p w:rsidR="00414E31" w:rsidRDefault="00414E31" w:rsidP="0012603E">
            <w:pPr>
              <w:pStyle w:val="a8"/>
              <w:jc w:val="both"/>
              <w:rPr>
                <w:rFonts w:ascii="Arial" w:eastAsiaTheme="minorEastAsia" w:hAnsi="Arial" w:hint="eastAsia"/>
                <w:color w:val="000000"/>
                <w:sz w:val="28"/>
                <w:szCs w:val="28"/>
                <w:lang w:val="en-US" w:eastAsia="ja-JP"/>
              </w:rPr>
            </w:pPr>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414E31">
          <w:rPr>
            <w:rFonts w:ascii="Arial" w:hAnsi="Arial" w:cs="Arial"/>
            <w:noProof/>
            <w:sz w:val="40"/>
            <w:szCs w:val="40"/>
          </w:rPr>
          <w:t>11</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2C123A9"/>
    <w:multiLevelType w:val="hybridMultilevel"/>
    <w:tmpl w:val="D5D4CA5C"/>
    <w:lvl w:ilvl="0" w:tplc="1D1409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12FB6"/>
    <w:rsid w:val="0029135C"/>
    <w:rsid w:val="002C06A2"/>
    <w:rsid w:val="002F20EC"/>
    <w:rsid w:val="002F4883"/>
    <w:rsid w:val="0031489D"/>
    <w:rsid w:val="00331FF2"/>
    <w:rsid w:val="003573A3"/>
    <w:rsid w:val="003948A3"/>
    <w:rsid w:val="003E6655"/>
    <w:rsid w:val="00414E31"/>
    <w:rsid w:val="004207DE"/>
    <w:rsid w:val="004A1E2E"/>
    <w:rsid w:val="004E4206"/>
    <w:rsid w:val="0051772B"/>
    <w:rsid w:val="005E4C4C"/>
    <w:rsid w:val="00620C7D"/>
    <w:rsid w:val="0062333A"/>
    <w:rsid w:val="00717DAC"/>
    <w:rsid w:val="00824FCA"/>
    <w:rsid w:val="008B304E"/>
    <w:rsid w:val="00A553E5"/>
    <w:rsid w:val="00A747A2"/>
    <w:rsid w:val="00A82E76"/>
    <w:rsid w:val="00AC506C"/>
    <w:rsid w:val="00DA4E2A"/>
    <w:rsid w:val="00E60750"/>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1120</Words>
  <Characters>6389</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10</cp:revision>
  <dcterms:created xsi:type="dcterms:W3CDTF">2024-09-21T23:12:00Z</dcterms:created>
  <dcterms:modified xsi:type="dcterms:W3CDTF">2024-09-24T21:33:00Z</dcterms:modified>
</cp:coreProperties>
</file>