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1AF49" w14:textId="77777777" w:rsidR="00955EA6" w:rsidRDefault="00A6508B">
      <w:pPr>
        <w:pStyle w:val="Title"/>
        <w:spacing w:after="280" w:line="240" w:lineRule="auto"/>
        <w:jc w:val="center"/>
      </w:pPr>
      <w:bookmarkStart w:id="0" w:name="_heading=h.qaqu7e8j30uz" w:colFirst="0" w:colLast="0"/>
      <w:bookmarkEnd w:id="0"/>
      <w:r>
        <w:t>Техническо задание за Здравен раков регистър</w:t>
      </w:r>
    </w:p>
    <w:p w14:paraId="6A2E6C44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1FC6A5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89165A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52B46B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845F53D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4EDDF5B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42804B6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E49796E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63C45D75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F422BF0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289C9F9C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BA3DC3F" w14:textId="77777777" w:rsidR="00955EA6" w:rsidRDefault="00955EA6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84515AE" w14:textId="77777777" w:rsidR="00955EA6" w:rsidRDefault="00A6508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Група 3:</w:t>
      </w:r>
    </w:p>
    <w:p w14:paraId="0D5DA847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Кристина Николаева Герчева, фак.№ 471218029</w:t>
      </w:r>
    </w:p>
    <w:p w14:paraId="5D0D6D34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Андрей Ангелов </w:t>
      </w:r>
      <w:proofErr w:type="spellStart"/>
      <w:r>
        <w:rPr>
          <w:rFonts w:ascii="Arial" w:eastAsia="Arial" w:hAnsi="Arial" w:cs="Arial"/>
        </w:rPr>
        <w:t>Стрински</w:t>
      </w:r>
      <w:proofErr w:type="spellEnd"/>
      <w:r>
        <w:rPr>
          <w:rFonts w:ascii="Arial" w:eastAsia="Arial" w:hAnsi="Arial" w:cs="Arial"/>
        </w:rPr>
        <w:t>, фак.№471218010</w:t>
      </w:r>
    </w:p>
    <w:p w14:paraId="672353AE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Любомир Драгомиров Филипов, фак.№471218015</w:t>
      </w:r>
    </w:p>
    <w:p w14:paraId="514E3AB6" w14:textId="77777777" w:rsidR="00955EA6" w:rsidRDefault="00A6508B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Виктория Емилова Георгиева, фак.№471218040</w:t>
      </w:r>
    </w:p>
    <w:p w14:paraId="412F45AA" w14:textId="77777777" w:rsidR="00955EA6" w:rsidRDefault="00A6508B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>Дата: 11.10.2020г.</w:t>
      </w:r>
    </w:p>
    <w:p w14:paraId="4D9053AA" w14:textId="77777777" w:rsidR="00955EA6" w:rsidRDefault="00955EA6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4E6707C" w14:textId="77777777" w:rsidR="00955EA6" w:rsidRDefault="00A6508B">
      <w:pPr>
        <w:pStyle w:val="Heading2"/>
        <w:numPr>
          <w:ilvl w:val="0"/>
          <w:numId w:val="2"/>
        </w:numPr>
        <w:spacing w:before="280" w:after="280" w:line="240" w:lineRule="auto"/>
      </w:pPr>
      <w:bookmarkStart w:id="1" w:name="_heading=h.1p0ib585ptt2" w:colFirst="0" w:colLast="0"/>
      <w:bookmarkEnd w:id="1"/>
      <w:r>
        <w:lastRenderedPageBreak/>
        <w:t>Въведение</w:t>
      </w:r>
    </w:p>
    <w:p w14:paraId="077602B7" w14:textId="77777777" w:rsidR="00955EA6" w:rsidRDefault="00A6508B">
      <w:pPr>
        <w:ind w:left="720" w:firstLine="720"/>
      </w:pPr>
      <w:r>
        <w:t>Целта на настоящия документ е да опише софтуерните изисквания към изпълнението на обществена поръчка(проект за развитие) с предмет: здравеопазване(национален план за борба с рака). В настоящото техническо задание са описани и изискванията към проектната организация, документацията и отчетността.</w:t>
      </w:r>
    </w:p>
    <w:p w14:paraId="5552ECC3" w14:textId="77777777" w:rsidR="00955EA6" w:rsidRDefault="00A6508B">
      <w:pPr>
        <w:ind w:left="720" w:firstLine="720"/>
      </w:pPr>
      <w:r>
        <w:t>В момента България няма национален антираков план. Последните данни в раковия регистър са от 2015г., и те не дават 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6951DD36" w14:textId="77777777" w:rsidR="00955EA6" w:rsidRDefault="00A6508B">
      <w:pPr>
        <w:ind w:left="720" w:firstLine="720"/>
      </w:pPr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4A061CC" w14:textId="77777777" w:rsidR="00955EA6" w:rsidRDefault="00A6508B">
      <w:pPr>
        <w:rPr>
          <w:b/>
        </w:rPr>
      </w:pPr>
      <w:bookmarkStart w:id="2" w:name="_heading=h.h90ap11535d8" w:colFirst="0" w:colLast="0"/>
      <w:bookmarkEnd w:id="2"/>
      <w:r>
        <w:br/>
      </w:r>
      <w:r>
        <w:tab/>
      </w:r>
      <w:r>
        <w:rPr>
          <w:b/>
        </w:rPr>
        <w:t>Нормативна рамка:</w:t>
      </w:r>
    </w:p>
    <w:p w14:paraId="17D48848" w14:textId="77777777" w:rsidR="00955EA6" w:rsidRDefault="00A6508B">
      <w:pPr>
        <w:ind w:left="720" w:firstLine="720"/>
      </w:pPr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4F7CFC56" w14:textId="77777777" w:rsidR="00955EA6" w:rsidRDefault="00A650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08E94257" w14:textId="77777777" w:rsidR="00955EA6" w:rsidRDefault="00A6508B">
      <w:pPr>
        <w:pStyle w:val="Heading2"/>
        <w:numPr>
          <w:ilvl w:val="0"/>
          <w:numId w:val="2"/>
        </w:numPr>
        <w:spacing w:before="280" w:after="0" w:line="240" w:lineRule="auto"/>
      </w:pPr>
      <w:bookmarkStart w:id="3" w:name="_heading=h.dbc1tnc5pnyw" w:colFirst="0" w:colLast="0"/>
      <w:bookmarkEnd w:id="3"/>
      <w:r>
        <w:t>Цели, обхват и очаквани резултати от изпълнение на проекта</w:t>
      </w:r>
    </w:p>
    <w:p w14:paraId="77A2C7F0" w14:textId="77777777" w:rsidR="00955EA6" w:rsidRDefault="00A6508B">
      <w:pPr>
        <w:pStyle w:val="Heading3"/>
        <w:numPr>
          <w:ilvl w:val="1"/>
          <w:numId w:val="2"/>
        </w:numPr>
        <w:spacing w:before="0" w:after="280" w:line="240" w:lineRule="auto"/>
      </w:pPr>
      <w:bookmarkStart w:id="4" w:name="_heading=h.cm0px56wa0sy" w:colFirst="0" w:colLast="0"/>
      <w:bookmarkEnd w:id="4"/>
      <w:r>
        <w:t>Обхват на проекта</w:t>
      </w:r>
    </w:p>
    <w:p w14:paraId="3ADD3534" w14:textId="77777777" w:rsidR="00955EA6" w:rsidRDefault="00A6508B">
      <w:pPr>
        <w:ind w:left="1440"/>
      </w:pPr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534EDED6" w14:textId="77777777" w:rsidR="00955EA6" w:rsidRDefault="00A6508B">
      <w:pPr>
        <w:ind w:left="1440"/>
      </w:pPr>
      <w:r>
        <w:lastRenderedPageBreak/>
        <w:t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лекари-онколози, пациенти болни от рак на гърдата.</w:t>
      </w:r>
    </w:p>
    <w:p w14:paraId="13C79482" w14:textId="77777777" w:rsidR="00955EA6" w:rsidRDefault="00A6508B">
      <w:pPr>
        <w:pStyle w:val="Heading3"/>
        <w:numPr>
          <w:ilvl w:val="1"/>
          <w:numId w:val="2"/>
        </w:numPr>
      </w:pPr>
      <w:bookmarkStart w:id="5" w:name="_heading=h.uckeauy3diu" w:colFirst="0" w:colLast="0"/>
      <w:bookmarkEnd w:id="5"/>
      <w:r>
        <w:t>Цели на проекта</w:t>
      </w:r>
    </w:p>
    <w:p w14:paraId="6A98EDC1" w14:textId="77777777" w:rsidR="00955EA6" w:rsidRDefault="00A6508B">
      <w:pPr>
        <w:ind w:left="1440"/>
      </w:pPr>
      <w:r>
        <w:t>Проектът е насочен към това да се създаде раков регистър насочен специално към пациенти с рак на гърдата, с цел натрупване на информация и нейното изследване, като по този начин да се планират последващите медицински грижи за онкологично болните пациенти. Друга основна цел е да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7E5FD9A" w14:textId="77777777" w:rsidR="00955EA6" w:rsidRDefault="00A6508B">
      <w:pPr>
        <w:pStyle w:val="Heading3"/>
        <w:numPr>
          <w:ilvl w:val="1"/>
          <w:numId w:val="2"/>
        </w:numPr>
      </w:pPr>
      <w:r>
        <w:t xml:space="preserve">Целевите групи   </w:t>
      </w:r>
    </w:p>
    <w:p w14:paraId="1D3EB36C" w14:textId="77777777" w:rsidR="00955EA6" w:rsidRDefault="00A6508B">
      <w:pPr>
        <w:ind w:left="1440"/>
      </w:pPr>
      <w:r>
        <w:t>Целевите групи, към които е насочен проектът, обхващат:</w:t>
      </w:r>
    </w:p>
    <w:p w14:paraId="0975EBBD" w14:textId="77777777" w:rsidR="00955EA6" w:rsidRDefault="00A6508B">
      <w:pPr>
        <w:numPr>
          <w:ilvl w:val="0"/>
          <w:numId w:val="3"/>
        </w:numPr>
        <w:ind w:left="1942"/>
      </w:pPr>
      <w:r>
        <w:t>Пациенти с рак на гърдата</w:t>
      </w:r>
    </w:p>
    <w:p w14:paraId="0BE1594D" w14:textId="77777777" w:rsidR="00955EA6" w:rsidRDefault="00A6508B">
      <w:pPr>
        <w:numPr>
          <w:ilvl w:val="0"/>
          <w:numId w:val="3"/>
        </w:numPr>
        <w:ind w:left="1942"/>
      </w:pPr>
      <w:r>
        <w:t>Лекари – онколози</w:t>
      </w:r>
    </w:p>
    <w:p w14:paraId="5F2B95D2" w14:textId="77777777" w:rsidR="00955EA6" w:rsidRDefault="00A6508B">
      <w:pPr>
        <w:numPr>
          <w:ilvl w:val="0"/>
          <w:numId w:val="3"/>
        </w:numPr>
        <w:ind w:left="1942"/>
      </w:pPr>
      <w:r>
        <w:t>Комисия по здравеопазването</w:t>
      </w:r>
    </w:p>
    <w:p w14:paraId="261F71A2" w14:textId="77777777" w:rsidR="00955EA6" w:rsidRDefault="00955EA6">
      <w:pPr>
        <w:ind w:left="1942"/>
      </w:pPr>
    </w:p>
    <w:p w14:paraId="1F570D40" w14:textId="77777777" w:rsidR="00955EA6" w:rsidRDefault="00955EA6">
      <w:pPr>
        <w:ind w:left="1942"/>
      </w:pPr>
    </w:p>
    <w:p w14:paraId="69A408F8" w14:textId="77777777" w:rsidR="00955EA6" w:rsidRDefault="00955EA6">
      <w:pPr>
        <w:ind w:left="1942"/>
      </w:pPr>
    </w:p>
    <w:p w14:paraId="54F8FF30" w14:textId="77777777" w:rsidR="00955EA6" w:rsidRDefault="00955EA6">
      <w:pPr>
        <w:ind w:left="1942"/>
      </w:pPr>
    </w:p>
    <w:p w14:paraId="6F62C042" w14:textId="77777777" w:rsidR="00955EA6" w:rsidRDefault="00955EA6">
      <w:pPr>
        <w:ind w:left="1942"/>
      </w:pPr>
    </w:p>
    <w:p w14:paraId="3A768C6D" w14:textId="77777777" w:rsidR="00955EA6" w:rsidRDefault="00955EA6">
      <w:pPr>
        <w:ind w:left="1942"/>
      </w:pPr>
    </w:p>
    <w:p w14:paraId="70F61387" w14:textId="77777777" w:rsidR="00955EA6" w:rsidRDefault="00955EA6">
      <w:pPr>
        <w:ind w:left="1942"/>
      </w:pPr>
    </w:p>
    <w:p w14:paraId="2B580B65" w14:textId="77777777" w:rsidR="00955EA6" w:rsidRDefault="00A6508B">
      <w:pPr>
        <w:pStyle w:val="Heading2"/>
        <w:numPr>
          <w:ilvl w:val="0"/>
          <w:numId w:val="2"/>
        </w:numPr>
        <w:spacing w:before="280" w:after="280" w:line="240" w:lineRule="auto"/>
      </w:pPr>
      <w:bookmarkStart w:id="6" w:name="_heading=h.q38m61cppqsi" w:colFirst="0" w:colLast="0"/>
      <w:bookmarkEnd w:id="6"/>
      <w:r>
        <w:lastRenderedPageBreak/>
        <w:t xml:space="preserve">Бизнес процеси в </w:t>
      </w:r>
      <w:proofErr w:type="spellStart"/>
      <w:r>
        <w:t>организациятa</w:t>
      </w:r>
      <w:proofErr w:type="spellEnd"/>
    </w:p>
    <w:p w14:paraId="74F6D4B6" w14:textId="77777777" w:rsidR="00FE281D" w:rsidRPr="0004116B" w:rsidRDefault="00FE281D" w:rsidP="00FE281D">
      <w:pPr>
        <w:pStyle w:val="ListParagraph"/>
        <w:jc w:val="left"/>
      </w:pPr>
      <w:r>
        <w:t>Можем да моделираме 3 бизнес-процеса в организацията на едно лечебно заведение,</w:t>
      </w:r>
      <w:r w:rsidRPr="00FE281D">
        <w:rPr>
          <w:lang w:val="en-GB"/>
        </w:rPr>
        <w:t xml:space="preserve"> </w:t>
      </w:r>
      <w:r>
        <w:t>които се очаква и да бъдат реализирани и като функции на разработвания софтуер.</w:t>
      </w:r>
    </w:p>
    <w:p w14:paraId="55728A6D" w14:textId="537B281B" w:rsidR="00955EA6" w:rsidRDefault="00A6508B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6795B987" wp14:editId="75FB6574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BD11" w14:textId="77777777" w:rsidR="002B4CE9" w:rsidRDefault="002B4CE9" w:rsidP="002B4CE9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 xml:space="preserve">диаграма за процесът по установяване на лечението. Той започва като пациентът, потенциално или вече болен от рак на гърдата, си запази час за преглед.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36BE8840" w14:textId="1B2231BA" w:rsidR="002B4CE9" w:rsidRPr="00CF2A86" w:rsidRDefault="002B4CE9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lastRenderedPageBreak/>
        <w:t>-Разработваният софтуер трябва притежава функционалност по автоматично откриване на най-доброто лечение по въведените данни от изследването на пациента.</w:t>
      </w:r>
    </w:p>
    <w:p w14:paraId="263564EC" w14:textId="3397431B" w:rsidR="00955EA6" w:rsidRDefault="00A6508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4870052E" wp14:editId="0C83A13D">
            <wp:extent cx="5305425" cy="49339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22C05" w14:textId="77777777" w:rsidR="00CF2A86" w:rsidRDefault="00CF2A86" w:rsidP="00CF2A86">
      <w:pPr>
        <w:ind w:left="720"/>
        <w:jc w:val="left"/>
      </w:pPr>
      <w:r>
        <w:rPr>
          <w:lang w:val="en-GB"/>
        </w:rPr>
        <w:t xml:space="preserve">-Activity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31DF7823" w14:textId="77777777" w:rsidR="00CF2A86" w:rsidRPr="002271B2" w:rsidRDefault="00CF2A86" w:rsidP="00CF2A86">
      <w:pPr>
        <w:ind w:left="720"/>
        <w:jc w:val="left"/>
        <w:rPr>
          <w:i/>
          <w:iCs/>
        </w:rPr>
      </w:pPr>
      <w:r w:rsidRPr="002271B2">
        <w:rPr>
          <w:i/>
          <w:iCs/>
        </w:rPr>
        <w:t>-Софтуерът трябва да позволява записването на час за преглед по избран час и доктор от пациента.</w:t>
      </w:r>
    </w:p>
    <w:p w14:paraId="4CF621F9" w14:textId="77777777" w:rsidR="00CF2A86" w:rsidRDefault="00CF2A86">
      <w:pPr>
        <w:ind w:left="720"/>
        <w:jc w:val="left"/>
      </w:pPr>
    </w:p>
    <w:p w14:paraId="696D65BB" w14:textId="77777777" w:rsidR="00955EA6" w:rsidRDefault="00A6508B">
      <w:pPr>
        <w:ind w:left="720"/>
        <w:jc w:val="left"/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30CD4760" wp14:editId="4E37F9C7">
            <wp:extent cx="3667125" cy="61722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F7FE" w14:textId="77777777" w:rsidR="00CF2A86" w:rsidRDefault="00CF2A86" w:rsidP="00CF2A86">
      <w:pPr>
        <w:ind w:left="720"/>
        <w:jc w:val="left"/>
      </w:pPr>
      <w:r>
        <w:t>-</w:t>
      </w:r>
      <w:r>
        <w:rPr>
          <w:lang w:val="en-GB"/>
        </w:rPr>
        <w:t xml:space="preserve">Activity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62889D78" w14:textId="77777777" w:rsidR="00CF2A86" w:rsidRPr="00550048" w:rsidRDefault="00CF2A86" w:rsidP="00CF2A86">
      <w:pPr>
        <w:ind w:left="720"/>
        <w:jc w:val="left"/>
      </w:pPr>
      <w:r>
        <w:t>-Този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0A2A10D2" w14:textId="77777777" w:rsidR="00201507" w:rsidRDefault="00201507">
      <w:pPr>
        <w:ind w:left="720" w:firstLine="720"/>
      </w:pPr>
    </w:p>
    <w:p w14:paraId="27DBAA47" w14:textId="77777777" w:rsidR="00955EA6" w:rsidRDefault="00A6508B">
      <w:pPr>
        <w:pStyle w:val="Heading2"/>
        <w:numPr>
          <w:ilvl w:val="0"/>
          <w:numId w:val="2"/>
        </w:numPr>
        <w:spacing w:before="280" w:after="280" w:line="240" w:lineRule="auto"/>
      </w:pPr>
      <w:bookmarkStart w:id="7" w:name="_heading=h.1ius8aub7uq4" w:colFirst="0" w:colLast="0"/>
      <w:bookmarkEnd w:id="7"/>
      <w:r>
        <w:lastRenderedPageBreak/>
        <w:t>Логически модел на данните обработвани в организацията</w:t>
      </w:r>
    </w:p>
    <w:tbl>
      <w:tblPr>
        <w:tblStyle w:val="a4"/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955EA6" w14:paraId="6686BE51" w14:textId="77777777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F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7C0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758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C8F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127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A6E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955EA6" w14:paraId="13894889" w14:textId="77777777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19E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325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3C3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92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66A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D8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14B06CC4" w14:textId="77777777" w:rsidR="00955EA6" w:rsidRDefault="00955EA6">
      <w:pPr>
        <w:ind w:left="720"/>
      </w:pPr>
    </w:p>
    <w:tbl>
      <w:tblPr>
        <w:tblStyle w:val="a5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955EA6" w14:paraId="4ADC5FBD" w14:textId="77777777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49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49878474" w14:textId="77777777" w:rsidR="00955EA6" w:rsidRDefault="00955EA6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D9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85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4B9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FCC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955EA6" w14:paraId="2552CBD2" w14:textId="77777777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B785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2555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1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45E0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72D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461FAB9" w14:textId="77777777" w:rsidR="00955EA6" w:rsidRDefault="00955EA6">
      <w:pPr>
        <w:ind w:left="720"/>
      </w:pPr>
    </w:p>
    <w:tbl>
      <w:tblPr>
        <w:tblStyle w:val="a6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955EA6" w14:paraId="084AA1A0" w14:textId="77777777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775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F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C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5013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955EA6" w14:paraId="0C2A4242" w14:textId="77777777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3D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66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FFB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E4B9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4C3CA888" w14:textId="77777777" w:rsidR="00955EA6" w:rsidRDefault="00955EA6">
      <w:pPr>
        <w:ind w:left="720"/>
      </w:pPr>
    </w:p>
    <w:tbl>
      <w:tblPr>
        <w:tblStyle w:val="a7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955EA6" w14:paraId="37696451" w14:textId="77777777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8F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CB4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151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D80C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58204CA7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8C1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3D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523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955EA6" w14:paraId="149FD42D" w14:textId="77777777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3F94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0DE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F112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0213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782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731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34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29B77EC" w14:textId="77777777" w:rsidR="00955EA6" w:rsidRDefault="00955EA6"/>
    <w:tbl>
      <w:tblPr>
        <w:tblStyle w:val="a8"/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955EA6" w14:paraId="694638BA" w14:textId="77777777" w:rsidTr="00201507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6DB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6B7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2666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34B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4EBA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E2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DE9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0877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8204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A38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955EA6" w14:paraId="015DC50E" w14:textId="77777777" w:rsidTr="00201507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35F9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BB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7F5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7D99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50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B98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6E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A47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5CCC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F4F1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55D552C" w14:textId="77777777" w:rsidR="00955EA6" w:rsidRDefault="00A6508B">
      <w:bookmarkStart w:id="8" w:name="_heading=h.8lgjtmg0zrov" w:colFirst="0" w:colLast="0"/>
      <w:bookmarkEnd w:id="8"/>
      <w:r>
        <w:tab/>
      </w:r>
    </w:p>
    <w:p w14:paraId="68993D78" w14:textId="77777777" w:rsidR="00955EA6" w:rsidRDefault="00955EA6">
      <w:bookmarkStart w:id="9" w:name="_heading=h.g99ejs5b89eb" w:colFirst="0" w:colLast="0"/>
      <w:bookmarkEnd w:id="9"/>
    </w:p>
    <w:tbl>
      <w:tblPr>
        <w:tblStyle w:val="a9"/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955EA6" w14:paraId="18F4BFAF" w14:textId="77777777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0AA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86E2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657E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60FF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08C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A018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733D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955EA6" w14:paraId="622DD868" w14:textId="77777777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4BDC" w14:textId="77777777" w:rsidR="00955EA6" w:rsidRDefault="0095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DBA4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63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7400" w14:textId="77777777" w:rsidR="00955EA6" w:rsidRDefault="00A65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3CD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F76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805A" w14:textId="77777777" w:rsidR="00955EA6" w:rsidRDefault="00A6508B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13D3F436" w14:textId="77777777" w:rsidR="00955EA6" w:rsidRDefault="00955EA6">
      <w:bookmarkStart w:id="10" w:name="_heading=h.4a2xs6vfdcjk" w:colFirst="0" w:colLast="0"/>
      <w:bookmarkEnd w:id="10"/>
    </w:p>
    <w:p w14:paraId="454C7AB5" w14:textId="77777777" w:rsidR="00955EA6" w:rsidRDefault="00A6508B">
      <w:pPr>
        <w:pStyle w:val="Heading2"/>
        <w:numPr>
          <w:ilvl w:val="0"/>
          <w:numId w:val="2"/>
        </w:numPr>
        <w:spacing w:before="280" w:after="270" w:line="240" w:lineRule="auto"/>
      </w:pPr>
      <w:bookmarkStart w:id="11" w:name="_heading=h.ueijq51m7vsj" w:colFirst="0" w:colLast="0"/>
      <w:bookmarkEnd w:id="11"/>
      <w:proofErr w:type="spellStart"/>
      <w:r>
        <w:t>Use-case</w:t>
      </w:r>
      <w:proofErr w:type="spellEnd"/>
      <w:r>
        <w:t xml:space="preserve"> диаграми по изискванията към системата</w:t>
      </w:r>
    </w:p>
    <w:p w14:paraId="220C4959" w14:textId="05088E67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>
        <w:rPr>
          <w:noProof/>
          <w:lang w:eastAsia="bg-BG"/>
        </w:rPr>
        <w:drawing>
          <wp:inline distT="0" distB="0" distL="0" distR="0" wp14:anchorId="344BAAF5" wp14:editId="55EA52EB">
            <wp:extent cx="5111226" cy="27584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61" cy="27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38E5" w14:textId="77777777" w:rsidR="0055525B" w:rsidRDefault="0055525B" w:rsidP="0055525B">
      <w:pPr>
        <w:pStyle w:val="ListParagraph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1ADF8C79" w14:textId="0A9CFB6F" w:rsidR="0055525B" w:rsidRPr="005C38CE" w:rsidRDefault="0055525B" w:rsidP="0055525B">
      <w:pPr>
        <w:pStyle w:val="ListParagraph"/>
        <w:jc w:val="left"/>
      </w:pPr>
      <w:r>
        <w:t>-</w:t>
      </w:r>
      <w:r w:rsidR="005C38CE">
        <w:t>За всеки пациент докторът-онколог трябва да му се представи статистика за определен период от време, през което е приложено дадено лечение</w:t>
      </w:r>
      <w:r w:rsidR="005C38CE">
        <w:rPr>
          <w:lang w:val="en-GB"/>
        </w:rPr>
        <w:t xml:space="preserve">, </w:t>
      </w:r>
      <w:r w:rsidR="005C38CE">
        <w:t>за да може да се видят разликите в състоянието на пациента. Това означава сравнение на параметри свързани с тумора</w:t>
      </w:r>
      <w:r w:rsidR="00D574D1">
        <w:t xml:space="preserve">: </w:t>
      </w:r>
      <w:r w:rsidR="005C38CE">
        <w:t>дали големината му намалява</w:t>
      </w:r>
      <w:r w:rsidR="005C38CE">
        <w:rPr>
          <w:lang w:val="en-GB"/>
        </w:rPr>
        <w:t xml:space="preserve">, </w:t>
      </w:r>
      <w:r w:rsidR="005C38CE">
        <w:t xml:space="preserve">дали възпалението на регионалните лимфни възли спада. </w:t>
      </w:r>
      <w:r w:rsidR="00D574D1">
        <w:t>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0D1CCB49" w14:textId="77777777" w:rsidR="0055525B" w:rsidRDefault="0055525B" w:rsidP="0055525B">
      <w:pPr>
        <w:pStyle w:val="ListParagraph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регистрация, кое е текущото лечение и как това се отразява на неговото състояние.</w:t>
      </w:r>
    </w:p>
    <w:p w14:paraId="7BE0F11C" w14:textId="197BDA04" w:rsidR="0055525B" w:rsidRDefault="0055525B" w:rsidP="00A6508B">
      <w:pPr>
        <w:pStyle w:val="ListParagraph"/>
        <w:jc w:val="left"/>
      </w:pPr>
      <w:r>
        <w:t>-Докторът трябва да разполага с график с пациенти за преглед(изследване) за деня, предоставен от софтуерът.</w:t>
      </w:r>
    </w:p>
    <w:p w14:paraId="4C669BC5" w14:textId="28B8F3ED" w:rsidR="00955EA6" w:rsidRPr="0055525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lastRenderedPageBreak/>
        <w:t>Взаимодействие на пациент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2DAF1476" wp14:editId="30B0C178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6AE8F" w14:textId="77777777" w:rsidR="0055525B" w:rsidRDefault="0055525B" w:rsidP="0055525B">
      <w:pPr>
        <w:pStyle w:val="ListParagraph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58A39C95" w14:textId="77777777" w:rsidR="0055525B" w:rsidRDefault="0055525B" w:rsidP="0055525B">
      <w:pPr>
        <w:pStyle w:val="ListParagraph"/>
        <w:jc w:val="left"/>
      </w:pPr>
      <w:r>
        <w:t>-В системата той трябва да може да си избере час за преглед(изследване), избирайки свободен в това време доктор.</w:t>
      </w:r>
    </w:p>
    <w:p w14:paraId="17BAEAE8" w14:textId="62E30FB5" w:rsidR="0055525B" w:rsidRPr="00267B25" w:rsidRDefault="0055525B" w:rsidP="0055525B">
      <w:pPr>
        <w:pStyle w:val="ListParagraph"/>
        <w:jc w:val="left"/>
        <w:rPr>
          <w:lang w:val="en-GB"/>
        </w:rPr>
      </w:pPr>
      <w:r>
        <w:t>-След извършване на преглед и регистрация на данните от страна на доктора, системата автоматично да праща избраното от нея лечение към пациента.</w:t>
      </w:r>
    </w:p>
    <w:p w14:paraId="5A7299FF" w14:textId="62A1EABB" w:rsidR="0055525B" w:rsidRDefault="0055525B" w:rsidP="00A6508B">
      <w:pPr>
        <w:pStyle w:val="ListParagraph"/>
        <w:jc w:val="left"/>
      </w:pPr>
      <w:r>
        <w:t>-Системата да показва текущата диагноза на пациента.</w:t>
      </w:r>
    </w:p>
    <w:p w14:paraId="1772B680" w14:textId="0775DE88" w:rsidR="00955EA6" w:rsidRPr="00A6508B" w:rsidRDefault="00A650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Взаимодействие на администратор със системата</w:t>
      </w:r>
      <w:r>
        <w:rPr>
          <w:noProof/>
          <w:color w:val="000000"/>
          <w:lang w:eastAsia="bg-BG"/>
        </w:rPr>
        <w:drawing>
          <wp:inline distT="0" distB="0" distL="0" distR="0" wp14:anchorId="07FAE0D4" wp14:editId="3E8FDC63">
            <wp:extent cx="4139199" cy="289744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199" cy="289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1B3A2" w14:textId="77777777" w:rsidR="00A6508B" w:rsidRDefault="00A6508B" w:rsidP="00A6508B">
      <w:pPr>
        <w:pStyle w:val="ListParagraph"/>
        <w:jc w:val="left"/>
      </w:pPr>
      <w:r>
        <w:rPr>
          <w:lang w:val="en-GB"/>
        </w:rPr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C1517CF" w14:textId="0FCB91A2" w:rsidR="00A6508B" w:rsidRDefault="00A6508B" w:rsidP="00A6508B">
      <w:pPr>
        <w:pStyle w:val="ListParagraph"/>
        <w:jc w:val="left"/>
      </w:pPr>
      <w:r>
        <w:t>-Администраторът е единственият, който ще дава достъп на докторите до системата</w:t>
      </w:r>
      <w:r w:rsidR="00D574D1">
        <w:t xml:space="preserve"> </w:t>
      </w:r>
      <w:r>
        <w:t>(</w:t>
      </w:r>
      <w:r w:rsidR="00D574D1">
        <w:t>т</w:t>
      </w:r>
      <w:r>
        <w:t>ой ще извършва тяхната регистрация)</w:t>
      </w:r>
      <w:r w:rsidR="00D574D1">
        <w:t>.</w:t>
      </w:r>
    </w:p>
    <w:p w14:paraId="4FE6C84B" w14:textId="3F677A5C" w:rsidR="00A6508B" w:rsidRPr="00A6508B" w:rsidRDefault="00A6508B" w:rsidP="00A6508B">
      <w:pPr>
        <w:pStyle w:val="ListParagraph"/>
        <w:jc w:val="left"/>
        <w:rPr>
          <w:lang w:val="en-GB"/>
        </w:rPr>
      </w:pPr>
      <w:r>
        <w:lastRenderedPageBreak/>
        <w:t>-Администраторът управлява акаунтите както на докторите така и на пациентите, това включва: промяна на парола, ако</w:t>
      </w:r>
      <w:r>
        <w:rPr>
          <w:lang w:val="en-GB"/>
        </w:rPr>
        <w:t xml:space="preserve"> </w:t>
      </w:r>
      <w:r>
        <w:t>това е необходимо, редактиране и изтриване.</w:t>
      </w:r>
    </w:p>
    <w:p w14:paraId="26D00F7D" w14:textId="77777777" w:rsidR="00955EA6" w:rsidRDefault="00A6508B">
      <w:pPr>
        <w:pStyle w:val="Heading2"/>
        <w:numPr>
          <w:ilvl w:val="0"/>
          <w:numId w:val="2"/>
        </w:numPr>
        <w:spacing w:before="280" w:after="270" w:line="240" w:lineRule="auto"/>
      </w:pPr>
      <w:r>
        <w:t>Текущо състояние</w:t>
      </w:r>
    </w:p>
    <w:p w14:paraId="191073BD" w14:textId="77777777" w:rsidR="00DE5053" w:rsidRDefault="00A274D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bookmarkStart w:id="12" w:name="_heading=h.2yfx629f4pte" w:colFirst="0" w:colLast="0"/>
      <w:bookmarkEnd w:id="12"/>
      <w:r>
        <w:rPr>
          <w:rFonts w:ascii="Arial" w:hAnsi="Arial" w:cs="Arial"/>
          <w:sz w:val="21"/>
          <w:szCs w:val="21"/>
        </w:rPr>
        <w:t>За момента, в страната не съществува единен регистър, който да съдържа информация за всички</w:t>
      </w:r>
      <w:r w:rsidR="00DE5053">
        <w:rPr>
          <w:rFonts w:ascii="Arial" w:hAnsi="Arial" w:cs="Arial"/>
          <w:sz w:val="21"/>
          <w:szCs w:val="21"/>
          <w:lang w:val="en-US"/>
        </w:rPr>
        <w:t xml:space="preserve"> </w:t>
      </w:r>
      <w:r w:rsidR="00DE5053">
        <w:rPr>
          <w:rFonts w:ascii="Arial" w:hAnsi="Arial" w:cs="Arial"/>
          <w:sz w:val="21"/>
          <w:szCs w:val="21"/>
        </w:rPr>
        <w:t>болни от рак на гърдата</w:t>
      </w:r>
      <w:r>
        <w:rPr>
          <w:rFonts w:ascii="Arial" w:hAnsi="Arial" w:cs="Arial"/>
          <w:sz w:val="21"/>
          <w:szCs w:val="21"/>
        </w:rPr>
        <w:t>. Вместо</w:t>
      </w:r>
      <w:r w:rsidR="00DE5053">
        <w:rPr>
          <w:rFonts w:ascii="Arial" w:hAnsi="Arial" w:cs="Arial"/>
          <w:sz w:val="21"/>
          <w:szCs w:val="21"/>
        </w:rPr>
        <w:t xml:space="preserve"> това</w:t>
      </w:r>
      <w:r>
        <w:rPr>
          <w:rFonts w:ascii="Arial" w:hAnsi="Arial" w:cs="Arial"/>
          <w:sz w:val="21"/>
          <w:szCs w:val="21"/>
        </w:rPr>
        <w:t xml:space="preserve"> </w:t>
      </w:r>
      <w:r w:rsidR="00DE5053">
        <w:rPr>
          <w:rFonts w:ascii="Arial" w:hAnsi="Arial" w:cs="Arial"/>
          <w:sz w:val="21"/>
          <w:szCs w:val="21"/>
        </w:rPr>
        <w:t xml:space="preserve">има данни от разпределението на </w:t>
      </w:r>
      <w:proofErr w:type="spellStart"/>
      <w:r w:rsidR="00DE5053">
        <w:rPr>
          <w:rFonts w:ascii="Arial" w:hAnsi="Arial" w:cs="Arial"/>
          <w:sz w:val="21"/>
          <w:szCs w:val="21"/>
        </w:rPr>
        <w:t>новодиагностицираните</w:t>
      </w:r>
      <w:proofErr w:type="spellEnd"/>
      <w:r w:rsidR="00DE5053">
        <w:rPr>
          <w:rFonts w:ascii="Arial" w:hAnsi="Arial" w:cs="Arial"/>
          <w:sz w:val="21"/>
          <w:szCs w:val="21"/>
        </w:rPr>
        <w:t xml:space="preserve"> случаи от злокачествени новообразувания по локализации и стадии ,към Националната болница по онкология, но последните данни са  от 2014 и 2015 година. Нашата идея е да създадем един изцяло обновен регистър, който да даде тласък към персонализираната онкология в България.</w:t>
      </w:r>
    </w:p>
    <w:p w14:paraId="16EEF0B9" w14:textId="742486D9" w:rsidR="00955EA6" w:rsidRDefault="00DE50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</w:t>
      </w:r>
      <w:r>
        <w:rPr>
          <w:noProof/>
          <w:lang w:eastAsia="bg-BG"/>
        </w:rPr>
        <w:drawing>
          <wp:inline distT="0" distB="0" distL="0" distR="0" wp14:anchorId="2E94BEA2" wp14:editId="1B620666">
            <wp:extent cx="5715000" cy="771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46F" w14:textId="77777777" w:rsid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63B25823" w14:textId="77777777" w:rsid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38562745" w14:textId="560A497E" w:rsidR="00DC24C9" w:rsidRPr="00DC24C9" w:rsidRDefault="00DC24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32"/>
          <w:szCs w:val="32"/>
        </w:rPr>
      </w:pPr>
      <w:r w:rsidRPr="00DC24C9">
        <w:rPr>
          <w:rFonts w:ascii="Arial" w:hAnsi="Arial" w:cs="Arial"/>
          <w:b/>
          <w:sz w:val="32"/>
          <w:szCs w:val="32"/>
        </w:rPr>
        <w:lastRenderedPageBreak/>
        <w:t xml:space="preserve">Технически изисквания </w:t>
      </w:r>
    </w:p>
    <w:p w14:paraId="2DCD251A" w14:textId="6115539B" w:rsidR="00DC24C9" w:rsidRPr="00DC24C9" w:rsidRDefault="00DC24C9" w:rsidP="00DC24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C24C9">
        <w:rPr>
          <w:rFonts w:ascii="Arial" w:hAnsi="Arial" w:cs="Arial"/>
          <w:sz w:val="22"/>
          <w:szCs w:val="22"/>
        </w:rPr>
        <w:t>Достъпът до системата се извършва чрез настолен или мобилен компютър и уеб браузър</w:t>
      </w:r>
    </w:p>
    <w:p w14:paraId="0A35403F" w14:textId="77777777" w:rsidR="00DC24C9" w:rsidRPr="00DC24C9" w:rsidRDefault="00DC24C9" w:rsidP="00DC24C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32"/>
          <w:szCs w:val="32"/>
        </w:rPr>
      </w:pPr>
    </w:p>
    <w:p w14:paraId="5F3B3BA2" w14:textId="4E6AC73E" w:rsidR="00DC24C9" w:rsidRPr="00DC24C9" w:rsidRDefault="00DC24C9" w:rsidP="00D8171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2"/>
          <w:szCs w:val="22"/>
        </w:rPr>
      </w:pPr>
      <w:bookmarkStart w:id="13" w:name="_GoBack"/>
      <w:bookmarkEnd w:id="13"/>
    </w:p>
    <w:sectPr w:rsidR="00DC24C9" w:rsidRPr="00DC24C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FF7"/>
    <w:multiLevelType w:val="multilevel"/>
    <w:tmpl w:val="8B607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000C0F"/>
    <w:multiLevelType w:val="multilevel"/>
    <w:tmpl w:val="84E48A74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A6"/>
    <w:rsid w:val="00201507"/>
    <w:rsid w:val="002B4CE9"/>
    <w:rsid w:val="0055525B"/>
    <w:rsid w:val="005C38CE"/>
    <w:rsid w:val="00741CD5"/>
    <w:rsid w:val="00955EA6"/>
    <w:rsid w:val="00A274D5"/>
    <w:rsid w:val="00A6508B"/>
    <w:rsid w:val="00CF2A86"/>
    <w:rsid w:val="00D574D1"/>
    <w:rsid w:val="00D8171F"/>
    <w:rsid w:val="00DC24C9"/>
    <w:rsid w:val="00DE5053"/>
    <w:rsid w:val="00F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A101F"/>
  <w15:docId w15:val="{8FE29C9E-D9E4-410F-828F-25AC7170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5F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E7"/>
    <w:rPr>
      <w:rFonts w:ascii="Segoe UI" w:hAnsi="Segoe UI" w:cs="Segoe UI"/>
      <w:sz w:val="18"/>
      <w:szCs w:val="18"/>
    </w:r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npKIbPTNZLUGlMqYLUDKi6qJA==">AMUW2mU1WsZdWvW/xZAvx2nGIR3MfiQfYC0csVJptJUPaDp/uxpZozP6glqdjH09s8SsTGMr3RFPbZb4OrDTU8E0rvpojPmWQX/OoxTtjfHs8Nj2NhE+5fcSpzYpiGkzo/B0L2hPHiC7Ga2NbbKXg2Z+JqTC5jwJ6GLosTCogiNzf9k03hdE/SxO0BssTPILFxoizyvHHm5M5zoiV9WEnYquNi8Ojkk5eUGLktK7BTcVLKWTQJ9dh4WbFeAJi30s1oEkUlbm2vaEMqKZYnOB40vnd8e1FsNeJESnYttRopn2o+aPfMWQe9nBSBNZxkiexVEOJV2iY+xYdUrUv4R+VEbMfYhm+NUxNt1AJPszjzXz29nz/YXdZgnrN+tvFPau1AUp0XnVu2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1397</Words>
  <Characters>7969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Kristina Gercheva</cp:lastModifiedBy>
  <cp:revision>10</cp:revision>
  <dcterms:created xsi:type="dcterms:W3CDTF">2020-10-09T07:48:00Z</dcterms:created>
  <dcterms:modified xsi:type="dcterms:W3CDTF">2020-10-19T17:21:00Z</dcterms:modified>
</cp:coreProperties>
</file>