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531A10" w14:textId="77777777" w:rsidR="00F37123" w:rsidRDefault="00F37123" w:rsidP="00F37123">
      <w:pPr>
        <w:pStyle w:val="NormalWeb"/>
      </w:pPr>
      <w:r>
        <w:rPr>
          <w:b/>
          <w:bCs/>
        </w:rPr>
        <w:t>Area of Focus</w:t>
      </w:r>
    </w:p>
    <w:p w14:paraId="511BB2B3" w14:textId="77777777" w:rsidR="00F37123" w:rsidRDefault="00F37123" w:rsidP="00F37123">
      <w:pPr>
        <w:pStyle w:val="NormalWeb"/>
      </w:pPr>
      <w:r>
        <w:t xml:space="preserve">Improving data quality in electronic registers (e-registers) across Health </w:t>
      </w:r>
      <w:proofErr w:type="spellStart"/>
      <w:r>
        <w:t>Center</w:t>
      </w:r>
      <w:proofErr w:type="spellEnd"/>
      <w:r>
        <w:t xml:space="preserve"> II and III facilities in Uganda to ensure reliable aggregated data in the District Health Information System 2 (DHIS2).</w:t>
      </w:r>
    </w:p>
    <w:p w14:paraId="2EA36388" w14:textId="77777777" w:rsidR="00F37123" w:rsidRDefault="00F37123" w:rsidP="00F37123">
      <w:pPr>
        <w:pStyle w:val="NormalWeb"/>
      </w:pPr>
      <w:r>
        <w:rPr>
          <w:b/>
          <w:bCs/>
        </w:rPr>
        <w:t>Rationale &amp; Motivation</w:t>
      </w:r>
    </w:p>
    <w:p w14:paraId="4D2E1E77" w14:textId="77777777" w:rsidR="00F37123" w:rsidRDefault="00F37123" w:rsidP="00F37123">
      <w:pPr>
        <w:pStyle w:val="NormalWeb"/>
      </w:pPr>
      <w:r>
        <w:t>The Ministry of Health’s nationwide rollout of e-registers replaced traditional paper-based systems with the goal of establishing paperless health facilities, streamlining reporting, and reducing manual tallying burden. However, this transition has introduced significant data quality challenges. Data stored within e-registers frequently suffers from incompleteness, logical inconsistencies, and recording inaccuracies—defects that directly propagate into the national reporting system (DHIS2). Because automated data transfers can easily push unvalidated data upstream with minimal verification, there is an urgent need for targeted intervention. Developing a multi-level data anomaly detection framework will proactively identify and mitigate these errors, ensuring that national health metrics in DHIS2 are accurate and actionable for policy and planning.</w:t>
      </w:r>
    </w:p>
    <w:p w14:paraId="7D538EB2" w14:textId="77777777" w:rsidR="00F37123" w:rsidRDefault="00F37123" w:rsidP="00F37123">
      <w:pPr>
        <w:pStyle w:val="NormalWeb"/>
      </w:pPr>
      <w:r>
        <w:rPr>
          <w:b/>
          <w:bCs/>
        </w:rPr>
        <w:t>Research Questions</w:t>
      </w:r>
    </w:p>
    <w:p w14:paraId="09965035" w14:textId="77777777" w:rsidR="00F37123" w:rsidRDefault="00F37123" w:rsidP="00F37123">
      <w:pPr>
        <w:pStyle w:val="NormalWeb"/>
        <w:numPr>
          <w:ilvl w:val="0"/>
          <w:numId w:val="1"/>
        </w:numPr>
      </w:pPr>
      <w:r>
        <w:rPr>
          <w:b/>
          <w:bCs/>
        </w:rPr>
        <w:t>Primary Question:</w:t>
      </w:r>
    </w:p>
    <w:p w14:paraId="668FB960" w14:textId="77777777" w:rsidR="00F37123" w:rsidRDefault="00F37123" w:rsidP="00F37123">
      <w:pPr>
        <w:pStyle w:val="NormalWeb"/>
        <w:ind w:left="720"/>
      </w:pPr>
      <w:r>
        <w:t>How can a multi-level data anomaly detection framework be designed and implemented to improve patient-level data quality in health facility e-registers, thereby enhancing the accuracy of aggregated data in DHIS2?</w:t>
      </w:r>
    </w:p>
    <w:p w14:paraId="32C77397" w14:textId="77777777" w:rsidR="00F37123" w:rsidRDefault="00F37123" w:rsidP="00F37123">
      <w:pPr>
        <w:pStyle w:val="NormalWeb"/>
        <w:numPr>
          <w:ilvl w:val="0"/>
          <w:numId w:val="1"/>
        </w:numPr>
      </w:pPr>
      <w:r>
        <w:rPr>
          <w:b/>
          <w:bCs/>
        </w:rPr>
        <w:t>Secondary Questions:</w:t>
      </w:r>
    </w:p>
    <w:p w14:paraId="28AA27EC" w14:textId="77777777" w:rsidR="00F37123" w:rsidRDefault="00F37123" w:rsidP="00F37123">
      <w:pPr>
        <w:pStyle w:val="NormalWeb"/>
        <w:numPr>
          <w:ilvl w:val="1"/>
          <w:numId w:val="1"/>
        </w:numPr>
      </w:pPr>
      <w:r>
        <w:rPr>
          <w:i/>
          <w:iCs/>
        </w:rPr>
        <w:t>Diagnostic:</w:t>
      </w:r>
      <w:r>
        <w:t xml:space="preserve"> What are the primary types, patterns, and underlying causes of data anomalies within e-registers across Health </w:t>
      </w:r>
      <w:proofErr w:type="spellStart"/>
      <w:r>
        <w:t>Center</w:t>
      </w:r>
      <w:proofErr w:type="spellEnd"/>
      <w:r>
        <w:t xml:space="preserve"> II and III facilities?</w:t>
      </w:r>
    </w:p>
    <w:p w14:paraId="22CA47D3" w14:textId="77777777" w:rsidR="00F37123" w:rsidRDefault="00F37123" w:rsidP="00F37123">
      <w:pPr>
        <w:pStyle w:val="NormalWeb"/>
        <w:ind w:left="1440"/>
      </w:pPr>
      <w:r>
        <w:rPr>
          <w:i/>
          <w:iCs/>
        </w:rPr>
        <w:t>(Focus: Examining missing values relative to service types, duplicate patient records across care points, system downtime impacts, and cross-variable logical inconsistencies.)</w:t>
      </w:r>
    </w:p>
    <w:p w14:paraId="4532413E" w14:textId="77777777" w:rsidR="00F37123" w:rsidRDefault="00F37123" w:rsidP="00F37123">
      <w:pPr>
        <w:pStyle w:val="NormalWeb"/>
        <w:numPr>
          <w:ilvl w:val="1"/>
          <w:numId w:val="1"/>
        </w:numPr>
      </w:pPr>
      <w:r>
        <w:rPr>
          <w:i/>
          <w:iCs/>
        </w:rPr>
        <w:t>Intervention:</w:t>
      </w:r>
      <w:r>
        <w:t xml:space="preserve"> How can automated, rule-based logic be integrated into e-register workflows—or executed via off-system analytical platforms—to detect and flag patient-level data anomalies in real time?</w:t>
      </w:r>
    </w:p>
    <w:p w14:paraId="33FDCE53" w14:textId="77777777" w:rsidR="00F37123" w:rsidRDefault="00F37123" w:rsidP="00F37123">
      <w:pPr>
        <w:pStyle w:val="NormalWeb"/>
        <w:ind w:left="1440"/>
      </w:pPr>
      <w:r>
        <w:rPr>
          <w:i/>
          <w:iCs/>
        </w:rPr>
        <w:t>(Focus: Assessing baseline system validation rules, designing additional logical validation algorithms, and testing off-system verification pipelines.)</w:t>
      </w:r>
    </w:p>
    <w:p w14:paraId="2AE12816" w14:textId="77777777" w:rsidR="00F37123" w:rsidRDefault="00F37123" w:rsidP="00F37123">
      <w:pPr>
        <w:pStyle w:val="NormalWeb"/>
        <w:numPr>
          <w:ilvl w:val="1"/>
          <w:numId w:val="1"/>
        </w:numPr>
      </w:pPr>
      <w:r>
        <w:rPr>
          <w:i/>
          <w:iCs/>
        </w:rPr>
        <w:t>Evaluation:</w:t>
      </w:r>
      <w:r>
        <w:t xml:space="preserve"> To what extent do data discrepancies persist between cleaned e-register </w:t>
      </w:r>
      <w:proofErr w:type="spellStart"/>
      <w:r>
        <w:t>linelists</w:t>
      </w:r>
      <w:proofErr w:type="spellEnd"/>
      <w:r>
        <w:t xml:space="preserve"> and final aggregated reports in DHIS2?</w:t>
      </w:r>
    </w:p>
    <w:p w14:paraId="1ACB96FB" w14:textId="77777777" w:rsidR="00F37123" w:rsidRDefault="00F37123" w:rsidP="00F37123">
      <w:pPr>
        <w:pStyle w:val="NormalWeb"/>
        <w:ind w:left="1440"/>
      </w:pPr>
      <w:r>
        <w:rPr>
          <w:i/>
          <w:iCs/>
        </w:rPr>
        <w:t xml:space="preserve">(Focus: Comparing raw patient </w:t>
      </w:r>
      <w:proofErr w:type="spellStart"/>
      <w:r>
        <w:rPr>
          <w:i/>
          <w:iCs/>
        </w:rPr>
        <w:t>linelists</w:t>
      </w:r>
      <w:proofErr w:type="spellEnd"/>
      <w:r>
        <w:rPr>
          <w:i/>
          <w:iCs/>
        </w:rPr>
        <w:t>, e-register summary reports, and exported DHIS2 aggregate indicators to measure overall data fidelity post-cleaning.)</w:t>
      </w:r>
    </w:p>
    <w:p w14:paraId="4972ED71" w14:textId="77777777" w:rsidR="00C20BF5" w:rsidRDefault="00C20BF5"/>
    <w:sectPr w:rsidR="00C20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1348B5"/>
    <w:multiLevelType w:val="multilevel"/>
    <w:tmpl w:val="0E728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9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23"/>
    <w:rsid w:val="008272FF"/>
    <w:rsid w:val="00B57BE6"/>
    <w:rsid w:val="00C20BF5"/>
    <w:rsid w:val="00F3712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C50E"/>
  <w15:chartTrackingRefBased/>
  <w15:docId w15:val="{EC8EB0C2-6B84-451F-BE7E-362AC616A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123"/>
    <w:rPr>
      <w:rFonts w:eastAsiaTheme="majorEastAsia" w:cstheme="majorBidi"/>
      <w:color w:val="272727" w:themeColor="text1" w:themeTint="D8"/>
    </w:rPr>
  </w:style>
  <w:style w:type="paragraph" w:styleId="Title">
    <w:name w:val="Title"/>
    <w:basedOn w:val="Normal"/>
    <w:next w:val="Normal"/>
    <w:link w:val="TitleChar"/>
    <w:uiPriority w:val="10"/>
    <w:qFormat/>
    <w:rsid w:val="00F37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123"/>
    <w:pPr>
      <w:spacing w:before="160"/>
      <w:jc w:val="center"/>
    </w:pPr>
    <w:rPr>
      <w:i/>
      <w:iCs/>
      <w:color w:val="404040" w:themeColor="text1" w:themeTint="BF"/>
    </w:rPr>
  </w:style>
  <w:style w:type="character" w:customStyle="1" w:styleId="QuoteChar">
    <w:name w:val="Quote Char"/>
    <w:basedOn w:val="DefaultParagraphFont"/>
    <w:link w:val="Quote"/>
    <w:uiPriority w:val="29"/>
    <w:rsid w:val="00F37123"/>
    <w:rPr>
      <w:i/>
      <w:iCs/>
      <w:color w:val="404040" w:themeColor="text1" w:themeTint="BF"/>
    </w:rPr>
  </w:style>
  <w:style w:type="paragraph" w:styleId="ListParagraph">
    <w:name w:val="List Paragraph"/>
    <w:basedOn w:val="Normal"/>
    <w:uiPriority w:val="34"/>
    <w:qFormat/>
    <w:rsid w:val="00F37123"/>
    <w:pPr>
      <w:ind w:left="720"/>
      <w:contextualSpacing/>
    </w:pPr>
  </w:style>
  <w:style w:type="character" w:styleId="IntenseEmphasis">
    <w:name w:val="Intense Emphasis"/>
    <w:basedOn w:val="DefaultParagraphFont"/>
    <w:uiPriority w:val="21"/>
    <w:qFormat/>
    <w:rsid w:val="00F37123"/>
    <w:rPr>
      <w:i/>
      <w:iCs/>
      <w:color w:val="0F4761" w:themeColor="accent1" w:themeShade="BF"/>
    </w:rPr>
  </w:style>
  <w:style w:type="paragraph" w:styleId="IntenseQuote">
    <w:name w:val="Intense Quote"/>
    <w:basedOn w:val="Normal"/>
    <w:next w:val="Normal"/>
    <w:link w:val="IntenseQuoteChar"/>
    <w:uiPriority w:val="30"/>
    <w:qFormat/>
    <w:rsid w:val="00F37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123"/>
    <w:rPr>
      <w:i/>
      <w:iCs/>
      <w:color w:val="0F4761" w:themeColor="accent1" w:themeShade="BF"/>
    </w:rPr>
  </w:style>
  <w:style w:type="character" w:styleId="IntenseReference">
    <w:name w:val="Intense Reference"/>
    <w:basedOn w:val="DefaultParagraphFont"/>
    <w:uiPriority w:val="32"/>
    <w:qFormat/>
    <w:rsid w:val="00F37123"/>
    <w:rPr>
      <w:b/>
      <w:bCs/>
      <w:smallCaps/>
      <w:color w:val="0F4761" w:themeColor="accent1" w:themeShade="BF"/>
      <w:spacing w:val="5"/>
    </w:rPr>
  </w:style>
  <w:style w:type="paragraph" w:styleId="NormalWeb">
    <w:name w:val="Normal (Web)"/>
    <w:basedOn w:val="Normal"/>
    <w:uiPriority w:val="99"/>
    <w:semiHidden/>
    <w:unhideWhenUsed/>
    <w:rsid w:val="00F37123"/>
    <w:pPr>
      <w:spacing w:before="100" w:beforeAutospacing="1" w:after="100" w:afterAutospacing="1" w:line="240" w:lineRule="auto"/>
    </w:pPr>
    <w:rPr>
      <w:rFonts w:ascii="Times New Roman" w:eastAsia="Times New Roman" w:hAnsi="Times New Roman" w:cs="Times New Roman"/>
      <w:kern w:val="0"/>
      <w:lang w:val="en-U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909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Lukwago</dc:creator>
  <cp:keywords/>
  <dc:description/>
  <cp:lastModifiedBy>Denis Lukwago</cp:lastModifiedBy>
  <cp:revision>1</cp:revision>
  <dcterms:created xsi:type="dcterms:W3CDTF">2026-08-29T10:11:00Z</dcterms:created>
  <dcterms:modified xsi:type="dcterms:W3CDTF">2026-08-29T10:12:00Z</dcterms:modified>
</cp:coreProperties>
</file>