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8865" w14:textId="00F83648" w:rsidR="004141AA" w:rsidRDefault="00A306BA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A306B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Принцип "единства в многообразии". Система ценностей индийской культуры.</w:t>
      </w:r>
    </w:p>
    <w:p w14:paraId="4D471DF5" w14:textId="77777777" w:rsidR="00A306BA" w:rsidRDefault="00A306BA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4904FEBD" w14:textId="026BE9E2" w:rsidR="00A306BA" w:rsidRPr="00A306BA" w:rsidRDefault="00A306BA" w:rsidP="00A306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6BA">
        <w:rPr>
          <w:rFonts w:ascii="Times New Roman" w:hAnsi="Times New Roman" w:cs="Times New Roman"/>
          <w:sz w:val="28"/>
          <w:szCs w:val="28"/>
        </w:rPr>
        <w:t>Принцип "единства в многообразии" в индийской культуре отражает идею о сосуществовании и уважении к различиям в культуре, языке, религии и обычаях. Этот принцип подчеркивает важность разнообразия и толерантности в обществе.</w:t>
      </w:r>
    </w:p>
    <w:p w14:paraId="127A4C54" w14:textId="5FAD7233" w:rsidR="00A306BA" w:rsidRPr="00A306BA" w:rsidRDefault="00A306BA" w:rsidP="00A306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6BA">
        <w:rPr>
          <w:rFonts w:ascii="Times New Roman" w:hAnsi="Times New Roman" w:cs="Times New Roman"/>
          <w:sz w:val="28"/>
          <w:szCs w:val="28"/>
        </w:rPr>
        <w:t>Система ценностей индийской культуры включает в себя уважение к старшим, преданность семье, стремление к духовному росту, аскетизм, ненасилие (ахимса) и веру в карму – закон причин и следствий, в соответствии с которым действия человека влияют на его судьбу. Важными ценностями также являются уважение к природе и стремление к гармонии с ней.</w:t>
      </w:r>
    </w:p>
    <w:sectPr w:rsidR="00A306BA" w:rsidRPr="00A30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14"/>
    <w:rsid w:val="004141AA"/>
    <w:rsid w:val="009F5E14"/>
    <w:rsid w:val="00A3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E144"/>
  <w15:chartTrackingRefBased/>
  <w15:docId w15:val="{09E74283-C5D8-4479-A5C3-84C15721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2023-10-25T09:15:00Z</dcterms:created>
  <dcterms:modified xsi:type="dcterms:W3CDTF">2023-10-25T09:18:00Z</dcterms:modified>
</cp:coreProperties>
</file>