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175E71DD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</w:t>
      </w:r>
      <w:proofErr w:type="spellStart"/>
      <w:r w:rsidRPr="008247BE">
        <w:t>SoftUni</w:t>
      </w:r>
      <w:proofErr w:type="spellEnd"/>
      <w:r w:rsidRPr="008247BE">
        <w:t xml:space="preserve">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</w:t>
      </w:r>
      <w:proofErr w:type="spellStart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>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positionN</w:t>
      </w:r>
      <w:proofErr w:type="spellEnd"/>
      <w:r>
        <w:t>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AE9E" w14:textId="77777777" w:rsidR="00E64FB1" w:rsidRDefault="00E64FB1">
      <w:pPr>
        <w:spacing w:before="0" w:after="0" w:line="240" w:lineRule="auto"/>
      </w:pPr>
      <w:r>
        <w:separator/>
      </w:r>
    </w:p>
  </w:endnote>
  <w:endnote w:type="continuationSeparator" w:id="0">
    <w:p w14:paraId="33FAFA50" w14:textId="77777777" w:rsidR="00E64FB1" w:rsidRDefault="00E64F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5A86" w14:textId="77777777" w:rsidR="00E64FB1" w:rsidRDefault="00E64FB1">
      <w:pPr>
        <w:spacing w:before="0" w:after="0" w:line="240" w:lineRule="auto"/>
      </w:pPr>
      <w:r>
        <w:separator/>
      </w:r>
    </w:p>
  </w:footnote>
  <w:footnote w:type="continuationSeparator" w:id="0">
    <w:p w14:paraId="6ED92DA3" w14:textId="77777777" w:rsidR="00E64FB1" w:rsidRDefault="00E64F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492C"/>
    <w:rsid w:val="000F7256"/>
    <w:rsid w:val="00204A94"/>
    <w:rsid w:val="002B6D73"/>
    <w:rsid w:val="00300B1E"/>
    <w:rsid w:val="00316D25"/>
    <w:rsid w:val="003A3247"/>
    <w:rsid w:val="0040309F"/>
    <w:rsid w:val="0047667F"/>
    <w:rsid w:val="00482388"/>
    <w:rsid w:val="005165BD"/>
    <w:rsid w:val="00557EC0"/>
    <w:rsid w:val="006D249C"/>
    <w:rsid w:val="0072323F"/>
    <w:rsid w:val="0075515F"/>
    <w:rsid w:val="00783408"/>
    <w:rsid w:val="007E2B65"/>
    <w:rsid w:val="008247BE"/>
    <w:rsid w:val="00836736"/>
    <w:rsid w:val="0087431E"/>
    <w:rsid w:val="00897D0C"/>
    <w:rsid w:val="008E3A76"/>
    <w:rsid w:val="008E46AA"/>
    <w:rsid w:val="008F659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14927"/>
    <w:rsid w:val="00D82E2D"/>
    <w:rsid w:val="00D859B8"/>
    <w:rsid w:val="00E1467B"/>
    <w:rsid w:val="00E64FB1"/>
    <w:rsid w:val="00E739B9"/>
    <w:rsid w:val="00EA1CF9"/>
    <w:rsid w:val="00EF204D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2736</Words>
  <Characters>11988</Characters>
  <Application>Microsoft Office Word</Application>
  <DocSecurity>0</DocSecurity>
  <Lines>413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2023-08-21T14:14:00Z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460090ea65bdfbf0528c45535b094a9a74e13410cc435489042e1b7b1061b1db</vt:lpwstr>
  </property>
</Properties>
</file>