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40" w:right="0" w:hanging="0"/>
        <w:rPr>
          <w:rFonts w:ascii="Century Gothic" w:hAnsi="Century Gothic" w:eastAsia="Century Gothic" w:cs="Century Gothic"/>
          <w:color w:val="FF9900"/>
          <w:sz w:val="112"/>
          <w:szCs w:val="112"/>
        </w:rPr>
      </w:pPr>
      <w:r>
        <w:rPr>
          <w:rFonts w:eastAsia="Century Gothic" w:cs="Century Gothic" w:ascii="Century Gothic" w:hAnsi="Century Gothic"/>
          <w:color w:val="FF9900"/>
          <w:sz w:val="112"/>
          <w:szCs w:val="112"/>
        </w:rPr>
      </w:r>
    </w:p>
    <w:p>
      <w:pPr>
        <w:pStyle w:val="Normal"/>
        <w:ind w:left="-540" w:right="0" w:hanging="0"/>
        <w:rPr>
          <w:rFonts w:ascii="Century Gothic" w:hAnsi="Century Gothic" w:cs="Century Gothic"/>
          <w:b/>
          <w:b/>
          <w:color w:val="FF9900"/>
          <w:sz w:val="112"/>
          <w:szCs w:val="112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4472940</wp:posOffset>
            </wp:positionH>
            <wp:positionV relativeFrom="paragraph">
              <wp:posOffset>85090</wp:posOffset>
            </wp:positionV>
            <wp:extent cx="1126490" cy="112649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5" t="-55" r="-55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color w:val="FF9900"/>
          <w:sz w:val="112"/>
          <w:szCs w:val="112"/>
        </w:rPr>
        <w:t xml:space="preserve"> </w:t>
      </w:r>
      <w:r>
        <w:rPr>
          <w:rFonts w:cs="Century Gothic" w:ascii="Century Gothic" w:hAnsi="Century Gothic"/>
          <w:b/>
          <w:color w:val="FF9900"/>
          <w:sz w:val="112"/>
          <w:szCs w:val="112"/>
        </w:rPr>
        <w:t>Komet Kevin</w:t>
      </w:r>
    </w:p>
    <w:p>
      <w:pPr>
        <w:pStyle w:val="Normal"/>
        <w:jc w:val="center"/>
        <w:rPr/>
      </w:pPr>
      <w:r>
        <w:rPr>
          <w:rFonts w:eastAsia="Century Gothic" w:cs="Century Gothic" w:ascii="Century Gothic" w:hAnsi="Century Gothic"/>
          <w:b/>
          <w:color w:val="FF9900"/>
          <w:sz w:val="40"/>
          <w:szCs w:val="40"/>
        </w:rPr>
        <w:t xml:space="preserve">  </w:t>
      </w:r>
      <w:r>
        <w:rPr>
          <w:rFonts w:cs="Century Gothic" w:ascii="Century Gothic" w:hAnsi="Century Gothic"/>
          <w:b/>
          <w:color w:val="FF9900"/>
          <w:sz w:val="40"/>
          <w:szCs w:val="40"/>
        </w:rPr>
        <w:tab/>
        <w:t xml:space="preserve">    </w:t>
      </w:r>
      <w:r>
        <w:rPr>
          <w:rFonts w:cs="Century Gothic" w:ascii="Century Gothic" w:hAnsi="Century Gothic"/>
          <w:b/>
          <w:sz w:val="40"/>
          <w:szCs w:val="40"/>
        </w:rPr>
        <w:t>Proyecto Software</w:t>
      </w:r>
    </w:p>
    <w:p>
      <w:pPr>
        <w:pStyle w:val="Normal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ind w:left="180" w:right="0" w:hanging="0"/>
        <w:rPr>
          <w:rFonts w:ascii="Century Gothic" w:hAnsi="Century Gothic" w:cs="Century Gothic"/>
          <w:sz w:val="36"/>
          <w:szCs w:val="36"/>
        </w:rPr>
      </w:pPr>
      <w:r>
        <w:rPr>
          <w:rFonts w:cs="Century Gothic" w:ascii="Century Gothic" w:hAnsi="Century Gothic"/>
          <w:sz w:val="36"/>
          <w:szCs w:val="36"/>
        </w:rPr>
      </w:r>
    </w:p>
    <w:p>
      <w:pPr>
        <w:pStyle w:val="Normal"/>
        <w:ind w:left="180" w:right="0" w:hanging="0"/>
        <w:rPr>
          <w:rFonts w:ascii="Century Gothic" w:hAnsi="Century Gothic" w:cs="Century Gothic"/>
          <w:sz w:val="36"/>
          <w:szCs w:val="36"/>
        </w:rPr>
      </w:pPr>
      <w:r>
        <w:rPr>
          <w:rFonts w:cs="Century Gothic" w:ascii="Century Gothic" w:hAnsi="Century Gothic"/>
          <w:sz w:val="36"/>
          <w:szCs w:val="36"/>
        </w:rPr>
      </w:r>
    </w:p>
    <w:p>
      <w:pPr>
        <w:pStyle w:val="Normal"/>
        <w:rPr>
          <w:rFonts w:ascii="Century Gothic" w:hAnsi="Century Gothic" w:cs="Century Gothic"/>
          <w:sz w:val="36"/>
          <w:szCs w:val="36"/>
        </w:rPr>
      </w:pPr>
      <w:r>
        <w:rPr>
          <w:rFonts w:cs="Century Gothic" w:ascii="Century Gothic" w:hAnsi="Century Gothic"/>
          <w:sz w:val="36"/>
          <w:szCs w:val="36"/>
        </w:rPr>
        <w:br/>
        <w:t>Planificación de coste</w:t>
      </w:r>
    </w:p>
    <w:p>
      <w:pPr>
        <w:pStyle w:val="Normal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rPr>
          <w:rFonts w:ascii="Century Gothic" w:hAnsi="Century Gothic" w:cs="Century Gothic"/>
          <w:sz w:val="22"/>
          <w:szCs w:val="22"/>
        </w:rPr>
      </w:pPr>
      <w:r>
        <w:rPr>
          <w:rFonts w:cs="Century Gothic" w:ascii="Century Gothic" w:hAnsi="Century Gothic"/>
          <w:sz w:val="22"/>
          <w:szCs w:val="22"/>
        </w:rPr>
      </w:r>
    </w:p>
    <w:p>
      <w:pPr>
        <w:pStyle w:val="Normal"/>
        <w:rPr>
          <w:rFonts w:ascii="Century Gothic" w:hAnsi="Century Gothic" w:cs="Century Gothic"/>
          <w:sz w:val="22"/>
          <w:szCs w:val="22"/>
        </w:rPr>
      </w:pPr>
      <w:r>
        <w:rPr>
          <w:rFonts w:cs="Century Gothic" w:ascii="Century Gothic" w:hAnsi="Century Gothic"/>
          <w:sz w:val="22"/>
          <w:szCs w:val="22"/>
        </w:rPr>
      </w:r>
    </w:p>
    <w:p>
      <w:pPr>
        <w:pStyle w:val="Normal"/>
        <w:rPr>
          <w:rFonts w:eastAsia="Arial" w:cs="Calibri"/>
        </w:rPr>
      </w:pPr>
      <w:r>
        <w:rPr>
          <w:rFonts w:eastAsia="Arial" w:cs="Calibri"/>
        </w:rPr>
        <w:tab/>
        <w:tab/>
        <w:tab/>
      </w:r>
    </w:p>
    <w:p>
      <w:pPr>
        <w:pStyle w:val="Normal"/>
        <w:ind w:left="180" w:right="0" w:hanging="0"/>
        <w:jc w:val="right"/>
        <w:rPr>
          <w:rFonts w:eastAsia="Arial" w:cs="Calibri"/>
        </w:rPr>
      </w:pPr>
      <w:r>
        <w:rPr>
          <w:rFonts w:eastAsia="Arial" w:cs="Calibri"/>
        </w:rPr>
        <w:tab/>
        <w:tab/>
        <w:tab/>
        <w:tab/>
      </w:r>
    </w:p>
    <w:p>
      <w:pPr>
        <w:pStyle w:val="Normal"/>
        <w:ind w:left="180" w:right="0" w:hanging="0"/>
        <w:jc w:val="right"/>
        <w:rPr>
          <w:rFonts w:eastAsia="Arial" w:cs="Calibri"/>
          <w:lang w:val="es-ES" w:eastAsia="es-ES"/>
        </w:rPr>
      </w:pPr>
      <w:r>
        <w:rPr>
          <w:rFonts w:eastAsia="Arial" w:cs="Calibri"/>
          <w:lang w:val="es-ES" w:eastAsia="es-ES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1713230" cy="464820"/>
            <wp:effectExtent l="0" t="0" r="0" b="0"/>
            <wp:wrapNone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4" t="-199" r="-54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Autor: Ramiro Woutersen Uriarte</w:t>
      </w:r>
    </w:p>
    <w:p>
      <w:pPr>
        <w:pStyle w:val="Normal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Fecha: 1-4-19</w:t>
      </w:r>
    </w:p>
    <w:p>
      <w:pPr>
        <w:pStyle w:val="Normal"/>
        <w:ind w:left="180" w:right="0" w:hanging="0"/>
        <w:jc w:val="right"/>
        <w:rPr>
          <w:rFonts w:ascii="Century Gothic" w:hAnsi="Century Gothic" w:cs="Century Gothic"/>
          <w:b/>
          <w:b/>
          <w:i/>
          <w:i/>
          <w:sz w:val="22"/>
          <w:szCs w:val="22"/>
        </w:rPr>
      </w:pPr>
      <w:r>
        <w:rPr>
          <w:rFonts w:cs="Century Gothic" w:ascii="Century Gothic" w:hAnsi="Century Gothic"/>
          <w:b/>
          <w:i/>
          <w:sz w:val="22"/>
          <w:szCs w:val="22"/>
        </w:rPr>
        <w:t>Ingeniería Informática | Curso 2018 - 2019.</w:t>
      </w:r>
    </w:p>
    <w:p>
      <w:pPr>
        <w:pStyle w:val="NoSpacing"/>
        <w:rPr>
          <w:rFonts w:ascii="Century Gothic" w:hAnsi="Century Gothic" w:eastAsia="Batang;바탕" w:cs="Century Gothic"/>
          <w:b/>
          <w:b/>
          <w:i/>
          <w:i/>
          <w:sz w:val="28"/>
          <w:szCs w:val="28"/>
          <w:lang w:val="es-ES" w:eastAsia="ko-KR"/>
        </w:rPr>
      </w:pPr>
      <w:r>
        <w:rPr>
          <w:rFonts w:eastAsia="Batang;바탕" w:cs="Century Gothic" w:ascii="Century Gothic" w:hAnsi="Century Gothic"/>
          <w:b/>
          <w:i/>
          <w:sz w:val="28"/>
          <w:szCs w:val="28"/>
          <w:lang w:val="es-ES" w:eastAsia="ko-KR"/>
        </w:rPr>
      </w:r>
    </w:p>
    <w:p>
      <w:pPr>
        <w:pStyle w:val="NoSpacing"/>
        <w:jc w:val="center"/>
        <w:rPr>
          <w:lang w:val="es-ES" w:eastAsia="es-ES"/>
        </w:rPr>
      </w:pPr>
      <w:r>
        <w:rPr/>
        <w:drawing>
          <wp:inline distT="0" distB="0" distL="0" distR="0">
            <wp:extent cx="623570" cy="22352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4" t="-609" r="-214" b="-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>
          <w:rFonts w:cs="Source Sans Pro" w:ascii="Source Sans Pro" w:hAnsi="Source Sans Pro"/>
          <w:i/>
          <w:color w:val="464646"/>
          <w:shd w:fill="FFFFFF" w:val="clear"/>
        </w:rPr>
        <w:t>Komet Kevin por Ramiro Woutersen Uriarte , Sergio Langarita Benitez,  Arturo García Enguita,  Denis Florin Cobeti se distribuye bajo una </w:t>
      </w:r>
      <w:hyperlink r:id="rId5">
        <w:r>
          <w:rPr>
            <w:rStyle w:val="EnlacedeInternet"/>
            <w:rFonts w:cs="Source Sans Pro" w:ascii="Source Sans Pro" w:hAnsi="Source Sans Pro"/>
            <w:i/>
            <w:color w:val="049CCF"/>
            <w:highlight w:val="white"/>
          </w:rPr>
          <w:t>licencia de Creative Commons Reconocimiento-NoComercial-SinObraDerivada 4.0 Internacional</w:t>
        </w:r>
      </w:hyperlink>
      <w:r>
        <w:rPr>
          <w:rFonts w:cs="Source Sans Pro" w:ascii="Source Sans Pro" w:hAnsi="Source Sans Pro"/>
          <w:i/>
          <w:color w:val="464646"/>
          <w:shd w:fill="FFFFFF" w:val="clear"/>
        </w:rPr>
        <w:t>.</w:t>
      </w:r>
    </w:p>
    <w:p>
      <w:pPr>
        <w:pStyle w:val="NoSpacing"/>
        <w:jc w:val="right"/>
        <w:rPr>
          <w:rFonts w:eastAsia="Batang;바탕" w:cs="Calibri"/>
          <w:i/>
          <w:i/>
          <w:sz w:val="28"/>
          <w:szCs w:val="28"/>
          <w:lang w:eastAsia="ko-KR"/>
        </w:rPr>
      </w:pPr>
      <w:r>
        <w:rPr>
          <w:rFonts w:eastAsia="Batang;바탕" w:cs="Calibri"/>
          <w:i/>
          <w:sz w:val="28"/>
          <w:szCs w:val="28"/>
          <w:lang w:eastAsia="ko-KR"/>
        </w:rPr>
      </w:r>
    </w:p>
    <w:p>
      <w:pPr>
        <w:pStyle w:val="NoSpacing"/>
        <w:jc w:val="right"/>
        <w:rPr>
          <w:rFonts w:eastAsia="Batang;바탕" w:cs="Calibri"/>
          <w:b/>
          <w:b/>
          <w:i/>
          <w:i/>
          <w:color w:val="FF9900"/>
          <w:sz w:val="28"/>
          <w:szCs w:val="28"/>
          <w:lang w:eastAsia="ko-KR"/>
        </w:rPr>
      </w:pPr>
      <w:r>
        <w:rPr>
          <w:rFonts w:eastAsia="Batang;바탕" w:cs="Calibri"/>
          <w:b/>
          <w:i/>
          <w:color w:val="FF9900"/>
          <w:sz w:val="28"/>
          <w:szCs w:val="28"/>
          <w:lang w:eastAsia="ko-KR"/>
        </w:rPr>
      </w:r>
    </w:p>
    <w:p>
      <w:pPr>
        <w:pStyle w:val="Normal"/>
        <w:rPr/>
      </w:pPr>
      <w:r>
        <w:rPr>
          <w:rFonts w:cs="Century Gothic" w:ascii="Century Gothic" w:hAnsi="Century Gothic"/>
          <w:b/>
          <w:color w:val="FF9900"/>
          <w:sz w:val="28"/>
          <w:szCs w:val="28"/>
        </w:rPr>
        <w:t>Tabla de contenidos</w:t>
      </w:r>
    </w:p>
    <w:p>
      <w:pPr>
        <w:pStyle w:val="Normal"/>
        <w:rPr/>
      </w:pPr>
      <w:r>
        <w:rPr/>
      </w:r>
    </w:p>
    <w:p>
      <w:pPr>
        <w:pStyle w:val="Sumario2"/>
        <w:tabs>
          <w:tab w:val="right" w:pos="8504" w:leader="dot"/>
        </w:tabs>
        <w:rPr/>
      </w:pPr>
      <w:r>
        <w:fldChar w:fldCharType="begin"/>
      </w:r>
      <w:r>
        <w:rPr>
          <w:webHidden/>
          <w:rStyle w:val="Enlacedelndice"/>
        </w:rPr>
        <w:instrText> TOC \z \o "1-3" \u \h</w:instrText>
      </w:r>
      <w:r>
        <w:rPr>
          <w:webHidden/>
          <w:rStyle w:val="Enlacedelndice"/>
        </w:rPr>
        <w:fldChar w:fldCharType="separate"/>
      </w:r>
      <w:hyperlink w:anchor="__RefHeading___Toc391_1322100828">
        <w:r>
          <w:rPr>
            <w:webHidden/>
            <w:rStyle w:val="Enlacedelndice"/>
          </w:rPr>
          <w:t>4.- Diseño UML</w:t>
          <w:tab/>
          <w:t>3</w:t>
        </w:r>
      </w:hyperlink>
    </w:p>
    <w:p>
      <w:pPr>
        <w:pStyle w:val="Sumario2"/>
        <w:tabs>
          <w:tab w:val="right" w:pos="8504" w:leader="dot"/>
        </w:tabs>
        <w:rPr/>
      </w:pPr>
      <w:hyperlink w:anchor="__RefHeading___Toc5030326">
        <w:r>
          <w:rPr>
            <w:webHidden/>
            <w:rStyle w:val="Enlacedelndice"/>
          </w:rPr>
          <w:t>4.1.- Diagramas de casos de uso</w:t>
          <w:tab/>
          <w:t>3</w:t>
        </w:r>
      </w:hyperlink>
    </w:p>
    <w:p>
      <w:pPr>
        <w:pStyle w:val="Normal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  <w:r>
        <w:rPr>
          <w:sz w:val="28"/>
          <w:b/>
          <w:szCs w:val="28"/>
          <w:rFonts w:eastAsia="Arial" w:cs="Century Gothic" w:ascii="Century Gothic" w:hAnsi="Century Gothic"/>
        </w:rPr>
        <w:fldChar w:fldCharType="end"/>
      </w:r>
    </w:p>
    <w:p>
      <w:pPr>
        <w:pStyle w:val="Normal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ind w:left="-540" w:right="0" w:hanging="0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FF9900"/>
          <w:sz w:val="28"/>
          <w:szCs w:val="28"/>
          <w:lang w:val="es-ES" w:eastAsia="es-ES"/>
        </w:rPr>
      </w:pPr>
      <w:r>
        <w:rPr>
          <w:rFonts w:eastAsia="Times New Roman" w:cs="Times New Roman" w:ascii="Times New Roman" w:hAnsi="Times New Roman"/>
          <w:b/>
          <w:color w:val="FF9900"/>
          <w:sz w:val="28"/>
          <w:szCs w:val="28"/>
          <w:lang w:val="es-ES" w:eastAsia="es-ES"/>
        </w:rPr>
      </w:r>
    </w:p>
    <w:p>
      <w:pPr>
        <w:pStyle w:val="Normal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Ttulo2"/>
        <w:numPr>
          <w:ilvl w:val="0"/>
          <w:numId w:val="1"/>
        </w:numPr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0" w:name="__RefHeading___Toc391_1322100828"/>
      <w:bookmarkEnd w:id="0"/>
      <w:r>
        <w:rPr/>
        <w:t>4.- Diseño UML</w:t>
      </w:r>
    </w:p>
    <w:p>
      <w:pPr>
        <w:pStyle w:val="Ttulo2"/>
        <w:numPr>
          <w:ilvl w:val="1"/>
          <w:numId w:val="1"/>
        </w:numPr>
        <w:suppressAutoHyphens w:val="true"/>
        <w:spacing w:before="280" w:after="280"/>
        <w:rPr/>
      </w:pPr>
      <w:bookmarkStart w:id="1" w:name="__RefHeading___Toc5030326"/>
      <w:bookmarkEnd w:id="1"/>
      <w:r>
        <w:rPr/>
        <w:t>4.1.- Diagramas de casos de uso</w:t>
      </w:r>
    </w:p>
    <w:p>
      <w:pPr>
        <w:pStyle w:val="Normal"/>
        <w:jc w:val="center"/>
        <w:rPr/>
      </w:pPr>
      <w:r>
        <w:rPr>
          <w:rFonts w:eastAsia="Calibri"/>
          <w:b/>
          <w:color w:val="auto"/>
          <w:sz w:val="22"/>
          <w:szCs w:val="22"/>
          <w:lang w:eastAsia="en-US"/>
        </w:rPr>
        <w:t>Figura 4.1.1. - Diagrama de casos de uso</w:t>
      </w:r>
      <w:bookmarkStart w:id="2" w:name="__DdeLink__388_1322100828"/>
    </w:p>
    <w:p>
      <w:pPr>
        <w:pStyle w:val="Normal"/>
        <w:autoSpaceDE w:val="false"/>
        <w:rPr>
          <w:rFonts w:eastAsia="Calibri" w:cs="Calibri"/>
          <w:b/>
          <w:b/>
          <w:color w:val="333333"/>
          <w:sz w:val="22"/>
          <w:szCs w:val="22"/>
          <w:u w:val="single"/>
          <w:lang w:val="es-ES" w:eastAsia="es-ES"/>
        </w:rPr>
      </w:pPr>
      <w:r>
        <w:rPr>
          <w:rFonts w:eastAsia="Calibri" w:cs="Calibri"/>
          <w:b/>
          <w:color w:val="333333"/>
          <w:sz w:val="22"/>
          <w:szCs w:val="22"/>
          <w:u w:val="single"/>
          <w:lang w:val="es-ES" w:eastAsia="es-E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399405" cy="330771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>
      <w:pPr>
        <w:pStyle w:val="Normal"/>
        <w:jc w:val="both"/>
        <w:rPr/>
      </w:pPr>
      <w:r>
        <w:rPr/>
        <w:t>En la figura se puede observar las diferentes acciones que un usuario puede realizar dentro del sistema. Para este caso son:</w:t>
      </w:r>
    </w:p>
    <w:p>
      <w:pPr>
        <w:pStyle w:val="Normal"/>
        <w:autoSpaceDE w:val="false"/>
        <w:rPr>
          <w:rFonts w:eastAsia="Calibri" w:cs="Calibri"/>
          <w:color w:val="333333"/>
          <w:sz w:val="22"/>
          <w:szCs w:val="22"/>
          <w:lang w:val="es-ES" w:eastAsia="es-ES"/>
        </w:rPr>
      </w:pPr>
      <w:r>
        <w:rPr>
          <w:rFonts w:eastAsia="Calibri" w:cs="Calibri"/>
          <w:color w:val="333333"/>
          <w:sz w:val="22"/>
          <w:szCs w:val="22"/>
          <w:lang w:val="es-ES" w:eastAsia="es-ES"/>
        </w:rPr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eastAsia="Calibri" w:cs="Calibri"/>
          <w:b/>
          <w:lang w:val="es-ES" w:eastAsia="es-ES"/>
        </w:rPr>
        <w:t>Elegir nave</w:t>
      </w:r>
      <w:r>
        <w:rPr>
          <w:rFonts w:eastAsia="Calibri" w:cs="Calibri"/>
          <w:lang w:val="es-ES" w:eastAsia="es-ES"/>
        </w:rPr>
        <w:t xml:space="preserve">: el usuario puede elegir el tipo de nave que manejará una vez iniciada la partida. </w:t>
      </w:r>
      <w:r>
        <w:rPr>
          <w:rFonts w:eastAsia="Calibri" w:cs="Calibri"/>
          <w:u w:val="single"/>
          <w:lang w:val="es-ES" w:eastAsia="es-ES"/>
        </w:rPr>
        <w:t>RQ3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eastAsia="Calibri" w:cs="Calibri"/>
          <w:b/>
          <w:lang w:val="es-ES" w:eastAsia="es-ES"/>
        </w:rPr>
        <w:t>Elegir Nombre</w:t>
      </w:r>
      <w:r>
        <w:rPr>
          <w:rFonts w:eastAsia="Calibri" w:cs="Calibri"/>
          <w:lang w:val="es-ES" w:eastAsia="es-ES"/>
        </w:rPr>
        <w:t xml:space="preserve">: el usuario puede elegir su nombre usado para identificar la puntuación generada en la partida. </w:t>
      </w:r>
      <w:r>
        <w:rPr>
          <w:rFonts w:eastAsia="Calibri" w:cs="Calibri"/>
          <w:u w:val="single"/>
          <w:lang w:val="es-ES" w:eastAsia="es-ES"/>
        </w:rPr>
        <w:t>RQ5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eastAsia="Calibri" w:cs="Calibri"/>
          <w:b/>
          <w:lang w:val="es-ES" w:eastAsia="es-ES"/>
        </w:rPr>
        <w:t>Configurar Partida</w:t>
      </w:r>
      <w:r>
        <w:rPr>
          <w:rFonts w:eastAsia="Calibri" w:cs="Calibri"/>
          <w:lang w:val="es-ES" w:eastAsia="es-ES"/>
        </w:rPr>
        <w:t xml:space="preserve">: el usuario puede cambiar ciertos parámetros que afectan a la funcionalidad de la aplicación, resolución de pantalla y controles. 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eastAsia="Calibri" w:cs="Calibri"/>
          <w:b/>
          <w:lang w:val="es-ES" w:eastAsia="es-ES"/>
        </w:rPr>
        <w:t>Cambiar Configuración</w:t>
      </w:r>
      <w:r>
        <w:rPr>
          <w:rFonts w:eastAsia="Calibri" w:cs="Calibri"/>
          <w:lang w:val="es-ES" w:eastAsia="es-ES"/>
        </w:rPr>
        <w:t>: el usuario puede cambiar ciertos parámetros que afectan a la funcionalidad del sistema.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eastAsia="Calibri" w:cs="Calibri"/>
          <w:b/>
          <w:lang w:val="es-ES" w:eastAsia="es-ES"/>
        </w:rPr>
        <w:t>Consultar resultados</w:t>
      </w:r>
      <w:r>
        <w:rPr>
          <w:rFonts w:eastAsia="Calibri" w:cs="Calibri"/>
          <w:lang w:val="es-ES" w:eastAsia="es-ES"/>
        </w:rPr>
        <w:t xml:space="preserve">: el usuario obtiene las puntuaciones máximas realizadas en el sistema localmente. </w:t>
      </w:r>
      <w:r>
        <w:rPr>
          <w:rFonts w:eastAsia="Calibri" w:cs="Calibri"/>
          <w:u w:val="single"/>
          <w:lang w:val="es-ES" w:eastAsia="es-ES"/>
        </w:rPr>
        <w:t>RQ8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eastAsia="Calibri" w:cs="Calibri"/>
          <w:b/>
          <w:lang w:val="es-ES" w:eastAsia="es-ES"/>
        </w:rPr>
        <w:t>Disparar</w:t>
      </w:r>
      <w:r>
        <w:rPr>
          <w:rFonts w:eastAsia="Calibri" w:cs="Calibri"/>
          <w:lang w:val="es-ES" w:eastAsia="es-ES"/>
        </w:rPr>
        <w:t xml:space="preserve">: mientras el usuario esté en una partida puede disparar proyectiles. </w:t>
      </w:r>
      <w:r>
        <w:rPr>
          <w:rFonts w:eastAsia="Calibri" w:cs="Calibri"/>
          <w:u w:val="single"/>
          <w:lang w:val="es-ES" w:eastAsia="es-ES"/>
        </w:rPr>
        <w:t>RQ3</w:t>
      </w:r>
      <w:r>
        <w:rPr>
          <w:rFonts w:eastAsia="Calibri" w:cs="Calibri"/>
          <w:lang w:val="es-ES" w:eastAsia="es-ES"/>
        </w:rPr>
        <w:t>,</w:t>
      </w:r>
      <w:r>
        <w:rPr>
          <w:rFonts w:eastAsia="Calibri" w:cs="Calibri"/>
          <w:u w:val="single"/>
          <w:lang w:val="es-ES" w:eastAsia="es-ES"/>
        </w:rPr>
        <w:t xml:space="preserve"> RQ6.2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eastAsia="Calibri" w:cs="Calibri"/>
          <w:b/>
          <w:lang w:val="es-ES" w:eastAsia="es-ES"/>
        </w:rPr>
        <w:t>Usar Habilidad</w:t>
      </w:r>
      <w:r>
        <w:rPr>
          <w:rFonts w:eastAsia="Calibri" w:cs="Calibri"/>
          <w:lang w:val="es-ES" w:eastAsia="es-ES"/>
        </w:rPr>
        <w:t xml:space="preserve">: mientras el usuario esté en una partida puede usar diferentes habilidades que dependen del tipo de nave. </w:t>
      </w:r>
      <w:r>
        <w:rPr>
          <w:rFonts w:eastAsia="Calibri" w:cs="Calibri"/>
          <w:u w:val="single"/>
          <w:lang w:val="es-ES" w:eastAsia="es-ES"/>
        </w:rPr>
        <w:t>RQ3</w:t>
      </w:r>
      <w:r>
        <w:rPr>
          <w:rFonts w:eastAsia="Calibri" w:cs="Calibri"/>
          <w:lang w:val="es-ES" w:eastAsia="es-ES"/>
        </w:rPr>
        <w:t xml:space="preserve">, </w:t>
      </w:r>
      <w:r>
        <w:rPr>
          <w:rFonts w:eastAsia="Calibri" w:cs="Calibri"/>
          <w:u w:val="single"/>
          <w:lang w:val="es-ES" w:eastAsia="es-ES"/>
        </w:rPr>
        <w:t>RQ6.2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eastAsia="Calibri" w:cs="Calibri"/>
          <w:b/>
          <w:lang w:val="es-ES" w:eastAsia="es-ES"/>
        </w:rPr>
        <w:t>Mover Nave</w:t>
      </w:r>
      <w:r>
        <w:rPr>
          <w:rFonts w:eastAsia="Calibri" w:cs="Calibri"/>
          <w:lang w:val="es-ES" w:eastAsia="es-ES"/>
        </w:rPr>
        <w:t xml:space="preserve">: mientras el usuario este en una partida puede mover la nave a través del espacio de juego. </w:t>
      </w:r>
      <w:r>
        <w:rPr>
          <w:rFonts w:eastAsia="Calibri" w:cs="Calibri"/>
          <w:u w:val="single"/>
          <w:lang w:val="es-ES" w:eastAsia="es-ES"/>
        </w:rPr>
        <w:t>RQ3</w:t>
      </w:r>
      <w:r>
        <w:rPr>
          <w:rFonts w:eastAsia="Calibri" w:cs="Calibri"/>
          <w:lang w:val="es-ES" w:eastAsia="es-ES"/>
        </w:rPr>
        <w:t xml:space="preserve">, </w:t>
      </w:r>
      <w:r>
        <w:rPr>
          <w:rFonts w:eastAsia="Calibri" w:cs="Calibri"/>
          <w:u w:val="single"/>
          <w:lang w:val="es-ES" w:eastAsia="es-ES"/>
        </w:rPr>
        <w:t>RQ6.1</w:t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eastAsia="Calibri" w:cs="Calibri"/>
          <w:b/>
          <w:lang w:val="es-ES" w:eastAsia="es-ES"/>
        </w:rPr>
        <w:t>Finalizar Partida</w:t>
      </w:r>
      <w:r>
        <w:rPr>
          <w:rFonts w:eastAsia="Calibri" w:cs="Calibri"/>
          <w:lang w:val="es-ES" w:eastAsia="es-ES"/>
        </w:rPr>
        <w:t xml:space="preserve">: en cualquier momento el usuario puede finalizar la partida. </w:t>
      </w:r>
      <w:r>
        <w:rPr>
          <w:rFonts w:eastAsia="Calibri" w:cs="Calibri"/>
          <w:u w:val="single"/>
          <w:lang w:val="es-ES" w:eastAsia="es-ES"/>
        </w:rPr>
        <w:t>RQ7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DejaVu Sans Mono">
    <w:charset w:val="01"/>
    <w:family w:val="roman"/>
    <w:pitch w:val="variable"/>
  </w:font>
  <w:font w:name="Tahoma">
    <w:charset w:val="01"/>
    <w:family w:val="roman"/>
    <w:pitch w:val="variable"/>
  </w:font>
  <w:font w:name="Source Sans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F07F09"/>
      </w:pBdr>
      <w:tabs>
        <w:tab w:val="left" w:pos="622" w:leader="none"/>
      </w:tabs>
      <w:spacing w:before="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5ab"/>
    <w:pPr>
      <w:widowControl/>
      <w:suppressAutoHyphens w:val="true"/>
      <w:bidi w:val="0"/>
      <w:spacing w:lineRule="auto" w:line="276" w:before="0" w:after="20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Ttulo1">
    <w:name w:val="Heading 1"/>
    <w:basedOn w:val="Ttulo"/>
    <w:qFormat/>
    <w:pPr/>
    <w:rPr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afc"/>
    <w:pPr>
      <w:keepNext w:val="true"/>
      <w:keepLines/>
      <w:spacing w:before="200" w:after="0"/>
      <w:outlineLvl w:val="1"/>
    </w:pPr>
    <w:rPr>
      <w:rFonts w:ascii="DejaVu Sans Mono" w:hAnsi="DejaVu Sans Mono" w:eastAsia="" w:cs="" w:cstheme="majorBidi" w:eastAsiaTheme="majorEastAsia"/>
      <w:b/>
      <w:bCs/>
      <w:color w:val="000000"/>
      <w:sz w:val="36"/>
      <w:szCs w:val="26"/>
    </w:rPr>
  </w:style>
  <w:style w:type="paragraph" w:styleId="Ttulo3">
    <w:name w:val="Heading 3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2f2990"/>
    <w:rPr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2990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54afc"/>
    <w:rPr>
      <w:rFonts w:ascii="Verdana" w:hAnsi="Verdana" w:eastAsia="" w:cs="" w:asciiTheme="majorHAnsi" w:cstheme="majorBidi" w:eastAsiaTheme="majorEastAsia" w:hAnsiTheme="majorHAnsi"/>
      <w:b/>
      <w:bCs/>
      <w:color w:val="F07F09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06e3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6e39"/>
    <w:rPr/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ListLabel4">
    <w:name w:val="ListLabel 4"/>
    <w:qFormat/>
    <w:rPr>
      <w:rFonts w:ascii="Source Sans Pro" w:hAnsi="Source Sans Pro" w:cs="Source Sans Pro"/>
      <w:i/>
      <w:color w:val="049CCF"/>
      <w:highlight w:val="white"/>
    </w:rPr>
  </w:style>
  <w:style w:type="character" w:styleId="ListLabel5">
    <w:name w:val="ListLabel 5"/>
    <w:qFormat/>
    <w:rPr>
      <w:rFonts w:ascii="Source Sans Pro" w:hAnsi="Source Sans Pro" w:cs="Source Sans Pro"/>
      <w:i/>
      <w:color w:val="049CCF"/>
      <w:highlight w:val="whit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2f2990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29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9f2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">
    <w:name w:val="Cita"/>
    <w:basedOn w:val="Normal"/>
    <w:qFormat/>
    <w:pPr/>
    <w:rPr/>
  </w:style>
  <w:style w:type="paragraph" w:styleId="Titular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right" w:pos="8221" w:leader="dot"/>
      </w:tabs>
      <w:ind w:left="283" w:hanging="0"/>
    </w:pPr>
    <w:rPr/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8504" w:leader="dot"/>
      </w:tabs>
      <w:ind w:left="0" w:hanging="0"/>
    </w:pPr>
    <w:rPr/>
  </w:style>
  <w:style w:type="paragraph" w:styleId="Sumario1">
    <w:name w:val="TOC 1"/>
    <w:basedOn w:val="Normal"/>
    <w:next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18">
    <w:name w:val="WW8Num18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creativecommons.org/licenses/by-nc-nd/4.0/" TargetMode="External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BAA83BDB6432CA5C48CEA2FEC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5CF3-D846-4246-BDBF-7E0F95857588}"/>
      </w:docPartPr>
      <w:docPartBody>
        <w:p w:rsidR="00DF3CFC" w:rsidRDefault="00A815C0" w:rsidP="00A815C0">
          <w:pPr>
            <w:pStyle w:val="DA1BAA83BDB6432CA5C48CEA2FEC8F8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941DC735BFD4961BD0063E4856A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3D88-8524-4D93-A401-2AD4A0B08423}"/>
      </w:docPartPr>
      <w:docPartBody>
        <w:p w:rsidR="00DF3CFC" w:rsidRDefault="00A815C0" w:rsidP="00A815C0">
          <w:pPr>
            <w:pStyle w:val="F941DC735BFD4961BD0063E4856ABE5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4447E37609454FBEB5840204DA58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4095-22EA-499E-997E-B955731BEA66}"/>
      </w:docPartPr>
      <w:docPartBody>
        <w:p w:rsidR="00DF3CFC" w:rsidRDefault="00A815C0" w:rsidP="00A815C0">
          <w:pPr>
            <w:pStyle w:val="4447E37609454FBEB5840204DA58A25F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5C0"/>
    <w:rsid w:val="00041841"/>
    <w:rsid w:val="00065D00"/>
    <w:rsid w:val="0009022E"/>
    <w:rsid w:val="000D089A"/>
    <w:rsid w:val="00105920"/>
    <w:rsid w:val="002B2B5A"/>
    <w:rsid w:val="003478BE"/>
    <w:rsid w:val="00780421"/>
    <w:rsid w:val="007C0290"/>
    <w:rsid w:val="0081111D"/>
    <w:rsid w:val="008242C4"/>
    <w:rsid w:val="008251C8"/>
    <w:rsid w:val="008B1D02"/>
    <w:rsid w:val="009F4CD5"/>
    <w:rsid w:val="00A3615C"/>
    <w:rsid w:val="00A815C0"/>
    <w:rsid w:val="00B1126B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3C820C52146CF947988990F3513C3">
    <w:name w:val="D533C820C52146CF947988990F3513C3"/>
    <w:rsid w:val="00A815C0"/>
  </w:style>
  <w:style w:type="paragraph" w:customStyle="1" w:styleId="DA1BAA83BDB6432CA5C48CEA2FEC8F8C">
    <w:name w:val="DA1BAA83BDB6432CA5C48CEA2FEC8F8C"/>
    <w:rsid w:val="00A815C0"/>
  </w:style>
  <w:style w:type="paragraph" w:customStyle="1" w:styleId="F941DC735BFD4961BD0063E4856ABE5D">
    <w:name w:val="F941DC735BFD4961BD0063E4856ABE5D"/>
    <w:rsid w:val="00A815C0"/>
  </w:style>
  <w:style w:type="paragraph" w:customStyle="1" w:styleId="2A7605E7A9674C5996C180B7D10B0E40">
    <w:name w:val="2A7605E7A9674C5996C180B7D10B0E40"/>
    <w:rsid w:val="00A815C0"/>
  </w:style>
  <w:style w:type="paragraph" w:customStyle="1" w:styleId="4447E37609454FBEB5840204DA58A25F">
    <w:name w:val="4447E37609454FBEB5840204DA58A25F"/>
    <w:rsid w:val="00A815C0"/>
  </w:style>
  <w:style w:type="paragraph" w:customStyle="1" w:styleId="C872F851D0B646D683F52D0724EB9382">
    <w:name w:val="C872F851D0B646D683F52D0724EB9382"/>
    <w:rsid w:val="00A815C0"/>
  </w:style>
  <w:style w:type="paragraph" w:customStyle="1" w:styleId="0239C5B357AB4F9982CFA5A20B1A90FD">
    <w:name w:val="0239C5B357AB4F9982CFA5A20B1A90FD"/>
    <w:rsid w:val="002B2B5A"/>
    <w:pPr>
      <w:spacing w:after="160" w:line="259" w:lineRule="auto"/>
    </w:pPr>
    <w:rPr>
      <w:lang w:val="es-ES" w:eastAsia="es-ES"/>
    </w:rPr>
  </w:style>
  <w:style w:type="paragraph" w:customStyle="1" w:styleId="EC621028DE6C4CEEACAEEF0802FC1840">
    <w:name w:val="EC621028DE6C4CEEACAEEF0802FC1840"/>
    <w:rsid w:val="002B2B5A"/>
    <w:pPr>
      <w:spacing w:after="160" w:line="259" w:lineRule="auto"/>
    </w:pPr>
    <w:rPr>
      <w:lang w:val="es-ES" w:eastAsia="es-ES"/>
    </w:rPr>
  </w:style>
  <w:style w:type="paragraph" w:customStyle="1" w:styleId="3A2B9C6167E1416E90B77EEB4F194EE9">
    <w:name w:val="3A2B9C6167E1416E90B77EEB4F194EE9"/>
    <w:rsid w:val="002B2B5A"/>
    <w:pPr>
      <w:spacing w:after="160" w:line="259" w:lineRule="auto"/>
    </w:pPr>
    <w:rPr>
      <w:lang w:val="es-ES" w:eastAsia="es-ES"/>
    </w:rPr>
  </w:style>
  <w:style w:type="paragraph" w:customStyle="1" w:styleId="2B7EBB8EC3E844E68F4F10288C8AF2ED">
    <w:name w:val="2B7EBB8EC3E844E68F4F10288C8AF2ED"/>
    <w:rsid w:val="00065D00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FFAFCB3-CAA0-487C-ACD9-DDBF091CE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4</Pages>
  <Words>262</Words>
  <Characters>1409</Characters>
  <CharactersWithSpaces>1657</CharactersWithSpaces>
  <Paragraphs>27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2017-11-01T19:36:00Z</dcterms:created>
  <dc:creator>Ramiro Woutersen Uriarte</dc:creator>
  <dc:description/>
  <dc:language>es-ES</dc:language>
  <cp:lastModifiedBy/>
  <dcterms:modified xsi:type="dcterms:W3CDTF">2019-05-27T10:44:48Z</dcterms:modified>
  <cp:revision>37</cp:revision>
  <dc:subject>Bases de Datos - Práctica 1 </dc:subject>
  <dc:title>Diseño de una Base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