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/>
          <w:sz w:val="20"/>
          <w:szCs w:val="20"/>
          <w:u w:val="none"/>
          <w:rtl w:val="0"/>
        </w:rPr>
        <w:t>«УВЕДОМЛЕНИЕ О ПРАВЕ ПРЕДЪЯВЛЕНИЯ ТРЕБОВАНИЙ»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Настоящим уведомляю Вас как кредитора должника о признании должника несостоятельным (банкротом) и о праве предъявления требований к должнику.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п. 2 ст. 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sz w:val="18"/>
          <w:szCs w:val="18"/>
          <w:u w:val="none"/>
          <w:rtl w:val="0"/>
        </w:rPr>
        <w:t>Требования кредиторов направляются в Арбитражный суд {арбитражный суд} (дело №{номер дела}), должнику и финансовому управляющему по адресу: {Адрес арбитражного управляющего}.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Одновременно прошу Вас предоставить финансовому управляющему сведения о размере задолженности должника перед Вами (основной долг, проценты, неустойка) с приложением подтверждающих документов, а также сведения о наличии залога (обеспечения) и о ведущихся исполнительных производствах.</w:t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