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iCs w:val="1"/>
          <w:sz w:val="20"/>
          <w:szCs w:val="20"/>
          <w:highlight w:val="yellow"/>
          <w:u w:val="none"/>
          <w:rtl w:val="0"/>
        </w:rPr>
        <w:t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должника: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iCs w:val="1"/>
          <w:sz w:val="20"/>
          <w:szCs w:val="20"/>
          <w:highlight w:val="yellow"/>
          <w:u w:val="none"/>
          <w:rtl w:val="0"/>
        </w:rPr>
        <w:t>Дополнительно прошу предоставить сведения о наличии (отсутствии) записей актов гражданского состояния в отношении должника за период трёх лет, предшествующих дате принятия заявления о признании должника банкротом, и по настоящее время.{данные на супруга}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6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9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A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</w:t>
        <w:tab/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275.5905511811022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