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/>
          <w:sz w:val="20"/>
          <w:szCs w:val="20"/>
          <w:u w:val="none"/>
          <w:rtl w:val="0"/>
        </w:rPr>
        <w:t>«УВЕДОМЛЕНИЕ»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В соответствии с ФЗ №127 «О несостоятельности (банкротстве)» с даты признания гражданина банкротом наступают следующие последствия: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- все права в отношении имущества, составляющего конкурсную массу, в том числе на распоряжение им, осуществляются только финансовым управляющим от имени гражданина и не могут осуществляться гражданином лично;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- сделки, совершенные гражданином лично (без участия финансового управляющего) в отношении имущества, составляющего конкурсную массу, ничтожны. Требования кредиторов по сделкам гражданина, совершенным им лично (без участия финансового управляющего), не подлежат удовлетворению за счет конкурсной массы;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- регистрация перехода или обременения прав гражданина на имущество, в том числе на недвижимое имущество и бездокументарные ценные бумаги, осуществляется только на основании заявления финансового управляющего, поданные до этой даты заявления гражданина не подлежат исполнению;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- исполнение третьими лицами обязательств перед гражданином по передаче ему имущества, в том числе по уплате денежных средств, возможно только в отношении финансового управляющего и запрещается в отношении гражданина лично;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- должник не вправе лично открывать банковские счета и вклады в кредитных организациях и получать по ним денежные средства.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Гражданин обязан не позднее одного рабочего дня, следующего за днем принятия решения о признании его банкротом, передать финансовому управляющему все имеющиеся у него банковские карты. Не позднее одного рабочего дня, следующего за днем их получения, финансовый управляющий обязан принять меры по блокированию операций с полученными им банковскими картами по перечислению денежных средств с использованием банковских карт на основной счет должника.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Дополнительно уведомляю Вас о том, что при наличии у Вас дохода должнику подлежит выплате размер МРОТ, установленный для категорий населения (трудоспособный гражданин, пенсионер, ребенок) региона, в котором проживает должник, в случае наличия иждивенцев 50% МРОТ на каждого.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sz w:val="18"/>
          <w:szCs w:val="18"/>
          <w:u w:val="none"/>
          <w:rtl w:val="0"/>
        </w:rPr>
        <w:t>На основании вышеизложенного, ПРОШУ: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1. Передать финансовому управляющему все имеющиеся у Вас банковские карты;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2. В случае наличия дохода, превышающего размер МРОТ, исчисленного в соответствии с нормами действующего законодательства, внести денежные средства в конкурсную массу, согласовав порядок и способ с финансовым управляющим.</w:t>
      </w:r>
    </w:p>
    <w:p w:rsidR="00000000" w:rsidDel="00000000" w:rsidP="00000000" w:rsidRDefault="00000000" w:rsidRPr="00000000" w14:paraId="0000001B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rtl w:val="0"/>
        </w:rPr>
        <w:t xml:space="preserve">Приложение: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D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240"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