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E">
      <w:pPr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ind w:left="-20"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должника, а именно: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Судебные акты принятые по итогам рассмотрения споров, где должник: {Фамилия} {Имя} {Отчество}, {дата рождения}г/р. являлся истцом или ответчиком за период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highlight w:val="yellow"/>
          <w:rtl w:val="0"/>
        </w:rPr>
        <w:t xml:space="preserve">с 01.01.2018г.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по настоящее время;</w:t>
      </w:r>
    </w:p>
    <w:p w:rsidR="00000000" w:rsidDel="00000000" w:rsidP="00000000" w:rsidRDefault="00000000" w:rsidRPr="00000000" w14:paraId="00000014">
      <w:pPr>
        <w:ind w:left="-2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.73228346456693" w:top="141.73228346456693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