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iCs w:val="1"/>
          <w:sz w:val="20"/>
          <w:szCs w:val="20"/>
          <w:highlight w:val="yellow"/>
          <w:u w:val="none"/>
          <w:rtl w:val="0"/>
        </w:rPr>
        <w:t>Сведения о наличии (отсутствии) зарегистрированного за должником охотничьего или иного вида оружия.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iCs w:val="1"/>
          <w:sz w:val="20"/>
          <w:szCs w:val="20"/>
          <w:highlight w:val="yellow"/>
          <w:u w:val="none"/>
          <w:rtl w:val="0"/>
        </w:rPr>
        <w:t>Сведения о сделках с оружием, совершённых должником, а также об имуществе (оружии), сданном должником на реализацию, за период трёх лет, предшествующих дате принятия заявления о признании должника банкротом, и по настоящее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iCs w:val="1"/>
          <w:sz w:val="20"/>
          <w:szCs w:val="20"/>
          <w:highlight w:val="yellow"/>
          <w:u w:val="none"/>
          <w:rtl w:val="0"/>
        </w:rPr>
        <w:t>В случае наличия зарегистрированного оружия прошу указать его вид, марку, модель, калибр, номер, дату регистрации и сведения о выданном разрешении (лицензии).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6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9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A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</w:t>
        <w:tab/>
      </w:r>
    </w:p>
    <w:sectPr>
      <w:pgSz w:h="16834" w:w="11909" w:orient="portrait"/>
      <w:pgMar w:bottom="1440" w:top="283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